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1A8D" w14:textId="4FE9D432" w:rsidR="005030F3" w:rsidRDefault="005030F3" w:rsidP="00980AA8">
      <w:pPr>
        <w:spacing w:before="240" w:after="0" w:line="240" w:lineRule="auto"/>
        <w:ind w:left="450" w:hanging="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Hopkins Verbal Learning Test (HVLT</w:t>
      </w:r>
      <w:r w:rsidR="001F7968">
        <w:rPr>
          <w:rFonts w:ascii="Times New Roman" w:eastAsia="Times New Roman" w:hAnsi="Times New Roman" w:cs="Times New Roman"/>
          <w:sz w:val="24"/>
          <w:szCs w:val="24"/>
        </w:rPr>
        <w:t>-R</w:t>
      </w:r>
      <w:r>
        <w:rPr>
          <w:rFonts w:ascii="Times New Roman" w:eastAsia="Times New Roman" w:hAnsi="Times New Roman" w:cs="Times New Roman"/>
          <w:sz w:val="24"/>
          <w:szCs w:val="24"/>
        </w:rPr>
        <w:t>) References</w:t>
      </w:r>
    </w:p>
    <w:p w14:paraId="587E6BC6" w14:textId="27FEE767" w:rsidR="00980AA8" w:rsidRPr="00980AA8" w:rsidRDefault="00980AA8" w:rsidP="00980AA8">
      <w:pPr>
        <w:spacing w:before="240" w:after="0" w:line="240" w:lineRule="auto"/>
        <w:ind w:left="450" w:hanging="540"/>
        <w:jc w:val="center"/>
        <w:rPr>
          <w:rFonts w:ascii="Times New Roman" w:eastAsia="Times New Roman" w:hAnsi="Times New Roman" w:cs="Times New Roman"/>
          <w:sz w:val="20"/>
          <w:szCs w:val="20"/>
        </w:rPr>
      </w:pPr>
      <w:hyperlink r:id="rId4" w:history="1">
        <w:r>
          <w:rPr>
            <w:rStyle w:val="Hyperlink"/>
            <w:sz w:val="20"/>
            <w:szCs w:val="20"/>
          </w:rPr>
          <w:t>https://www.zotero.org/groups/4534896/hopkins_verbal_learning_test</w:t>
        </w:r>
      </w:hyperlink>
    </w:p>
    <w:p w14:paraId="44AC1624" w14:textId="58D6FCDA"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Aarsland, D., Bronnick, K., Williams-Gray, C., Weintraub, D., Marder, K., Kulisevsky, J., Burn, D., Barone, P., Pagonabarraga, J., Allcock, L., Santangelo, G., Foltynie, T., Janvin, C., Larsen, J. P., Barker, R. A., &amp; Emre, M. (2010). Mild cognitive impairment in Parkinson disease: A multicenter pooled analysis.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(12), 1062–1069. </w:t>
      </w:r>
      <w:hyperlink r:id="rId5" w:history="1">
        <w:r w:rsidRPr="005030F3">
          <w:rPr>
            <w:rFonts w:ascii="Times New Roman" w:eastAsia="Times New Roman" w:hAnsi="Times New Roman" w:cs="Times New Roman"/>
            <w:color w:val="0000FF"/>
            <w:sz w:val="24"/>
            <w:szCs w:val="24"/>
            <w:u w:val="single"/>
          </w:rPr>
          <w:t>https://doi.org/10.1212/WNL.0b013e3181f39d0e</w:t>
        </w:r>
      </w:hyperlink>
    </w:p>
    <w:p w14:paraId="18DA334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Abbott, C. C., Merideth, F., Ruhl, D., Yang, Z., Clark, V. P., Calhoun, V. D., Hanlon, F. M., &amp; Mayer, A. R. (2012). Auditory orienting and inhibition of return in schizophrenia: A functional magnetic resonance imaging study. </w:t>
      </w:r>
      <w:r w:rsidRPr="005030F3">
        <w:rPr>
          <w:rFonts w:ascii="Times New Roman" w:eastAsia="Times New Roman" w:hAnsi="Times New Roman" w:cs="Times New Roman"/>
          <w:i/>
          <w:iCs/>
          <w:sz w:val="24"/>
          <w:szCs w:val="24"/>
        </w:rPr>
        <w:t>Progress in Neuro-Psychopharmacology &amp; 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(1), 161–168. </w:t>
      </w:r>
      <w:hyperlink r:id="rId6" w:history="1">
        <w:r w:rsidRPr="005030F3">
          <w:rPr>
            <w:rFonts w:ascii="Times New Roman" w:eastAsia="Times New Roman" w:hAnsi="Times New Roman" w:cs="Times New Roman"/>
            <w:color w:val="0000FF"/>
            <w:sz w:val="24"/>
            <w:szCs w:val="24"/>
            <w:u w:val="single"/>
          </w:rPr>
          <w:t>https://doi.org/10.1016/j.pnpbp.2011.12.011</w:t>
        </w:r>
      </w:hyperlink>
    </w:p>
    <w:p w14:paraId="05ED05B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Abeare, K., Romero, K., Cutler, L., Sirianni, C. D., &amp; Erdodi, L. A. (2021). Flipping the script: Measuring both performance validity and cognitive ability with the forced choice recognition trial of the RCFT. </w:t>
      </w:r>
      <w:r w:rsidRPr="005030F3">
        <w:rPr>
          <w:rFonts w:ascii="Times New Roman" w:eastAsia="Times New Roman" w:hAnsi="Times New Roman" w:cs="Times New Roman"/>
          <w:i/>
          <w:iCs/>
          <w:sz w:val="24"/>
          <w:szCs w:val="24"/>
        </w:rPr>
        <w:t>Perceptual and Motor Skills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128</w:t>
      </w:r>
      <w:r w:rsidRPr="005030F3">
        <w:rPr>
          <w:rFonts w:ascii="Times New Roman" w:eastAsia="Times New Roman" w:hAnsi="Times New Roman" w:cs="Times New Roman"/>
          <w:sz w:val="24"/>
          <w:szCs w:val="24"/>
        </w:rPr>
        <w:t xml:space="preserve">(4), 1373–1408. </w:t>
      </w:r>
      <w:hyperlink r:id="rId7" w:history="1">
        <w:r w:rsidRPr="005030F3">
          <w:rPr>
            <w:rFonts w:ascii="Times New Roman" w:eastAsia="Times New Roman" w:hAnsi="Times New Roman" w:cs="Times New Roman"/>
            <w:color w:val="0000FF"/>
            <w:sz w:val="24"/>
            <w:szCs w:val="24"/>
            <w:u w:val="single"/>
          </w:rPr>
          <w:t>https://doi.org/10.1177/00315125211019704</w:t>
        </w:r>
      </w:hyperlink>
    </w:p>
    <w:p w14:paraId="710184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Ackerman, M. L., Edwards, J. D., Ross, L. A., Ball, K. K., &amp; Lunsman, M. (2008). Examination of cognitive and instrumental functional performance as indicators for driving cessation risk across 3 years. </w:t>
      </w:r>
      <w:r w:rsidRPr="005030F3">
        <w:rPr>
          <w:rFonts w:ascii="Times New Roman" w:eastAsia="Times New Roman" w:hAnsi="Times New Roman" w:cs="Times New Roman"/>
          <w:i/>
          <w:iCs/>
          <w:sz w:val="24"/>
          <w:szCs w:val="24"/>
        </w:rPr>
        <w:t>The Gerontologist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48</w:t>
      </w:r>
      <w:r w:rsidRPr="005030F3">
        <w:rPr>
          <w:rFonts w:ascii="Times New Roman" w:eastAsia="Times New Roman" w:hAnsi="Times New Roman" w:cs="Times New Roman"/>
          <w:sz w:val="24"/>
          <w:szCs w:val="24"/>
        </w:rPr>
        <w:t xml:space="preserve">(6), 802–810. </w:t>
      </w:r>
      <w:hyperlink r:id="rId8" w:history="1">
        <w:r w:rsidRPr="005030F3">
          <w:rPr>
            <w:rFonts w:ascii="Times New Roman" w:eastAsia="Times New Roman" w:hAnsi="Times New Roman" w:cs="Times New Roman"/>
            <w:color w:val="0000FF"/>
            <w:sz w:val="24"/>
            <w:szCs w:val="24"/>
            <w:u w:val="single"/>
          </w:rPr>
          <w:t>https://doi.org/10.1093/geront/48.6.802</w:t>
        </w:r>
      </w:hyperlink>
    </w:p>
    <w:p w14:paraId="62449A0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Acosta, L. M., Bennett, J. A., &amp; Heilman, K. M. (2014). Callosal disconnection and limb-kinetic apraxia.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(6), 599–605. </w:t>
      </w:r>
      <w:hyperlink r:id="rId9" w:history="1">
        <w:r w:rsidRPr="005030F3">
          <w:rPr>
            <w:rFonts w:ascii="Times New Roman" w:eastAsia="Times New Roman" w:hAnsi="Times New Roman" w:cs="Times New Roman"/>
            <w:color w:val="0000FF"/>
            <w:sz w:val="24"/>
            <w:szCs w:val="24"/>
            <w:u w:val="single"/>
          </w:rPr>
          <w:t>https://doi.org/10.1080/13554794.2013.826683</w:t>
        </w:r>
      </w:hyperlink>
    </w:p>
    <w:p w14:paraId="7CD6110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Acosta, L. M. Y., Goodman, I. J., &amp; Heilman, K. M. (2013). Unilateral perseverationnnn.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(4), 181–188. </w:t>
      </w:r>
      <w:hyperlink r:id="rId10" w:history="1">
        <w:r w:rsidRPr="005030F3">
          <w:rPr>
            <w:rFonts w:ascii="Times New Roman" w:eastAsia="Times New Roman" w:hAnsi="Times New Roman" w:cs="Times New Roman"/>
            <w:color w:val="0000FF"/>
            <w:sz w:val="24"/>
            <w:szCs w:val="24"/>
            <w:u w:val="single"/>
          </w:rPr>
          <w:t>https://doi.org/10.1097/WNN.0000000000000014</w:t>
        </w:r>
      </w:hyperlink>
    </w:p>
    <w:p w14:paraId="3B5817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ADAPT Research Group, Martin, B. K., Szekely, C., Brandt, J., Piantadosi, S., Breitner, J. C. S., Craft, S., Evans, D., Green, R., &amp; Mullan, M. (2008). Cognitive function over time in the Alzheimer’s Disease Anti-Inflammatory Prevention Trial (ADAPT): Results of a randomized, controlled trial of naproxen and celecoxib. </w:t>
      </w:r>
      <w:r w:rsidRPr="005030F3">
        <w:rPr>
          <w:rFonts w:ascii="Times New Roman" w:eastAsia="Times New Roman" w:hAnsi="Times New Roman" w:cs="Times New Roman"/>
          <w:i/>
          <w:iCs/>
          <w:sz w:val="24"/>
          <w:szCs w:val="24"/>
        </w:rPr>
        <w:t>Archives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65</w:t>
      </w:r>
      <w:r w:rsidRPr="005030F3">
        <w:rPr>
          <w:rFonts w:ascii="Times New Roman" w:eastAsia="Times New Roman" w:hAnsi="Times New Roman" w:cs="Times New Roman"/>
          <w:sz w:val="24"/>
          <w:szCs w:val="24"/>
        </w:rPr>
        <w:t xml:space="preserve">(7), 896–905. </w:t>
      </w:r>
      <w:hyperlink r:id="rId11" w:history="1">
        <w:r w:rsidRPr="005030F3">
          <w:rPr>
            <w:rFonts w:ascii="Times New Roman" w:eastAsia="Times New Roman" w:hAnsi="Times New Roman" w:cs="Times New Roman"/>
            <w:color w:val="0000FF"/>
            <w:sz w:val="24"/>
            <w:szCs w:val="24"/>
            <w:u w:val="single"/>
          </w:rPr>
          <w:t>https://doi.org/10.1001/archneur.2008.65.7.nct70006</w:t>
        </w:r>
      </w:hyperlink>
    </w:p>
    <w:p w14:paraId="3D8A81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ADAPT Research Group, Meinert, C. L., McCaffrey, L. D., &amp; Breitner, J. C. S. (2009). Alzheimer’s disease anti-inflammatory prevention trial: Design, methods, and baseline results. </w:t>
      </w:r>
      <w:r w:rsidRPr="005030F3">
        <w:rPr>
          <w:rFonts w:ascii="Times New Roman" w:eastAsia="Times New Roman" w:hAnsi="Times New Roman" w:cs="Times New Roman"/>
          <w:i/>
          <w:iCs/>
          <w:sz w:val="24"/>
          <w:szCs w:val="24"/>
        </w:rPr>
        <w:t>Alzheimer’s &amp; Dementia: The Journal of the Alzheimer’s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xml:space="preserve">(2), 93–104. </w:t>
      </w:r>
      <w:hyperlink r:id="rId12" w:history="1">
        <w:r w:rsidRPr="005030F3">
          <w:rPr>
            <w:rFonts w:ascii="Times New Roman" w:eastAsia="Times New Roman" w:hAnsi="Times New Roman" w:cs="Times New Roman"/>
            <w:color w:val="0000FF"/>
            <w:sz w:val="24"/>
            <w:szCs w:val="24"/>
            <w:u w:val="single"/>
          </w:rPr>
          <w:t>https://doi.org/10.1016/j.jalz.2008.09.004</w:t>
        </w:r>
      </w:hyperlink>
    </w:p>
    <w:p w14:paraId="058F9E8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ADAPT-FS Research Group. (2015). Follow-up evaluation of cognitive function in the randomized Alzheimer’s Disease Anti-inflammatory Prevention Trial and its Follow-up Study. </w:t>
      </w:r>
      <w:r w:rsidRPr="005030F3">
        <w:rPr>
          <w:rFonts w:ascii="Times New Roman" w:eastAsia="Times New Roman" w:hAnsi="Times New Roman" w:cs="Times New Roman"/>
          <w:i/>
          <w:iCs/>
          <w:sz w:val="24"/>
          <w:szCs w:val="24"/>
        </w:rPr>
        <w:t>Alzheimer’s &amp; Dementia: The Journal of the Alzheimer’s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(2), 216–225. </w:t>
      </w:r>
      <w:hyperlink r:id="rId13" w:history="1">
        <w:r w:rsidRPr="005030F3">
          <w:rPr>
            <w:rFonts w:ascii="Times New Roman" w:eastAsia="Times New Roman" w:hAnsi="Times New Roman" w:cs="Times New Roman"/>
            <w:color w:val="0000FF"/>
            <w:sz w:val="24"/>
            <w:szCs w:val="24"/>
            <w:u w:val="single"/>
          </w:rPr>
          <w:t>https://doi.org/10.1016/j.jalz.2014.03.009</w:t>
        </w:r>
      </w:hyperlink>
    </w:p>
    <w:p w14:paraId="71C23B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Addington, J., &amp; Barbato, M. (2012). The role of cognitive functioning in the outcome of those at clinical high risk for developing psychosis. </w:t>
      </w:r>
      <w:r w:rsidRPr="005030F3">
        <w:rPr>
          <w:rFonts w:ascii="Times New Roman" w:eastAsia="Times New Roman" w:hAnsi="Times New Roman" w:cs="Times New Roman"/>
          <w:i/>
          <w:iCs/>
          <w:sz w:val="24"/>
          <w:szCs w:val="24"/>
        </w:rPr>
        <w:t>Epidemiology and Psychiatric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335–342. </w:t>
      </w:r>
      <w:hyperlink r:id="rId14" w:history="1">
        <w:r w:rsidRPr="005030F3">
          <w:rPr>
            <w:rFonts w:ascii="Times New Roman" w:eastAsia="Times New Roman" w:hAnsi="Times New Roman" w:cs="Times New Roman"/>
            <w:color w:val="0000FF"/>
            <w:sz w:val="24"/>
            <w:szCs w:val="24"/>
            <w:u w:val="single"/>
          </w:rPr>
          <w:t>https://doi.org/10.1017/S204579601200042X</w:t>
        </w:r>
      </w:hyperlink>
    </w:p>
    <w:p w14:paraId="436F75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Adjeroud, N., Besnard, J., El Massioui, N., Verny, C., Prudean, A., Scherer, C., Gohier, B., Bonneau, D., &amp; Allain, P. (2016). Theory of mind and empathy in preclinical and clinical Huntington’s disease. </w:t>
      </w:r>
      <w:r w:rsidRPr="005030F3">
        <w:rPr>
          <w:rFonts w:ascii="Times New Roman" w:eastAsia="Times New Roman" w:hAnsi="Times New Roman" w:cs="Times New Roman"/>
          <w:i/>
          <w:iCs/>
          <w:sz w:val="24"/>
          <w:szCs w:val="24"/>
        </w:rPr>
        <w:t>Social Cognitive and Affective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(1), 89–99. </w:t>
      </w:r>
      <w:hyperlink r:id="rId15" w:history="1">
        <w:r w:rsidRPr="005030F3">
          <w:rPr>
            <w:rFonts w:ascii="Times New Roman" w:eastAsia="Times New Roman" w:hAnsi="Times New Roman" w:cs="Times New Roman"/>
            <w:color w:val="0000FF"/>
            <w:sz w:val="24"/>
            <w:szCs w:val="24"/>
            <w:u w:val="single"/>
          </w:rPr>
          <w:t>https://doi.org/10.1093/scan/nsv093</w:t>
        </w:r>
      </w:hyperlink>
    </w:p>
    <w:p w14:paraId="25F7ED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Adjeroud, N., Besnard, J., Verny, C., Prundean, A., Scherer, C., Gohier, B., Bonneau, D., El Massioui, N., &amp; Allain, P. (2017). Dissociation between decision-making under risk and decision-making under ambiguity in premanifest and manifest Huntington’s disease.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103</w:t>
      </w:r>
      <w:r w:rsidRPr="005030F3">
        <w:rPr>
          <w:rFonts w:ascii="Times New Roman" w:eastAsia="Times New Roman" w:hAnsi="Times New Roman" w:cs="Times New Roman"/>
          <w:sz w:val="24"/>
          <w:szCs w:val="24"/>
        </w:rPr>
        <w:t xml:space="preserve">, 87–95. </w:t>
      </w:r>
      <w:hyperlink r:id="rId16" w:history="1">
        <w:r w:rsidRPr="005030F3">
          <w:rPr>
            <w:rFonts w:ascii="Times New Roman" w:eastAsia="Times New Roman" w:hAnsi="Times New Roman" w:cs="Times New Roman"/>
            <w:color w:val="0000FF"/>
            <w:sz w:val="24"/>
            <w:szCs w:val="24"/>
            <w:u w:val="single"/>
          </w:rPr>
          <w:t>https://doi.org/10.1016/j.neuropsychologia.2017.07.011</w:t>
        </w:r>
      </w:hyperlink>
    </w:p>
    <w:p w14:paraId="33585B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Aghvinian, M., Santoro, A. F., Gouse, H., Joska, J. A., Linda, T., Thomas, K. G. F., &amp; Robbins, R. N. (2021). Taking the test: A qualitative analysis of cultural and contextual factors impacting neuropsychological assessment of Xhosa-speaking South Africans.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(6), 976–989. </w:t>
      </w:r>
      <w:hyperlink r:id="rId17" w:history="1">
        <w:r w:rsidRPr="005030F3">
          <w:rPr>
            <w:rFonts w:ascii="Times New Roman" w:eastAsia="Times New Roman" w:hAnsi="Times New Roman" w:cs="Times New Roman"/>
            <w:color w:val="0000FF"/>
            <w:sz w:val="24"/>
            <w:szCs w:val="24"/>
            <w:u w:val="single"/>
          </w:rPr>
          <w:t>https://doi.org/10.1093/arclin/acaa115</w:t>
        </w:r>
      </w:hyperlink>
    </w:p>
    <w:p w14:paraId="5FACA98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Ahern, E., &amp; Semkovska, M. (2017). Cognitive functioning in the first-episode of major depressive disorder: A systematic review and meta-analysis.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52–72. </w:t>
      </w:r>
      <w:hyperlink r:id="rId18" w:history="1">
        <w:r w:rsidRPr="005030F3">
          <w:rPr>
            <w:rFonts w:ascii="Times New Roman" w:eastAsia="Times New Roman" w:hAnsi="Times New Roman" w:cs="Times New Roman"/>
            <w:color w:val="0000FF"/>
            <w:sz w:val="24"/>
            <w:szCs w:val="24"/>
            <w:u w:val="single"/>
          </w:rPr>
          <w:t>https://doi.org/10.1037/neu0000319</w:t>
        </w:r>
      </w:hyperlink>
    </w:p>
    <w:p w14:paraId="7DF05DC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Aiken-Morgan, A. T., Gamaldo, A. A., Sims, R. C., Allaire, J. C., &amp; Whitfield, K. E. (2015). Education desegregation and cognitive change in African American older adults.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(3), 348–356. </w:t>
      </w:r>
      <w:hyperlink r:id="rId19" w:history="1">
        <w:r w:rsidRPr="005030F3">
          <w:rPr>
            <w:rFonts w:ascii="Times New Roman" w:eastAsia="Times New Roman" w:hAnsi="Times New Roman" w:cs="Times New Roman"/>
            <w:color w:val="0000FF"/>
            <w:sz w:val="24"/>
            <w:szCs w:val="24"/>
            <w:u w:val="single"/>
          </w:rPr>
          <w:t>https://doi.org/10.1093/geronb/gbu153</w:t>
        </w:r>
      </w:hyperlink>
    </w:p>
    <w:p w14:paraId="094AB54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Akman, C. I., Engelstad, K., Hinton, V. J., Ullner, P., Koenigsberger, D., Leary, L., Wang, D., &amp; De Vivo, D. C. (2010). Acute hyperglycemia produces transient improvement in glucose transporter type 1 deficiency. </w:t>
      </w:r>
      <w:r w:rsidRPr="005030F3">
        <w:rPr>
          <w:rFonts w:ascii="Times New Roman" w:eastAsia="Times New Roman" w:hAnsi="Times New Roman" w:cs="Times New Roman"/>
          <w:i/>
          <w:iCs/>
          <w:sz w:val="24"/>
          <w:szCs w:val="24"/>
        </w:rPr>
        <w:t>Annals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(1), 31–40. </w:t>
      </w:r>
      <w:hyperlink r:id="rId20" w:history="1">
        <w:r w:rsidRPr="005030F3">
          <w:rPr>
            <w:rFonts w:ascii="Times New Roman" w:eastAsia="Times New Roman" w:hAnsi="Times New Roman" w:cs="Times New Roman"/>
            <w:color w:val="0000FF"/>
            <w:sz w:val="24"/>
            <w:szCs w:val="24"/>
            <w:u w:val="single"/>
          </w:rPr>
          <w:t>https://doi.org/10.1002/ana.21797</w:t>
        </w:r>
      </w:hyperlink>
    </w:p>
    <w:p w14:paraId="1218FC6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Akolo, C., Royal III, W., Cherner, M., Okwuasaba, K., Eyzaguirre, L., Adebiyi, R., Umlauf, A., Hendrix, T., Johnson, J., Abimiku, A., &amp; Blattner, W. A. (2014). Neurocognitive impairment associated with predominantly early stage HIV infection in Abuja, Nigeria.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380–387. </w:t>
      </w:r>
      <w:hyperlink r:id="rId21" w:history="1">
        <w:r w:rsidRPr="005030F3">
          <w:rPr>
            <w:rFonts w:ascii="Times New Roman" w:eastAsia="Times New Roman" w:hAnsi="Times New Roman" w:cs="Times New Roman"/>
            <w:color w:val="0000FF"/>
            <w:sz w:val="24"/>
            <w:szCs w:val="24"/>
            <w:u w:val="single"/>
          </w:rPr>
          <w:t>https://doi.org/10.1007/s13365-014-0254-6</w:t>
        </w:r>
      </w:hyperlink>
    </w:p>
    <w:p w14:paraId="639790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Alalade, E., Denny, K., Potter, G., Steffens, D., &amp; Wang, L. (2011). Altered cerebellar-cerebral functional connectivity in geriatric depression.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(5). </w:t>
      </w:r>
      <w:hyperlink r:id="rId22" w:history="1">
        <w:r w:rsidRPr="005030F3">
          <w:rPr>
            <w:rFonts w:ascii="Times New Roman" w:eastAsia="Times New Roman" w:hAnsi="Times New Roman" w:cs="Times New Roman"/>
            <w:color w:val="0000FF"/>
            <w:sz w:val="24"/>
            <w:szCs w:val="24"/>
            <w:u w:val="single"/>
          </w:rPr>
          <w:t>https://doi.org/10.1371/journal.pone.0020035</w:t>
        </w:r>
      </w:hyperlink>
    </w:p>
    <w:p w14:paraId="489CACB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Alcalay, R. N., Mejia-Santana, H., Mirelman, A., Saunders-Pullman, R., Raymond, D., Palmese, C., Caccappolo, E., Ozelius, L., Orr-Urtreger, A., Clark, L., Giladi, N., Bressman, S., &amp; Marder, K. (2015). Neuropsychological performance in LRRK2 G2019S carriers with Parkinson’s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(2), 106–110. </w:t>
      </w:r>
      <w:hyperlink r:id="rId23" w:history="1">
        <w:r w:rsidRPr="005030F3">
          <w:rPr>
            <w:rFonts w:ascii="Times New Roman" w:eastAsia="Times New Roman" w:hAnsi="Times New Roman" w:cs="Times New Roman"/>
            <w:color w:val="0000FF"/>
            <w:sz w:val="24"/>
            <w:szCs w:val="24"/>
            <w:u w:val="single"/>
          </w:rPr>
          <w:t>https://doi.org/10.1016/j.parkreldis.2014.09.033</w:t>
        </w:r>
      </w:hyperlink>
    </w:p>
    <w:p w14:paraId="3D9B118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Aleman, A., &amp; Hoffman, R. (2010). Transcranial magnetic stimulation. In </w:t>
      </w:r>
      <w:r w:rsidRPr="005030F3">
        <w:rPr>
          <w:rFonts w:ascii="Times New Roman" w:eastAsia="Times New Roman" w:hAnsi="Times New Roman" w:cs="Times New Roman"/>
          <w:i/>
          <w:iCs/>
          <w:sz w:val="24"/>
          <w:szCs w:val="24"/>
        </w:rPr>
        <w:t>Hallucinations: A guide to treatment and management.</w:t>
      </w:r>
      <w:r w:rsidRPr="005030F3">
        <w:rPr>
          <w:rFonts w:ascii="Times New Roman" w:eastAsia="Times New Roman" w:hAnsi="Times New Roman" w:cs="Times New Roman"/>
          <w:sz w:val="24"/>
          <w:szCs w:val="24"/>
        </w:rPr>
        <w:t xml:space="preserve"> (pp. 29–40). Oxford University Press. </w:t>
      </w:r>
      <w:hyperlink r:id="rId24" w:history="1">
        <w:r w:rsidRPr="005030F3">
          <w:rPr>
            <w:rFonts w:ascii="Times New Roman" w:eastAsia="Times New Roman" w:hAnsi="Times New Roman" w:cs="Times New Roman"/>
            <w:color w:val="0000FF"/>
            <w:sz w:val="24"/>
            <w:szCs w:val="24"/>
            <w:u w:val="single"/>
          </w:rPr>
          <w:t>https://doi.org/10.1093/med/9780199548590.003.0003</w:t>
        </w:r>
      </w:hyperlink>
    </w:p>
    <w:p w14:paraId="00FBEC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Alexander, P. D., Gicas, K. M., Willi, T. S., Kim, C. N., Boyeva, V., Procyshyn, R. M., Smith, G. N., Thornton, A. E., Panenka, W. J., Jones, A. A., Vila-Rodriguez, F., Lang, D. J., William MacEwan, G., Honer, W. G., &amp; Barr, A. M. (2017). A comparison of psychotic symptoms in subjects with methamphetamine versus cocaine dependence.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234</w:t>
      </w:r>
      <w:r w:rsidRPr="005030F3">
        <w:rPr>
          <w:rFonts w:ascii="Times New Roman" w:eastAsia="Times New Roman" w:hAnsi="Times New Roman" w:cs="Times New Roman"/>
          <w:sz w:val="24"/>
          <w:szCs w:val="24"/>
        </w:rPr>
        <w:t xml:space="preserve">(9–10), 1535–1547. </w:t>
      </w:r>
      <w:hyperlink r:id="rId25" w:history="1">
        <w:r w:rsidRPr="005030F3">
          <w:rPr>
            <w:rFonts w:ascii="Times New Roman" w:eastAsia="Times New Roman" w:hAnsi="Times New Roman" w:cs="Times New Roman"/>
            <w:color w:val="0000FF"/>
            <w:sz w:val="24"/>
            <w:szCs w:val="24"/>
            <w:u w:val="single"/>
          </w:rPr>
          <w:t>https://doi.org/10.1007/s00213-017-4551-7</w:t>
        </w:r>
      </w:hyperlink>
    </w:p>
    <w:p w14:paraId="5BB6DF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Alexopoulos, G. S., Hoptman, M. J., Kanellopoulos, D., Murphy, C. F., Lim, K. O., &amp; Gunning, F. M. (2012). Functional connectivity in the cognitive control network and the default mode network in late-life depression.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139</w:t>
      </w:r>
      <w:r w:rsidRPr="005030F3">
        <w:rPr>
          <w:rFonts w:ascii="Times New Roman" w:eastAsia="Times New Roman" w:hAnsi="Times New Roman" w:cs="Times New Roman"/>
          <w:sz w:val="24"/>
          <w:szCs w:val="24"/>
        </w:rPr>
        <w:t xml:space="preserve">(1), 56–65. </w:t>
      </w:r>
      <w:hyperlink r:id="rId26" w:history="1">
        <w:r w:rsidRPr="005030F3">
          <w:rPr>
            <w:rFonts w:ascii="Times New Roman" w:eastAsia="Times New Roman" w:hAnsi="Times New Roman" w:cs="Times New Roman"/>
            <w:color w:val="0000FF"/>
            <w:sz w:val="24"/>
            <w:szCs w:val="24"/>
            <w:u w:val="single"/>
          </w:rPr>
          <w:t>https://doi.org/10.1016/j.jad.2011.12.002</w:t>
        </w:r>
      </w:hyperlink>
    </w:p>
    <w:p w14:paraId="11B03D8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Alexopoulos, G. S., Hoptman, M. J., Yuen, G., Kanellopoulos, D., Seirup, J. K., Lim, K. O., &amp; Gunning, F. M. (2013). Functional connectivity in apathy of late-life depression: A preliminary study.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149</w:t>
      </w:r>
      <w:r w:rsidRPr="005030F3">
        <w:rPr>
          <w:rFonts w:ascii="Times New Roman" w:eastAsia="Times New Roman" w:hAnsi="Times New Roman" w:cs="Times New Roman"/>
          <w:sz w:val="24"/>
          <w:szCs w:val="24"/>
        </w:rPr>
        <w:t xml:space="preserve">(1–3), 398–405. </w:t>
      </w:r>
      <w:hyperlink r:id="rId27" w:history="1">
        <w:r w:rsidRPr="005030F3">
          <w:rPr>
            <w:rFonts w:ascii="Times New Roman" w:eastAsia="Times New Roman" w:hAnsi="Times New Roman" w:cs="Times New Roman"/>
            <w:color w:val="0000FF"/>
            <w:sz w:val="24"/>
            <w:szCs w:val="24"/>
            <w:u w:val="single"/>
          </w:rPr>
          <w:t>https://doi.org/10.1016/j.jad.2012.11.023</w:t>
        </w:r>
      </w:hyperlink>
    </w:p>
    <w:p w14:paraId="31353A2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Alexopoulos, G. S., Manning, K., Kanellopoulos, D., McGovern, A., Seirup, J. K., Banerjee, S., &amp; Gunning, F. (2015). Cognitive control, reward-related decision making and outcomes of late-life depression treated with an antidepressant.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(14), 3111–3120. </w:t>
      </w:r>
      <w:hyperlink r:id="rId28" w:history="1">
        <w:r w:rsidRPr="005030F3">
          <w:rPr>
            <w:rFonts w:ascii="Times New Roman" w:eastAsia="Times New Roman" w:hAnsi="Times New Roman" w:cs="Times New Roman"/>
            <w:color w:val="0000FF"/>
            <w:sz w:val="24"/>
            <w:szCs w:val="24"/>
            <w:u w:val="single"/>
          </w:rPr>
          <w:t>https://doi.org/10.1017/S0033291715001075</w:t>
        </w:r>
      </w:hyperlink>
    </w:p>
    <w:p w14:paraId="62041F3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Alexopoulos, G. S., Murphy, C. F., Gunning-Dixon, F. M., Kalayam, B., Katz, R., Kanellopoulos, D., Etwaroo, G. R., Klimstra, S., &amp; Foxe, J. J. (2007). Event-related potentials in an emotional go/no-go task and remission of geriatric depression. </w:t>
      </w:r>
      <w:r w:rsidRPr="005030F3">
        <w:rPr>
          <w:rFonts w:ascii="Times New Roman" w:eastAsia="Times New Roman" w:hAnsi="Times New Roman" w:cs="Times New Roman"/>
          <w:i/>
          <w:iCs/>
          <w:sz w:val="24"/>
          <w:szCs w:val="24"/>
        </w:rPr>
        <w:t>NeuroReport: For Rapid Communication of Neuroscience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(3), 217–221. </w:t>
      </w:r>
      <w:hyperlink r:id="rId29" w:history="1">
        <w:r w:rsidRPr="005030F3">
          <w:rPr>
            <w:rFonts w:ascii="Times New Roman" w:eastAsia="Times New Roman" w:hAnsi="Times New Roman" w:cs="Times New Roman"/>
            <w:color w:val="0000FF"/>
            <w:sz w:val="24"/>
            <w:szCs w:val="24"/>
            <w:u w:val="single"/>
          </w:rPr>
          <w:t>https://doi.org/10.1097/WNR.0b013e328013ceda</w:t>
        </w:r>
      </w:hyperlink>
    </w:p>
    <w:p w14:paraId="532F4EC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Alexopoulos, G. S., Raue, P. J., Gunning, F., Kiosses, D. N., Kanellopoulos, D., Pollari, C., Banerjee, S., &amp; Arean, P. A. (2016). “Engage” therapy: Behavioral activation and improvement of late-life major depression.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(4), 320–326. </w:t>
      </w:r>
      <w:hyperlink r:id="rId30" w:history="1">
        <w:r w:rsidRPr="005030F3">
          <w:rPr>
            <w:rFonts w:ascii="Times New Roman" w:eastAsia="Times New Roman" w:hAnsi="Times New Roman" w:cs="Times New Roman"/>
            <w:color w:val="0000FF"/>
            <w:sz w:val="24"/>
            <w:szCs w:val="24"/>
            <w:u w:val="single"/>
          </w:rPr>
          <w:t>https://doi.org/10.1016/j.jagp.2015.11.006</w:t>
        </w:r>
      </w:hyperlink>
    </w:p>
    <w:p w14:paraId="58EE56E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Alexopoulos, G. S., Raue, P. J., Kiosses, D. N., Seirup, J. K., Banerjee, S., &amp; Arean, P. A. (2015). Comparing engage with PST in late-life major depression: A preliminary report.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(5), 506–513. </w:t>
      </w:r>
      <w:hyperlink r:id="rId31" w:history="1">
        <w:r w:rsidRPr="005030F3">
          <w:rPr>
            <w:rFonts w:ascii="Times New Roman" w:eastAsia="Times New Roman" w:hAnsi="Times New Roman" w:cs="Times New Roman"/>
            <w:color w:val="0000FF"/>
            <w:sz w:val="24"/>
            <w:szCs w:val="24"/>
            <w:u w:val="single"/>
          </w:rPr>
          <w:t>https://doi.org/10.1016/j.jagp.2014.06.008</w:t>
        </w:r>
      </w:hyperlink>
    </w:p>
    <w:p w14:paraId="4A87B1C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Alexopoulos, G. S., Wilkins, V. M., Marino, P., Kanellopoulos, D., Reding, M., Sirey, J. A., Raue, P. J., Ghosh, S., O’Dell, M. W., &amp; Kiosses, D. N. (2012). Ecosystem focused therapy in poststroke depression: A preliminary study.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(10), 1053–1060. </w:t>
      </w:r>
      <w:hyperlink r:id="rId32" w:history="1">
        <w:r w:rsidRPr="005030F3">
          <w:rPr>
            <w:rFonts w:ascii="Times New Roman" w:eastAsia="Times New Roman" w:hAnsi="Times New Roman" w:cs="Times New Roman"/>
            <w:color w:val="0000FF"/>
            <w:sz w:val="24"/>
            <w:szCs w:val="24"/>
            <w:u w:val="single"/>
          </w:rPr>
          <w:t>https://doi.org/10.1002/gps.2822</w:t>
        </w:r>
      </w:hyperlink>
    </w:p>
    <w:p w14:paraId="52BB25E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Al-Hinti, J. T., Nagan, N., &amp; Harik, S. I. (2007). Fragile X premutation in a woman with cognitive impairment, tremor, and history of premature ovarian failure. </w:t>
      </w:r>
      <w:r w:rsidRPr="005030F3">
        <w:rPr>
          <w:rFonts w:ascii="Times New Roman" w:eastAsia="Times New Roman" w:hAnsi="Times New Roman" w:cs="Times New Roman"/>
          <w:i/>
          <w:iCs/>
          <w:sz w:val="24"/>
          <w:szCs w:val="24"/>
        </w:rPr>
        <w:t xml:space="preserve">Alzheimer Disease </w:t>
      </w:r>
      <w:r w:rsidRPr="005030F3">
        <w:rPr>
          <w:rFonts w:ascii="Times New Roman" w:eastAsia="Times New Roman" w:hAnsi="Times New Roman" w:cs="Times New Roman"/>
          <w:i/>
          <w:iCs/>
          <w:sz w:val="24"/>
          <w:szCs w:val="24"/>
        </w:rPr>
        <w:lastRenderedPageBreak/>
        <w:t>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(3), 262–264. </w:t>
      </w:r>
      <w:hyperlink r:id="rId33" w:history="1">
        <w:r w:rsidRPr="005030F3">
          <w:rPr>
            <w:rFonts w:ascii="Times New Roman" w:eastAsia="Times New Roman" w:hAnsi="Times New Roman" w:cs="Times New Roman"/>
            <w:color w:val="0000FF"/>
            <w:sz w:val="24"/>
            <w:szCs w:val="24"/>
            <w:u w:val="single"/>
          </w:rPr>
          <w:t>https://doi.org/10.1097/WAD.0b013e31811ec130</w:t>
        </w:r>
      </w:hyperlink>
    </w:p>
    <w:p w14:paraId="70AA2B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Al-Joudi, H. F., Mincari, L., Baz, S., Nester, M., Al-Marzouki, N., Abalkhail, T., Aljehani, N., Al-Ibrahim, C., &amp; Brandt, J. (2019). Standardization of an Arabic-language neuropsychological battery for epilepsy surgical evaluations.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(7), 761–771. </w:t>
      </w:r>
      <w:hyperlink r:id="rId34" w:history="1">
        <w:r w:rsidRPr="005030F3">
          <w:rPr>
            <w:rFonts w:ascii="Times New Roman" w:eastAsia="Times New Roman" w:hAnsi="Times New Roman" w:cs="Times New Roman"/>
            <w:color w:val="0000FF"/>
            <w:sz w:val="24"/>
            <w:szCs w:val="24"/>
            <w:u w:val="single"/>
          </w:rPr>
          <w:t>https://doi.org/10.1017/S1355617719000432</w:t>
        </w:r>
      </w:hyperlink>
    </w:p>
    <w:p w14:paraId="4B5738C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Allaire, J. C., Gamaldo, A., Ayotte, B. J., Sims, R., &amp; Whitfield, K. (2009). Mild cognitive impairment and objective instrumental everyday functioning: The Everyday Cognition Battery Memory Test.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(1), 120–125. </w:t>
      </w:r>
      <w:hyperlink r:id="rId35" w:history="1">
        <w:r w:rsidRPr="005030F3">
          <w:rPr>
            <w:rFonts w:ascii="Times New Roman" w:eastAsia="Times New Roman" w:hAnsi="Times New Roman" w:cs="Times New Roman"/>
            <w:color w:val="0000FF"/>
            <w:sz w:val="24"/>
            <w:szCs w:val="24"/>
            <w:u w:val="single"/>
          </w:rPr>
          <w:t>https://doi.org/10.1111/j.1532-5415.2008.02054.x</w:t>
        </w:r>
      </w:hyperlink>
    </w:p>
    <w:p w14:paraId="6C2A7D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Allen, B. J., &amp; Gfeller, J. D. (2011). The Immediate Post-Concussion Assessment and Cognitive Testing battery and traditional neuropsychological measures: A construct and concurrent validity study.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179–191. </w:t>
      </w:r>
      <w:hyperlink r:id="rId36" w:history="1">
        <w:r w:rsidRPr="005030F3">
          <w:rPr>
            <w:rFonts w:ascii="Times New Roman" w:eastAsia="Times New Roman" w:hAnsi="Times New Roman" w:cs="Times New Roman"/>
            <w:color w:val="0000FF"/>
            <w:sz w:val="24"/>
            <w:szCs w:val="24"/>
            <w:u w:val="single"/>
          </w:rPr>
          <w:t>https://doi.org/10.3109/02699052.2010.541897</w:t>
        </w:r>
      </w:hyperlink>
    </w:p>
    <w:p w14:paraId="35298C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Alsemari, A., &amp; Malloy, P. F. (2021). The Behavioral Dyscontrol Scale in the differential diagnosis of behavioral variant of frontotemporal dementia and Alzheimer disease.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(3), 633–642. </w:t>
      </w:r>
      <w:hyperlink r:id="rId37" w:history="1">
        <w:r w:rsidRPr="005030F3">
          <w:rPr>
            <w:rFonts w:ascii="Times New Roman" w:eastAsia="Times New Roman" w:hAnsi="Times New Roman" w:cs="Times New Roman"/>
            <w:color w:val="0000FF"/>
            <w:sz w:val="24"/>
            <w:szCs w:val="24"/>
            <w:u w:val="single"/>
          </w:rPr>
          <w:t>https://doi.org/10.1080/13854046.2019.1701709</w:t>
        </w:r>
      </w:hyperlink>
    </w:p>
    <w:p w14:paraId="15ECA4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Alvarez-Grandi, S. A., Groves, S. J., Douglas, K. M., &amp; Porter, R. J. (2020). Systematic monitoring of cognitive function during electroconvulsive therapy: A retrospective analysis of data from a service using a short cognitive testing battery. </w:t>
      </w:r>
      <w:r w:rsidRPr="005030F3">
        <w:rPr>
          <w:rFonts w:ascii="Times New Roman" w:eastAsia="Times New Roman" w:hAnsi="Times New Roman" w:cs="Times New Roman"/>
          <w:i/>
          <w:iCs/>
          <w:sz w:val="24"/>
          <w:szCs w:val="24"/>
        </w:rPr>
        <w:t>The Journal of ECT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(1), 10–17. </w:t>
      </w:r>
      <w:hyperlink r:id="rId38" w:history="1">
        <w:r w:rsidRPr="005030F3">
          <w:rPr>
            <w:rFonts w:ascii="Times New Roman" w:eastAsia="Times New Roman" w:hAnsi="Times New Roman" w:cs="Times New Roman"/>
            <w:color w:val="0000FF"/>
            <w:sz w:val="24"/>
            <w:szCs w:val="24"/>
            <w:u w:val="single"/>
          </w:rPr>
          <w:t>https://doi.org/10.1097/YCT.0000000000000659</w:t>
        </w:r>
      </w:hyperlink>
    </w:p>
    <w:p w14:paraId="326269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Alves, J., Magalhães, R., Thomas, R. E., Gonçalves, Ó. F., Petrosyan, A., &amp; Sampaio, A. (2013). Is there evidence for cognitive intervention in Alzheimer disease? A systematic review of efficacy, feasibility, and cost-effectiveness.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195–203. </w:t>
      </w:r>
      <w:hyperlink r:id="rId39" w:history="1">
        <w:r w:rsidRPr="005030F3">
          <w:rPr>
            <w:rFonts w:ascii="Times New Roman" w:eastAsia="Times New Roman" w:hAnsi="Times New Roman" w:cs="Times New Roman"/>
            <w:color w:val="0000FF"/>
            <w:sz w:val="24"/>
            <w:szCs w:val="24"/>
            <w:u w:val="single"/>
          </w:rPr>
          <w:t>https://doi.org/10.1097/WAD.0b013e31827bda55</w:t>
        </w:r>
      </w:hyperlink>
    </w:p>
    <w:p w14:paraId="046E6F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Alves, L., Cardoso, S., Maroco, J., de Mendonça, A., Guerreiro, M., &amp; Silva, D. (2018). Neuropsychological predictors of long-term (10 years) mild cognitive impairment stability.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(4), 1703–1711. </w:t>
      </w:r>
      <w:hyperlink r:id="rId40" w:history="1">
        <w:r w:rsidRPr="005030F3">
          <w:rPr>
            <w:rFonts w:ascii="Times New Roman" w:eastAsia="Times New Roman" w:hAnsi="Times New Roman" w:cs="Times New Roman"/>
            <w:color w:val="0000FF"/>
            <w:sz w:val="24"/>
            <w:szCs w:val="24"/>
            <w:u w:val="single"/>
          </w:rPr>
          <w:t>https://doi.org/10.3233/JAD-171034</w:t>
        </w:r>
      </w:hyperlink>
    </w:p>
    <w:p w14:paraId="1BB7D0F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Alwerdt, J., Edwards, J. D., Athilingam, P., O’Connor, M. L., &amp; Valdés, E. G. (2013). Longitudinal differences in cognitive functioning among older adults with and without heart failure.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1358–1377. </w:t>
      </w:r>
      <w:hyperlink r:id="rId41" w:history="1">
        <w:r w:rsidRPr="005030F3">
          <w:rPr>
            <w:rFonts w:ascii="Times New Roman" w:eastAsia="Times New Roman" w:hAnsi="Times New Roman" w:cs="Times New Roman"/>
            <w:color w:val="0000FF"/>
            <w:sz w:val="24"/>
            <w:szCs w:val="24"/>
            <w:u w:val="single"/>
          </w:rPr>
          <w:t>https://doi.org/10.1177/0898264313505111</w:t>
        </w:r>
      </w:hyperlink>
    </w:p>
    <w:p w14:paraId="75D7B92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Alzheimer’s Disease Anti-inflammatory Prevention Trial Research Group. (2013). Results of a follow-up study to the randomized Alzheimer’s Disease Anti-inflammatory Prevention Trial (ADAPT). </w:t>
      </w:r>
      <w:r w:rsidRPr="005030F3">
        <w:rPr>
          <w:rFonts w:ascii="Times New Roman" w:eastAsia="Times New Roman" w:hAnsi="Times New Roman" w:cs="Times New Roman"/>
          <w:i/>
          <w:iCs/>
          <w:sz w:val="24"/>
          <w:szCs w:val="24"/>
        </w:rPr>
        <w:t>Alzheimer’s &amp; Dementia: The Journal of the Alzheimer’s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(6), 714–723. </w:t>
      </w:r>
      <w:hyperlink r:id="rId42" w:history="1">
        <w:r w:rsidRPr="005030F3">
          <w:rPr>
            <w:rFonts w:ascii="Times New Roman" w:eastAsia="Times New Roman" w:hAnsi="Times New Roman" w:cs="Times New Roman"/>
            <w:color w:val="0000FF"/>
            <w:sz w:val="24"/>
            <w:szCs w:val="24"/>
            <w:u w:val="single"/>
          </w:rPr>
          <w:t>https://doi.org/10.1016/j.jalz.2012.11.012</w:t>
        </w:r>
      </w:hyperlink>
    </w:p>
    <w:p w14:paraId="6FE683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Ameli, R., Snow, J., Rakocevic, G., &amp; Dalakas, M. C. (2005). A neuropsychological assessment of phobias in patients with stiff person syndrome.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(11), 1961–1963. </w:t>
      </w:r>
      <w:hyperlink r:id="rId43" w:history="1">
        <w:r w:rsidRPr="005030F3">
          <w:rPr>
            <w:rFonts w:ascii="Times New Roman" w:eastAsia="Times New Roman" w:hAnsi="Times New Roman" w:cs="Times New Roman"/>
            <w:color w:val="0000FF"/>
            <w:sz w:val="24"/>
            <w:szCs w:val="24"/>
            <w:u w:val="single"/>
          </w:rPr>
          <w:t>https://doi.org/10.1212/01.WNL.0000163984.71993.FE</w:t>
        </w:r>
      </w:hyperlink>
    </w:p>
    <w:p w14:paraId="794155F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Amick, M. M., Grace, J., &amp; Chou, K. L. (2006). Body side of motor symptom onset in Parkinson’s disease is associated with memory performance.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(5), 736–740. </w:t>
      </w:r>
      <w:hyperlink r:id="rId44" w:history="1">
        <w:r w:rsidRPr="005030F3">
          <w:rPr>
            <w:rFonts w:ascii="Times New Roman" w:eastAsia="Times New Roman" w:hAnsi="Times New Roman" w:cs="Times New Roman"/>
            <w:color w:val="0000FF"/>
            <w:sz w:val="24"/>
            <w:szCs w:val="24"/>
            <w:u w:val="single"/>
          </w:rPr>
          <w:t>https://doi.org/10.1017/S1355617706060875</w:t>
        </w:r>
      </w:hyperlink>
    </w:p>
    <w:p w14:paraId="5A8AC7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Ammari, N., Heinrichs, R. W., Pinnock, F., Miles, A. A., Muharib, E., &amp; McDermid Vaz, S. (2014). Preserved, deteriorated, and premorbidly impaired patterns of intellectual ability in schizophrenia.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353–358. </w:t>
      </w:r>
      <w:hyperlink r:id="rId45" w:history="1">
        <w:r w:rsidRPr="005030F3">
          <w:rPr>
            <w:rFonts w:ascii="Times New Roman" w:eastAsia="Times New Roman" w:hAnsi="Times New Roman" w:cs="Times New Roman"/>
            <w:color w:val="0000FF"/>
            <w:sz w:val="24"/>
            <w:szCs w:val="24"/>
            <w:u w:val="single"/>
          </w:rPr>
          <w:t>https://doi.org/10.1037/neu0000026</w:t>
        </w:r>
      </w:hyperlink>
    </w:p>
    <w:p w14:paraId="190164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 S. S. A., Bagyinszky, E., Kim, H. R., Seok, J.-W., Shin, H.-W., Bae, S., Kim, S., &amp; Youn, Y. C. (2016). Novel PSEN1 G209A mutation in early-onset Alzheimer dementia supported by structural prediction. </w:t>
      </w:r>
      <w:r w:rsidRPr="005030F3">
        <w:rPr>
          <w:rFonts w:ascii="Times New Roman" w:eastAsia="Times New Roman" w:hAnsi="Times New Roman" w:cs="Times New Roman"/>
          <w:i/>
          <w:iCs/>
          <w:sz w:val="24"/>
          <w:szCs w:val="24"/>
        </w:rPr>
        <w:t>BMC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w:t>
      </w:r>
    </w:p>
    <w:p w14:paraId="656930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Ancoli-Israel, S., Palmer, B. W., Cooke, J. R., Corey-Bloom, J., Fiorentino, L., Natarajan, L., Liu, L., Ayalon, L., He, F., &amp; Loredo, J. S. (2008). Cognitive effects of treating obstructive sleep apnea in Alzheimer’s disease: A randomized controlled study.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56</w:t>
      </w:r>
      <w:r w:rsidRPr="005030F3">
        <w:rPr>
          <w:rFonts w:ascii="Times New Roman" w:eastAsia="Times New Roman" w:hAnsi="Times New Roman" w:cs="Times New Roman"/>
          <w:sz w:val="24"/>
          <w:szCs w:val="24"/>
        </w:rPr>
        <w:t xml:space="preserve">(11), 2076–2081. </w:t>
      </w:r>
      <w:hyperlink r:id="rId46" w:history="1">
        <w:r w:rsidRPr="005030F3">
          <w:rPr>
            <w:rFonts w:ascii="Times New Roman" w:eastAsia="Times New Roman" w:hAnsi="Times New Roman" w:cs="Times New Roman"/>
            <w:color w:val="0000FF"/>
            <w:sz w:val="24"/>
            <w:szCs w:val="24"/>
            <w:u w:val="single"/>
          </w:rPr>
          <w:t>https://doi.org/10.1111/j.1532-5415.2008.01934.x</w:t>
        </w:r>
      </w:hyperlink>
    </w:p>
    <w:p w14:paraId="0F7B50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Andersen, P. N., Egeland, J., &amp; Øie, M. (2013). Learning and memory impairments in children and adolescents with attention-deficit/hyperactivity disorder. </w:t>
      </w:r>
      <w:r w:rsidRPr="005030F3">
        <w:rPr>
          <w:rFonts w:ascii="Times New Roman" w:eastAsia="Times New Roman" w:hAnsi="Times New Roman" w:cs="Times New Roman"/>
          <w:i/>
          <w:iCs/>
          <w:sz w:val="24"/>
          <w:szCs w:val="24"/>
        </w:rPr>
        <w:t>Journal of Learning Disabilities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(5), 453–460. </w:t>
      </w:r>
      <w:hyperlink r:id="rId47" w:history="1">
        <w:r w:rsidRPr="005030F3">
          <w:rPr>
            <w:rFonts w:ascii="Times New Roman" w:eastAsia="Times New Roman" w:hAnsi="Times New Roman" w:cs="Times New Roman"/>
            <w:color w:val="0000FF"/>
            <w:sz w:val="24"/>
            <w:szCs w:val="24"/>
            <w:u w:val="single"/>
          </w:rPr>
          <w:t>https://doi.org/10.1177/0022219412437040</w:t>
        </w:r>
      </w:hyperlink>
    </w:p>
    <w:p w14:paraId="08C856F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Andersen, P. N., Hovik, K. T., Skogli, E. W., Egeland, J., &amp; Øie, M. (2013). Symptoms of ADHD in children with high-functioning autism are related to impaired verbal working memory and verbal delayed recall.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w:t>
      </w:r>
      <w:r w:rsidRPr="005030F3">
        <w:rPr>
          <w:rFonts w:ascii="Times New Roman" w:eastAsia="Times New Roman" w:hAnsi="Times New Roman" w:cs="Times New Roman"/>
          <w:sz w:val="24"/>
          <w:szCs w:val="24"/>
        </w:rPr>
        <w:t xml:space="preserve">(5). </w:t>
      </w:r>
      <w:hyperlink r:id="rId48" w:history="1">
        <w:r w:rsidRPr="005030F3">
          <w:rPr>
            <w:rFonts w:ascii="Times New Roman" w:eastAsia="Times New Roman" w:hAnsi="Times New Roman" w:cs="Times New Roman"/>
            <w:color w:val="0000FF"/>
            <w:sz w:val="24"/>
            <w:szCs w:val="24"/>
            <w:u w:val="single"/>
          </w:rPr>
          <w:t>https://doi.org/10.1371/journal.pone.0064842</w:t>
        </w:r>
      </w:hyperlink>
    </w:p>
    <w:p w14:paraId="08BBEEA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Anderson, A. E., Jones, J. D., Thaler, N. S., Kuhn, T. P., Singer, E. J., &amp; Hinkin, C. H. (2018). Intraindividual variability in neuropsychological performance predicts cognitive decline and death in HIV.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(8), 966–972. </w:t>
      </w:r>
      <w:hyperlink r:id="rId49" w:history="1">
        <w:r w:rsidRPr="005030F3">
          <w:rPr>
            <w:rFonts w:ascii="Times New Roman" w:eastAsia="Times New Roman" w:hAnsi="Times New Roman" w:cs="Times New Roman"/>
            <w:color w:val="0000FF"/>
            <w:sz w:val="24"/>
            <w:szCs w:val="24"/>
            <w:u w:val="single"/>
          </w:rPr>
          <w:t>https://doi.org/10.1037/neu0000482</w:t>
        </w:r>
      </w:hyperlink>
    </w:p>
    <w:p w14:paraId="2CBF891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Anderson, A. M., Schein, T. N., Kalapila, A., Lai, L., Waldrop-Valverde, D., Moore, R. C., Franklin, D., Letendre, S. L., &amp; Barnum, S. R. (2017). Soluble membrane attack complex in the blood and cerebrospinal fluid of HIV-infected individuals, relationship to HIV RNA, and comparison with HIV negatives. </w:t>
      </w:r>
      <w:r w:rsidRPr="005030F3">
        <w:rPr>
          <w:rFonts w:ascii="Times New Roman" w:eastAsia="Times New Roman" w:hAnsi="Times New Roman" w:cs="Times New Roman"/>
          <w:i/>
          <w:iCs/>
          <w:sz w:val="24"/>
          <w:szCs w:val="24"/>
        </w:rPr>
        <w:t>Journal of Neuroimmunology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311</w:t>
      </w:r>
      <w:r w:rsidRPr="005030F3">
        <w:rPr>
          <w:rFonts w:ascii="Times New Roman" w:eastAsia="Times New Roman" w:hAnsi="Times New Roman" w:cs="Times New Roman"/>
          <w:sz w:val="24"/>
          <w:szCs w:val="24"/>
        </w:rPr>
        <w:t xml:space="preserve">, 35–39. </w:t>
      </w:r>
      <w:hyperlink r:id="rId50" w:history="1">
        <w:r w:rsidRPr="005030F3">
          <w:rPr>
            <w:rFonts w:ascii="Times New Roman" w:eastAsia="Times New Roman" w:hAnsi="Times New Roman" w:cs="Times New Roman"/>
            <w:color w:val="0000FF"/>
            <w:sz w:val="24"/>
            <w:szCs w:val="24"/>
            <w:u w:val="single"/>
          </w:rPr>
          <w:t>https://doi.org/10.1016/j.jneuroim.2017.07.014</w:t>
        </w:r>
      </w:hyperlink>
    </w:p>
    <w:p w14:paraId="4AFAD3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Anderson, A. N., Haardörfer, R., Holstad, M. M., Nguyen, M. L. T., &amp; Waldrop-Valverde, D. (2020). A path analysis of patient and social-level factors on health literacy and retention in care among African Americans living with HIV.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(4), 1124–1132. </w:t>
      </w:r>
      <w:hyperlink r:id="rId51" w:history="1">
        <w:r w:rsidRPr="005030F3">
          <w:rPr>
            <w:rFonts w:ascii="Times New Roman" w:eastAsia="Times New Roman" w:hAnsi="Times New Roman" w:cs="Times New Roman"/>
            <w:color w:val="0000FF"/>
            <w:sz w:val="24"/>
            <w:szCs w:val="24"/>
            <w:u w:val="single"/>
          </w:rPr>
          <w:t>https://doi.org/10.1007/s10461-019-02699-y</w:t>
        </w:r>
      </w:hyperlink>
    </w:p>
    <w:p w14:paraId="1394A72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Anderson, I. M., Blamire, A., Branton, T., Clark, R., Downey, D., Dunn, G., Easton, A., Elliott, R., Elwell, C., Hayden, K., Holland, F., Karim, S., Loo, C., Lowe, J., Nair, R., Oakley, T., Prakash, A., Sharma, P. K., Williams, S. R., &amp; McAllister-Williams, R. H. (2017). Ketamine augmentation of electroconvulsive therapy to improve neuropsychological and </w:t>
      </w:r>
      <w:r w:rsidRPr="005030F3">
        <w:rPr>
          <w:rFonts w:ascii="Times New Roman" w:eastAsia="Times New Roman" w:hAnsi="Times New Roman" w:cs="Times New Roman"/>
          <w:sz w:val="24"/>
          <w:szCs w:val="24"/>
        </w:rPr>
        <w:lastRenderedPageBreak/>
        <w:t xml:space="preserve">clinical outcomes in depression (Ketamine-ECT): A multicentre, double-blind, randomised, parallel-group, superiority trial. </w:t>
      </w:r>
      <w:r w:rsidRPr="005030F3">
        <w:rPr>
          <w:rFonts w:ascii="Times New Roman" w:eastAsia="Times New Roman" w:hAnsi="Times New Roman" w:cs="Times New Roman"/>
          <w:i/>
          <w:iCs/>
          <w:sz w:val="24"/>
          <w:szCs w:val="24"/>
        </w:rPr>
        <w:t>The Lancet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w:t>
      </w:r>
      <w:r w:rsidRPr="005030F3">
        <w:rPr>
          <w:rFonts w:ascii="Times New Roman" w:eastAsia="Times New Roman" w:hAnsi="Times New Roman" w:cs="Times New Roman"/>
          <w:sz w:val="24"/>
          <w:szCs w:val="24"/>
        </w:rPr>
        <w:t xml:space="preserve">(5), 365–377. </w:t>
      </w:r>
      <w:hyperlink r:id="rId52" w:history="1">
        <w:r w:rsidRPr="005030F3">
          <w:rPr>
            <w:rFonts w:ascii="Times New Roman" w:eastAsia="Times New Roman" w:hAnsi="Times New Roman" w:cs="Times New Roman"/>
            <w:color w:val="0000FF"/>
            <w:sz w:val="24"/>
            <w:szCs w:val="24"/>
            <w:u w:val="single"/>
          </w:rPr>
          <w:t>https://doi.org/10.1016/S2215-0366(17)30077-9</w:t>
        </w:r>
      </w:hyperlink>
    </w:p>
    <w:p w14:paraId="48DCF5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Anderson, I. M., McAllister-Williams, R. H., Downey, D., Elliott, R., &amp; Loo, C. (2021). Cognitive function after electroconvulsive therapy for depression: Relationship to clinical response.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(10), 1647–1656. </w:t>
      </w:r>
      <w:hyperlink r:id="rId53" w:history="1">
        <w:r w:rsidRPr="005030F3">
          <w:rPr>
            <w:rFonts w:ascii="Times New Roman" w:eastAsia="Times New Roman" w:hAnsi="Times New Roman" w:cs="Times New Roman"/>
            <w:color w:val="0000FF"/>
            <w:sz w:val="24"/>
            <w:szCs w:val="24"/>
            <w:u w:val="single"/>
          </w:rPr>
          <w:t>https://doi.org/10.1017/S0033291720000379</w:t>
        </w:r>
      </w:hyperlink>
    </w:p>
    <w:p w14:paraId="5FB01AE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Anderson, N. D., Beana, E., Yang, H., &amp; Köhler, S. (2021). Deficits in recent but not lifetime familiarity in amnestic mild cognitive impairment.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151</w:t>
      </w:r>
      <w:r w:rsidRPr="005030F3">
        <w:rPr>
          <w:rFonts w:ascii="Times New Roman" w:eastAsia="Times New Roman" w:hAnsi="Times New Roman" w:cs="Times New Roman"/>
          <w:sz w:val="24"/>
          <w:szCs w:val="24"/>
        </w:rPr>
        <w:t xml:space="preserve">. </w:t>
      </w:r>
      <w:hyperlink r:id="rId54" w:history="1">
        <w:r w:rsidRPr="005030F3">
          <w:rPr>
            <w:rFonts w:ascii="Times New Roman" w:eastAsia="Times New Roman" w:hAnsi="Times New Roman" w:cs="Times New Roman"/>
            <w:color w:val="0000FF"/>
            <w:sz w:val="24"/>
            <w:szCs w:val="24"/>
            <w:u w:val="single"/>
          </w:rPr>
          <w:t>https://doi.org/10.1016/j.neuropsychologia.2020.107735</w:t>
        </w:r>
      </w:hyperlink>
    </w:p>
    <w:p w14:paraId="0204ED3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Anderson, N. D., Davidson, P. S. R., Mason, W. P., Gao, F., Binns, M. A., &amp; Winocur, G. (2011). Right frontal lobe mediation of recollection- and familiarity-based verbal recognition memory: Evidence from patients with tumor resections. </w:t>
      </w:r>
      <w:r w:rsidRPr="005030F3">
        <w:rPr>
          <w:rFonts w:ascii="Times New Roman" w:eastAsia="Times New Roman" w:hAnsi="Times New Roman" w:cs="Times New Roman"/>
          <w:i/>
          <w:iCs/>
          <w:sz w:val="24"/>
          <w:szCs w:val="24"/>
        </w:rPr>
        <w:t>Journal of Cognitive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(12), 3804–3816. </w:t>
      </w:r>
      <w:hyperlink r:id="rId55" w:history="1">
        <w:r w:rsidRPr="005030F3">
          <w:rPr>
            <w:rFonts w:ascii="Times New Roman" w:eastAsia="Times New Roman" w:hAnsi="Times New Roman" w:cs="Times New Roman"/>
            <w:color w:val="0000FF"/>
            <w:sz w:val="24"/>
            <w:szCs w:val="24"/>
            <w:u w:val="single"/>
          </w:rPr>
          <w:t>https://doi.org/10.1162/jocn_a_00050</w:t>
        </w:r>
      </w:hyperlink>
    </w:p>
    <w:p w14:paraId="120CC3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Andrews, G., Halford, G. S., Shum, D. H. K., Maujean, A., Chappell, M., &amp; Birney, D. P. (2014). Verbal learning and memory following stroke.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 442–447. </w:t>
      </w:r>
      <w:hyperlink r:id="rId56" w:history="1">
        <w:r w:rsidRPr="005030F3">
          <w:rPr>
            <w:rFonts w:ascii="Times New Roman" w:eastAsia="Times New Roman" w:hAnsi="Times New Roman" w:cs="Times New Roman"/>
            <w:color w:val="0000FF"/>
            <w:sz w:val="24"/>
            <w:szCs w:val="24"/>
            <w:u w:val="single"/>
          </w:rPr>
          <w:t>https://doi.org/10.3109/02699052.2014.888758</w:t>
        </w:r>
      </w:hyperlink>
    </w:p>
    <w:p w14:paraId="0EA957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Angwin, A. J., Dissanayaka, N. N. W., Moorcroft, A., McMahon, K. L., Silburn, P. A., &amp; Copland, D. A. (2017). A neurophysiological study of semantic processing in Parkinson’s disease.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 78–89. </w:t>
      </w:r>
      <w:hyperlink r:id="rId57" w:history="1">
        <w:r w:rsidRPr="005030F3">
          <w:rPr>
            <w:rFonts w:ascii="Times New Roman" w:eastAsia="Times New Roman" w:hAnsi="Times New Roman" w:cs="Times New Roman"/>
            <w:color w:val="0000FF"/>
            <w:sz w:val="24"/>
            <w:szCs w:val="24"/>
            <w:u w:val="single"/>
          </w:rPr>
          <w:t>https://doi.org/10.1017/S1355617716000953</w:t>
        </w:r>
      </w:hyperlink>
    </w:p>
    <w:p w14:paraId="1181DCB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Anton, S. D., Ebner, N., Dzierzewski, J. M., Zlatar, Z. Z., Gurka, M. J., Dotson, V. M., Kirton, J., Mankowski, R. T., Marsiske, M., &amp; Manini, T. M. (2018). Effects of 90 days of resveratrol supplementation on cognitive function in elders: A pilot study. </w:t>
      </w:r>
      <w:r w:rsidRPr="005030F3">
        <w:rPr>
          <w:rFonts w:ascii="Times New Roman" w:eastAsia="Times New Roman" w:hAnsi="Times New Roman" w:cs="Times New Roman"/>
          <w:i/>
          <w:iCs/>
          <w:sz w:val="24"/>
          <w:szCs w:val="24"/>
        </w:rPr>
        <w:t>The Journal of Alternative and Complementary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(7), 725–732. </w:t>
      </w:r>
      <w:hyperlink r:id="rId58" w:history="1">
        <w:r w:rsidRPr="005030F3">
          <w:rPr>
            <w:rFonts w:ascii="Times New Roman" w:eastAsia="Times New Roman" w:hAnsi="Times New Roman" w:cs="Times New Roman"/>
            <w:color w:val="0000FF"/>
            <w:sz w:val="24"/>
            <w:szCs w:val="24"/>
            <w:u w:val="single"/>
          </w:rPr>
          <w:t>https://doi.org/10.1089/acm.2017.0398</w:t>
        </w:r>
      </w:hyperlink>
    </w:p>
    <w:p w14:paraId="3DFD5F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Antonova, E., Kumari, V., Morris, R., Halari, R., Anilkumar, A., Mehrotra, R., &amp; Sharma, T. (2005). The Relationship of Structural Alterations to Cognitive Deficits in Schizophrenia: A Voxel-Based Morphometry Study.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58</w:t>
      </w:r>
      <w:r w:rsidRPr="005030F3">
        <w:rPr>
          <w:rFonts w:ascii="Times New Roman" w:eastAsia="Times New Roman" w:hAnsi="Times New Roman" w:cs="Times New Roman"/>
          <w:sz w:val="24"/>
          <w:szCs w:val="24"/>
        </w:rPr>
        <w:t xml:space="preserve">(6), 457–467. </w:t>
      </w:r>
      <w:hyperlink r:id="rId59" w:history="1">
        <w:r w:rsidRPr="005030F3">
          <w:rPr>
            <w:rFonts w:ascii="Times New Roman" w:eastAsia="Times New Roman" w:hAnsi="Times New Roman" w:cs="Times New Roman"/>
            <w:color w:val="0000FF"/>
            <w:sz w:val="24"/>
            <w:szCs w:val="24"/>
            <w:u w:val="single"/>
          </w:rPr>
          <w:t>https://doi.org/10.1016/j.biopsych.2005.04.036</w:t>
        </w:r>
      </w:hyperlink>
    </w:p>
    <w:p w14:paraId="3C3FD7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Applebaum, A. J., Otto, M. W., Richardson, M. A., &amp; Safren, S. A. (2010). Contributors to neuropsychological impairment in HIV-infected and HIV-uninfected opiate-dependent patients.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(6), 579–589. </w:t>
      </w:r>
      <w:hyperlink r:id="rId60" w:history="1">
        <w:r w:rsidRPr="005030F3">
          <w:rPr>
            <w:rFonts w:ascii="Times New Roman" w:eastAsia="Times New Roman" w:hAnsi="Times New Roman" w:cs="Times New Roman"/>
            <w:color w:val="0000FF"/>
            <w:sz w:val="24"/>
            <w:szCs w:val="24"/>
            <w:u w:val="single"/>
          </w:rPr>
          <w:t>https://doi.org/10.1080/13803390903313572</w:t>
        </w:r>
      </w:hyperlink>
    </w:p>
    <w:p w14:paraId="784431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Applebaum, A. J., Reilly, L. C., Gonzalez, J. S., Richardson, M. A., Leveroni, C. L., &amp; Safren, S. A. (2009). The impact of neuropsychological functioning on adherence to HAART in HIV-infected substance abuse patients. </w:t>
      </w:r>
      <w:r w:rsidRPr="005030F3">
        <w:rPr>
          <w:rFonts w:ascii="Times New Roman" w:eastAsia="Times New Roman" w:hAnsi="Times New Roman" w:cs="Times New Roman"/>
          <w:i/>
          <w:iCs/>
          <w:sz w:val="24"/>
          <w:szCs w:val="24"/>
        </w:rPr>
        <w:t>AIDS Patient Care and STDs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(6), 455–462. </w:t>
      </w:r>
      <w:hyperlink r:id="rId61" w:history="1">
        <w:r w:rsidRPr="005030F3">
          <w:rPr>
            <w:rFonts w:ascii="Times New Roman" w:eastAsia="Times New Roman" w:hAnsi="Times New Roman" w:cs="Times New Roman"/>
            <w:color w:val="0000FF"/>
            <w:sz w:val="24"/>
            <w:szCs w:val="24"/>
            <w:u w:val="single"/>
          </w:rPr>
          <w:t>https://doi.org/10.1089/apc.2008.0181</w:t>
        </w:r>
      </w:hyperlink>
    </w:p>
    <w:p w14:paraId="6B2D911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Arango-Lasprilla, J. C., Rivera, D., Garza, M. T., Saracho, C. P., Rodríguez, W., Rodríguez-Agudelo, Y., Aguayo, A., Schebela, S., Luna, M., Longoni, M., Martínez, C., Doyle, S., Ocampo-Barba, N., Galarza-del-Angel, J., Aliaga, A., Bringas, M., Esenarro, L., García-Egan, P., &amp; Perrin, P. B. (2015). Hopkins Verbal Learning Test– Revised: Normative data for the Latin American Spanish speaking adult population. </w:t>
      </w:r>
      <w:r w:rsidRPr="005030F3">
        <w:rPr>
          <w:rFonts w:ascii="Times New Roman" w:eastAsia="Times New Roman" w:hAnsi="Times New Roman" w:cs="Times New Roman"/>
          <w:i/>
          <w:iCs/>
          <w:sz w:val="24"/>
          <w:szCs w:val="24"/>
        </w:rPr>
        <w:t>NeuroRehabilitation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(4), 699–718. </w:t>
      </w:r>
      <w:hyperlink r:id="rId62" w:history="1">
        <w:r w:rsidRPr="005030F3">
          <w:rPr>
            <w:rFonts w:ascii="Times New Roman" w:eastAsia="Times New Roman" w:hAnsi="Times New Roman" w:cs="Times New Roman"/>
            <w:color w:val="0000FF"/>
            <w:sz w:val="24"/>
            <w:szCs w:val="24"/>
            <w:u w:val="single"/>
          </w:rPr>
          <w:t>https://doi.org/10.3233/NRE-151286</w:t>
        </w:r>
      </w:hyperlink>
    </w:p>
    <w:p w14:paraId="4E22FE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Arenas-Pinto, A., Winston, A., Stöhr, W., Day, J., Wiggins, R., Quah, S. P., Ainsworth, J., Fleck, S., Dunn, D., Accoroni, A., &amp; Paton, N. I. (2014). Neurocognitive function in HIV-infected patients: Comparison of two methods to define impairment.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(7).</w:t>
      </w:r>
    </w:p>
    <w:p w14:paraId="2F89B5A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Arentoft, A., Byrd, D., Monzones, J., Coulehan, K., Fuentes, A., Rosario, A., Miranda, C., Morgello, S., &amp; Mindt, M. R. (2015). Socioeconomic status and neuropsychological functioning: Associations in an ethnically diverse HIV+ cohort.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(2), 232–254. </w:t>
      </w:r>
      <w:hyperlink r:id="rId63" w:history="1">
        <w:r w:rsidRPr="005030F3">
          <w:rPr>
            <w:rFonts w:ascii="Times New Roman" w:eastAsia="Times New Roman" w:hAnsi="Times New Roman" w:cs="Times New Roman"/>
            <w:color w:val="0000FF"/>
            <w:sz w:val="24"/>
            <w:szCs w:val="24"/>
            <w:u w:val="single"/>
          </w:rPr>
          <w:t>https://doi.org/10.1080/13854046.2015.1029974</w:t>
        </w:r>
      </w:hyperlink>
    </w:p>
    <w:p w14:paraId="5109F8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Aretouli, E., &amp; Brandt, J. (2010). Episodic memory in dementia: Characteristics of new learning that differentiate Alzheimer’s, Huntington’s, and Parkinson’s diseases.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(5), 396–409. </w:t>
      </w:r>
      <w:hyperlink r:id="rId64" w:history="1">
        <w:r w:rsidRPr="005030F3">
          <w:rPr>
            <w:rFonts w:ascii="Times New Roman" w:eastAsia="Times New Roman" w:hAnsi="Times New Roman" w:cs="Times New Roman"/>
            <w:color w:val="0000FF"/>
            <w:sz w:val="24"/>
            <w:szCs w:val="24"/>
            <w:u w:val="single"/>
          </w:rPr>
          <w:t>https://doi.org/10.1093/arclin/acq038</w:t>
        </w:r>
      </w:hyperlink>
    </w:p>
    <w:p w14:paraId="069C4D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Arfanakis, K., Gui, M., Tamhane, A. A., &amp; Carew, J. D. (2007). Investigating the medial temporal lobe in Alzheimer’s disease and mild cognitive impairment, with turboprop diffusion tensor imaging, MRI-volumetry, and T₂-relaxometry.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w:t>
      </w:r>
      <w:r w:rsidRPr="005030F3">
        <w:rPr>
          <w:rFonts w:ascii="Times New Roman" w:eastAsia="Times New Roman" w:hAnsi="Times New Roman" w:cs="Times New Roman"/>
          <w:sz w:val="24"/>
          <w:szCs w:val="24"/>
        </w:rPr>
        <w:t xml:space="preserve">(1–2), 11–21. </w:t>
      </w:r>
      <w:hyperlink r:id="rId65" w:history="1">
        <w:r w:rsidRPr="005030F3">
          <w:rPr>
            <w:rFonts w:ascii="Times New Roman" w:eastAsia="Times New Roman" w:hAnsi="Times New Roman" w:cs="Times New Roman"/>
            <w:color w:val="0000FF"/>
            <w:sz w:val="24"/>
            <w:szCs w:val="24"/>
            <w:u w:val="single"/>
          </w:rPr>
          <w:t>https://doi.org/10.1007/s11682-007-9001-4</w:t>
        </w:r>
      </w:hyperlink>
    </w:p>
    <w:p w14:paraId="35433E1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Argyelan, M., Ikuta, T., DeRosse, P., Braga, R. J., Burdick, K. E., John, M., Kingsley, P. B., Malhotra, A. K., &amp; Szeszko, P. R. (2014). Resting-state fMRI connectivity impairment in schizophrenia and bipolar disorder.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(1), 100–110. </w:t>
      </w:r>
      <w:hyperlink r:id="rId66" w:history="1">
        <w:r w:rsidRPr="005030F3">
          <w:rPr>
            <w:rFonts w:ascii="Times New Roman" w:eastAsia="Times New Roman" w:hAnsi="Times New Roman" w:cs="Times New Roman"/>
            <w:color w:val="0000FF"/>
            <w:sz w:val="24"/>
            <w:szCs w:val="24"/>
            <w:u w:val="single"/>
          </w:rPr>
          <w:t>https://doi.org/10.1093/schbul/sbt092</w:t>
        </w:r>
      </w:hyperlink>
    </w:p>
    <w:p w14:paraId="6FB0BA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Arias, F., Arnsten, J. H., Cunningham, C. O., Coulehan, K., Batchelder, A., Brisbane, M., Segal, K., &amp; Rivera-Mindt, M. (2016). Neurocognitive, psychiatric, and substance use characteristics in opioid dependent adults. </w:t>
      </w:r>
      <w:r w:rsidRPr="005030F3">
        <w:rPr>
          <w:rFonts w:ascii="Times New Roman" w:eastAsia="Times New Roman" w:hAnsi="Times New Roman" w:cs="Times New Roman"/>
          <w:i/>
          <w:iCs/>
          <w:sz w:val="24"/>
          <w:szCs w:val="24"/>
        </w:rPr>
        <w:t>Addictive Behaviors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60</w:t>
      </w:r>
      <w:r w:rsidRPr="005030F3">
        <w:rPr>
          <w:rFonts w:ascii="Times New Roman" w:eastAsia="Times New Roman" w:hAnsi="Times New Roman" w:cs="Times New Roman"/>
          <w:sz w:val="24"/>
          <w:szCs w:val="24"/>
        </w:rPr>
        <w:t xml:space="preserve">, 137–143. </w:t>
      </w:r>
      <w:hyperlink r:id="rId67" w:history="1">
        <w:r w:rsidRPr="005030F3">
          <w:rPr>
            <w:rFonts w:ascii="Times New Roman" w:eastAsia="Times New Roman" w:hAnsi="Times New Roman" w:cs="Times New Roman"/>
            <w:color w:val="0000FF"/>
            <w:sz w:val="24"/>
            <w:szCs w:val="24"/>
            <w:u w:val="single"/>
          </w:rPr>
          <w:t>https://doi.org/10.1016/j.addbeh.2016.03.018</w:t>
        </w:r>
      </w:hyperlink>
    </w:p>
    <w:p w14:paraId="69F7BC3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Armeni, E., Apostolakis, M., Christidi, F., Rizos, D., Kaparos, G., Panoulis, K., Augoulea, A., Alexandrou, A., Karopoulou, E., Zalonis, I., Triantafyllou, N., &amp; Lambrinoudaki, I. (2018). Endogenous sex hormones and memory performance in middle-aged Greek women with subjective memory complaints. </w:t>
      </w:r>
      <w:r w:rsidRPr="005030F3">
        <w:rPr>
          <w:rFonts w:ascii="Times New Roman" w:eastAsia="Times New Roman" w:hAnsi="Times New Roman" w:cs="Times New Roman"/>
          <w:i/>
          <w:iCs/>
          <w:sz w:val="24"/>
          <w:szCs w:val="24"/>
        </w:rPr>
        <w:t>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(2), 259–266. </w:t>
      </w:r>
      <w:hyperlink r:id="rId68" w:history="1">
        <w:r w:rsidRPr="005030F3">
          <w:rPr>
            <w:rFonts w:ascii="Times New Roman" w:eastAsia="Times New Roman" w:hAnsi="Times New Roman" w:cs="Times New Roman"/>
            <w:color w:val="0000FF"/>
            <w:sz w:val="24"/>
            <w:szCs w:val="24"/>
            <w:u w:val="single"/>
          </w:rPr>
          <w:t>https://doi.org/10.1007/s10072-017-3165-5</w:t>
        </w:r>
      </w:hyperlink>
    </w:p>
    <w:p w14:paraId="5FFCA3F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Arruda, F., Rosselli, M., Greig, M. T., Loewenstein, D. A., Lang, M., Torres, V. L., Vélez-Uribe, I., Conniff, J., Barker, W. W., Curiel, R. E., Adjouadi, M., &amp; Duara, R. (2021). The association between functional assessment and structural brain biomarkers in an ethnically diverse sample with normal cognition, mild cognitive impairment, or dementia.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(1), 51–61. </w:t>
      </w:r>
      <w:hyperlink r:id="rId69" w:history="1">
        <w:r w:rsidRPr="005030F3">
          <w:rPr>
            <w:rFonts w:ascii="Times New Roman" w:eastAsia="Times New Roman" w:hAnsi="Times New Roman" w:cs="Times New Roman"/>
            <w:color w:val="0000FF"/>
            <w:sz w:val="24"/>
            <w:szCs w:val="24"/>
            <w:u w:val="single"/>
          </w:rPr>
          <w:t>https://doi.org/10.1093/arclin/acaa065</w:t>
        </w:r>
      </w:hyperlink>
    </w:p>
    <w:p w14:paraId="7A2AD24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Arthur, J. C., Kortte, K. B., Shelhamer, M., &amp; Schubert, M. C. (2012). Linear path integration deficits in patients with abnormal vestibular afference. </w:t>
      </w:r>
      <w:r w:rsidRPr="005030F3">
        <w:rPr>
          <w:rFonts w:ascii="Times New Roman" w:eastAsia="Times New Roman" w:hAnsi="Times New Roman" w:cs="Times New Roman"/>
          <w:i/>
          <w:iCs/>
          <w:sz w:val="24"/>
          <w:szCs w:val="24"/>
        </w:rPr>
        <w:t>Seeing and Perceiving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155–178. </w:t>
      </w:r>
      <w:hyperlink r:id="rId70" w:history="1">
        <w:r w:rsidRPr="005030F3">
          <w:rPr>
            <w:rFonts w:ascii="Times New Roman" w:eastAsia="Times New Roman" w:hAnsi="Times New Roman" w:cs="Times New Roman"/>
            <w:color w:val="0000FF"/>
            <w:sz w:val="24"/>
            <w:szCs w:val="24"/>
            <w:u w:val="single"/>
          </w:rPr>
          <w:t>https://doi.org/10.1163/187847612X629928</w:t>
        </w:r>
      </w:hyperlink>
    </w:p>
    <w:p w14:paraId="57D109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Asanuma, K., Tang, C., Ma, Y., Dhawan, V., Mattis, P., Edwards, C., Kaplitt, M. G., Feigin, A., &amp; Eidelberg, D. (2006). Network modulation in the treatment of Parkinson’s disease.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129</w:t>
      </w:r>
      <w:r w:rsidRPr="005030F3">
        <w:rPr>
          <w:rFonts w:ascii="Times New Roman" w:eastAsia="Times New Roman" w:hAnsi="Times New Roman" w:cs="Times New Roman"/>
          <w:sz w:val="24"/>
          <w:szCs w:val="24"/>
        </w:rPr>
        <w:t xml:space="preserve">(10), 2667–2678. </w:t>
      </w:r>
      <w:hyperlink r:id="rId71" w:history="1">
        <w:r w:rsidRPr="005030F3">
          <w:rPr>
            <w:rFonts w:ascii="Times New Roman" w:eastAsia="Times New Roman" w:hAnsi="Times New Roman" w:cs="Times New Roman"/>
            <w:color w:val="0000FF"/>
            <w:sz w:val="24"/>
            <w:szCs w:val="24"/>
            <w:u w:val="single"/>
          </w:rPr>
          <w:t>https://doi.org/10.1093/brain/awl162</w:t>
        </w:r>
      </w:hyperlink>
    </w:p>
    <w:p w14:paraId="09596C5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Asevedo, E., Gadelha, A., Noto, C., Mansur, R. B., Zugman, A., Belangero, S. I. N., Berberian, A. A., Scarpato, B. S., Leclerc, E., Teixeira, A. L., Gama, C. S., Bressan, R. A., &amp; Brietzke, E. (2013). Impact of peripheral levels of chemokines, BDNF and oxidative markers on cognition in individuals with schizophrenia.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47</w:t>
      </w:r>
      <w:r w:rsidRPr="005030F3">
        <w:rPr>
          <w:rFonts w:ascii="Times New Roman" w:eastAsia="Times New Roman" w:hAnsi="Times New Roman" w:cs="Times New Roman"/>
          <w:sz w:val="24"/>
          <w:szCs w:val="24"/>
        </w:rPr>
        <w:t xml:space="preserve">(10), 1376–1382. </w:t>
      </w:r>
      <w:hyperlink r:id="rId72" w:history="1">
        <w:r w:rsidRPr="005030F3">
          <w:rPr>
            <w:rFonts w:ascii="Times New Roman" w:eastAsia="Times New Roman" w:hAnsi="Times New Roman" w:cs="Times New Roman"/>
            <w:color w:val="0000FF"/>
            <w:sz w:val="24"/>
            <w:szCs w:val="24"/>
            <w:u w:val="single"/>
          </w:rPr>
          <w:t>https://doi.org/10.1016/j.jpsychires.2013.05.032</w:t>
        </w:r>
      </w:hyperlink>
    </w:p>
    <w:p w14:paraId="469E4EE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Ayotte, B. J., Allaire, J. C., &amp; Whitfield, K. E. (2013). Social support, physical functioning, and cognitive functioning among older African American adults.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494–510. </w:t>
      </w:r>
      <w:hyperlink r:id="rId73" w:history="1">
        <w:r w:rsidRPr="005030F3">
          <w:rPr>
            <w:rFonts w:ascii="Times New Roman" w:eastAsia="Times New Roman" w:hAnsi="Times New Roman" w:cs="Times New Roman"/>
            <w:color w:val="0000FF"/>
            <w:sz w:val="24"/>
            <w:szCs w:val="24"/>
            <w:u w:val="single"/>
          </w:rPr>
          <w:t>https://doi.org/10.1080/13825585.2012.761669</w:t>
        </w:r>
      </w:hyperlink>
    </w:p>
    <w:p w14:paraId="4244B8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Babicz, M. A., Woods, S. P., Matchanova, A., Medina, L. D., Podell, K., Walker, R. L., Fetterman, A., Rahman, S., Johnson, B., Thompson, J. L., Sullivan, K. L., Beltran-Najera, I., Brooks, J., Morales, Y., &amp; Avci, G. (2021). How did individual differences in neurocognition and health literacy influence the initial uptake and use of health-related information about COVID-19?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(5), 497–513. </w:t>
      </w:r>
      <w:hyperlink r:id="rId74" w:history="1">
        <w:r w:rsidRPr="005030F3">
          <w:rPr>
            <w:rFonts w:ascii="Times New Roman" w:eastAsia="Times New Roman" w:hAnsi="Times New Roman" w:cs="Times New Roman"/>
            <w:color w:val="0000FF"/>
            <w:sz w:val="24"/>
            <w:szCs w:val="24"/>
            <w:u w:val="single"/>
          </w:rPr>
          <w:t>https://doi.org/10.1080/13803395.2021.1937579</w:t>
        </w:r>
      </w:hyperlink>
    </w:p>
    <w:p w14:paraId="615C3C2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Baek, M. J., Kim, H. J., &amp; Kim, S. Y. (2012). Comparison between the Story Recall Test and the Word-List Learning Test in Korean patients with mild cognitive impairment and early stage of Alzheimer’s disease.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(4), 396–404. </w:t>
      </w:r>
      <w:hyperlink r:id="rId75" w:history="1">
        <w:r w:rsidRPr="005030F3">
          <w:rPr>
            <w:rFonts w:ascii="Times New Roman" w:eastAsia="Times New Roman" w:hAnsi="Times New Roman" w:cs="Times New Roman"/>
            <w:color w:val="0000FF"/>
            <w:sz w:val="24"/>
            <w:szCs w:val="24"/>
            <w:u w:val="single"/>
          </w:rPr>
          <w:t>https://doi.org/10.1080/13803395.2011.645020</w:t>
        </w:r>
      </w:hyperlink>
    </w:p>
    <w:p w14:paraId="2A7D392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Baggott, M. J., Childs, E., Hart, A. B., de Bruin, E., Palmer, A. A., Wilkinson, J. E., &amp; de Wit, H. (2013). Psychopharmacology of theobromine in healthy volunteers.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228</w:t>
      </w:r>
      <w:r w:rsidRPr="005030F3">
        <w:rPr>
          <w:rFonts w:ascii="Times New Roman" w:eastAsia="Times New Roman" w:hAnsi="Times New Roman" w:cs="Times New Roman"/>
          <w:sz w:val="24"/>
          <w:szCs w:val="24"/>
        </w:rPr>
        <w:t xml:space="preserve">(1), 109–118. </w:t>
      </w:r>
      <w:hyperlink r:id="rId76" w:history="1">
        <w:r w:rsidRPr="005030F3">
          <w:rPr>
            <w:rFonts w:ascii="Times New Roman" w:eastAsia="Times New Roman" w:hAnsi="Times New Roman" w:cs="Times New Roman"/>
            <w:color w:val="0000FF"/>
            <w:sz w:val="24"/>
            <w:szCs w:val="24"/>
            <w:u w:val="single"/>
          </w:rPr>
          <w:t>https://doi.org/10.1007/s00213-013-3021-0</w:t>
        </w:r>
      </w:hyperlink>
    </w:p>
    <w:p w14:paraId="210761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Bahorik, A. L., Greeno, C. G., Cochran, G., Cornelius, J. R., &amp; Eack, S. M. (2017). Motivation deficits and use of alcohol and illicit drugs among individuals with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253</w:t>
      </w:r>
      <w:r w:rsidRPr="005030F3">
        <w:rPr>
          <w:rFonts w:ascii="Times New Roman" w:eastAsia="Times New Roman" w:hAnsi="Times New Roman" w:cs="Times New Roman"/>
          <w:sz w:val="24"/>
          <w:szCs w:val="24"/>
        </w:rPr>
        <w:t xml:space="preserve">, 391–397. </w:t>
      </w:r>
      <w:hyperlink r:id="rId77" w:history="1">
        <w:r w:rsidRPr="005030F3">
          <w:rPr>
            <w:rFonts w:ascii="Times New Roman" w:eastAsia="Times New Roman" w:hAnsi="Times New Roman" w:cs="Times New Roman"/>
            <w:color w:val="0000FF"/>
            <w:sz w:val="24"/>
            <w:szCs w:val="24"/>
            <w:u w:val="single"/>
          </w:rPr>
          <w:t>https://doi.org/10.1016/j.psychres.2017.04.012</w:t>
        </w:r>
      </w:hyperlink>
    </w:p>
    <w:p w14:paraId="332E395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Bahorik, A. L., Newhill, C. E., &amp; Eack, S. M. (2014). Neurocognitive functioning of individuals with schizophrenia: Using and not using drugs.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(4), 856–867. </w:t>
      </w:r>
      <w:hyperlink r:id="rId78" w:history="1">
        <w:r w:rsidRPr="005030F3">
          <w:rPr>
            <w:rFonts w:ascii="Times New Roman" w:eastAsia="Times New Roman" w:hAnsi="Times New Roman" w:cs="Times New Roman"/>
            <w:color w:val="0000FF"/>
            <w:sz w:val="24"/>
            <w:szCs w:val="24"/>
            <w:u w:val="single"/>
          </w:rPr>
          <w:t>https://doi.org/10.1093/schbul/sbt099</w:t>
        </w:r>
      </w:hyperlink>
    </w:p>
    <w:p w14:paraId="0F59DC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Bahorik, A. L., Queen, C. C., Chen, S., Foster, L. J. J., &amp; Bangs, R. L. (2015). Racial disparities in community outcomes among individuals with schizophrenia and cooccurring substance use disorders. </w:t>
      </w:r>
      <w:r w:rsidRPr="005030F3">
        <w:rPr>
          <w:rFonts w:ascii="Times New Roman" w:eastAsia="Times New Roman" w:hAnsi="Times New Roman" w:cs="Times New Roman"/>
          <w:i/>
          <w:iCs/>
          <w:sz w:val="24"/>
          <w:szCs w:val="24"/>
        </w:rPr>
        <w:t>Journal of Social Work Practice in the Addictions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(2), 165–184. </w:t>
      </w:r>
      <w:hyperlink r:id="rId79" w:history="1">
        <w:r w:rsidRPr="005030F3">
          <w:rPr>
            <w:rFonts w:ascii="Times New Roman" w:eastAsia="Times New Roman" w:hAnsi="Times New Roman" w:cs="Times New Roman"/>
            <w:color w:val="0000FF"/>
            <w:sz w:val="24"/>
            <w:szCs w:val="24"/>
            <w:u w:val="single"/>
          </w:rPr>
          <w:t>https://doi.org/10.1080/1533256X.2015.1027446</w:t>
        </w:r>
      </w:hyperlink>
    </w:p>
    <w:p w14:paraId="055F841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Bailey, K. C., Soble, J. R., Bain, K. M., &amp; Fullen, C. (2018). Embedded performance validity tests in the Hopkins Verbal Learning Test—Revised and the Brief Visuospatial Memory Test—Revised: A replication study.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(7), 895–900. </w:t>
      </w:r>
      <w:hyperlink r:id="rId80" w:history="1">
        <w:r w:rsidRPr="005030F3">
          <w:rPr>
            <w:rFonts w:ascii="Times New Roman" w:eastAsia="Times New Roman" w:hAnsi="Times New Roman" w:cs="Times New Roman"/>
            <w:color w:val="0000FF"/>
            <w:sz w:val="24"/>
            <w:szCs w:val="24"/>
            <w:u w:val="single"/>
          </w:rPr>
          <w:t>https://doi.org/10.1093/arclin/acx111</w:t>
        </w:r>
      </w:hyperlink>
    </w:p>
    <w:p w14:paraId="3C5AF12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Baker, E. K., Kurtz, M. M., &amp; Astur, R. S. (2006). Virtual reality assessment of medication compliance in patients with schizophrenia. </w:t>
      </w:r>
      <w:r w:rsidRPr="005030F3">
        <w:rPr>
          <w:rFonts w:ascii="Times New Roman" w:eastAsia="Times New Roman" w:hAnsi="Times New Roman" w:cs="Times New Roman"/>
          <w:i/>
          <w:iCs/>
          <w:sz w:val="24"/>
          <w:szCs w:val="24"/>
        </w:rPr>
        <w:t>CyberPsychology &amp;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(2), 224–229. </w:t>
      </w:r>
      <w:hyperlink r:id="rId81" w:history="1">
        <w:r w:rsidRPr="005030F3">
          <w:rPr>
            <w:rFonts w:ascii="Times New Roman" w:eastAsia="Times New Roman" w:hAnsi="Times New Roman" w:cs="Times New Roman"/>
            <w:color w:val="0000FF"/>
            <w:sz w:val="24"/>
            <w:szCs w:val="24"/>
            <w:u w:val="single"/>
          </w:rPr>
          <w:t>https://doi.org/10.1089/cpb.2006.9.224</w:t>
        </w:r>
      </w:hyperlink>
    </w:p>
    <w:p w14:paraId="07E1F8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Baker, L. D., Barsness, S. M., Borson, S., Merriam, G. R., Friedman, S. D., Craft, S., &amp; Vitiello, M. V. (2012). Effects of growth hormone-releasing hormone on cognitive function in adults </w:t>
      </w:r>
      <w:r w:rsidRPr="005030F3">
        <w:rPr>
          <w:rFonts w:ascii="Times New Roman" w:eastAsia="Times New Roman" w:hAnsi="Times New Roman" w:cs="Times New Roman"/>
          <w:sz w:val="24"/>
          <w:szCs w:val="24"/>
        </w:rPr>
        <w:lastRenderedPageBreak/>
        <w:t xml:space="preserve">with mild cognitive impairment and healthy older adults: Results of a controlled trial. </w:t>
      </w:r>
      <w:r w:rsidRPr="005030F3">
        <w:rPr>
          <w:rFonts w:ascii="Times New Roman" w:eastAsia="Times New Roman" w:hAnsi="Times New Roman" w:cs="Times New Roman"/>
          <w:i/>
          <w:iCs/>
          <w:sz w:val="24"/>
          <w:szCs w:val="24"/>
        </w:rPr>
        <w:t>Archives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(11), 1420–1429. </w:t>
      </w:r>
      <w:hyperlink r:id="rId82" w:history="1">
        <w:r w:rsidRPr="005030F3">
          <w:rPr>
            <w:rFonts w:ascii="Times New Roman" w:eastAsia="Times New Roman" w:hAnsi="Times New Roman" w:cs="Times New Roman"/>
            <w:color w:val="0000FF"/>
            <w:sz w:val="24"/>
            <w:szCs w:val="24"/>
            <w:u w:val="single"/>
          </w:rPr>
          <w:t>https://doi.org/10.1001/archneurol.2012.1970</w:t>
        </w:r>
      </w:hyperlink>
    </w:p>
    <w:p w14:paraId="02FE7B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Baker, L. M., Paul, R. H., Heaps, J. M., Westerhaus, E., Chang, J. Y., Williams, S., Brier, M. R., Plax, K., &amp; Ances, B. M. (2014). Impact of human immunodeficiency virus on neurocognition and risky behaviors in young adults.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(5), 466–473. </w:t>
      </w:r>
      <w:hyperlink r:id="rId83" w:history="1">
        <w:r w:rsidRPr="005030F3">
          <w:rPr>
            <w:rFonts w:ascii="Times New Roman" w:eastAsia="Times New Roman" w:hAnsi="Times New Roman" w:cs="Times New Roman"/>
            <w:color w:val="0000FF"/>
            <w:sz w:val="24"/>
            <w:szCs w:val="24"/>
            <w:u w:val="single"/>
          </w:rPr>
          <w:t>https://doi.org/10.1007/s13365-014-0264-4</w:t>
        </w:r>
      </w:hyperlink>
    </w:p>
    <w:p w14:paraId="77D406A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Bang, S. A., Song, Y. S., Moon, B. S., Lee, B. C., Lee, H., Kim, J.-M., &amp; Kim, S. E. (2016). Neuropsychological, metabolic, and GABAA receptor studies in subjects with repetitive traumatic brain injury.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(11), 1005–1014. </w:t>
      </w:r>
      <w:hyperlink r:id="rId84" w:history="1">
        <w:r w:rsidRPr="005030F3">
          <w:rPr>
            <w:rFonts w:ascii="Times New Roman" w:eastAsia="Times New Roman" w:hAnsi="Times New Roman" w:cs="Times New Roman"/>
            <w:color w:val="0000FF"/>
            <w:sz w:val="24"/>
            <w:szCs w:val="24"/>
            <w:u w:val="single"/>
          </w:rPr>
          <w:t>https://doi.org/10.1089/neu.2015.4051</w:t>
        </w:r>
      </w:hyperlink>
    </w:p>
    <w:p w14:paraId="1C1047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Barg, F. K., Huss-Ashmore, R., Wittink, M. N., Murray, G. F., Bogner, H. R., &amp; Gallo, J. J. (2006). A Mixed-Methods Approach to Understanding Loneliness and Depression in Older Adults.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61</w:t>
      </w:r>
      <w:r w:rsidRPr="005030F3">
        <w:rPr>
          <w:rFonts w:ascii="Times New Roman" w:eastAsia="Times New Roman" w:hAnsi="Times New Roman" w:cs="Times New Roman"/>
          <w:sz w:val="24"/>
          <w:szCs w:val="24"/>
        </w:rPr>
        <w:t xml:space="preserve">(6), S329–S339. </w:t>
      </w:r>
      <w:hyperlink r:id="rId85" w:history="1">
        <w:r w:rsidRPr="005030F3">
          <w:rPr>
            <w:rFonts w:ascii="Times New Roman" w:eastAsia="Times New Roman" w:hAnsi="Times New Roman" w:cs="Times New Roman"/>
            <w:color w:val="0000FF"/>
            <w:sz w:val="24"/>
            <w:szCs w:val="24"/>
            <w:u w:val="single"/>
          </w:rPr>
          <w:t>https://doi.org/10.1093/geronb/61.6.S329</w:t>
        </w:r>
      </w:hyperlink>
    </w:p>
    <w:p w14:paraId="378978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Barnier, A. J., Harris, C. B., Morris, T., &amp; Savage, G. (2018). Collaborative facilitation in older couples: Successful joint remembering across memory tasks. </w:t>
      </w:r>
      <w:r w:rsidRPr="005030F3">
        <w:rPr>
          <w:rFonts w:ascii="Times New Roman" w:eastAsia="Times New Roman" w:hAnsi="Times New Roman" w:cs="Times New Roman"/>
          <w:i/>
          <w:iCs/>
          <w:sz w:val="24"/>
          <w:szCs w:val="24"/>
        </w:rPr>
        <w:t>Frontiers in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 </w:t>
      </w:r>
      <w:hyperlink r:id="rId86" w:history="1">
        <w:r w:rsidRPr="005030F3">
          <w:rPr>
            <w:rFonts w:ascii="Times New Roman" w:eastAsia="Times New Roman" w:hAnsi="Times New Roman" w:cs="Times New Roman"/>
            <w:color w:val="0000FF"/>
            <w:sz w:val="24"/>
            <w:szCs w:val="24"/>
            <w:u w:val="single"/>
          </w:rPr>
          <w:t>https://doi.org/10.3389/fpsyg.2018.02385</w:t>
        </w:r>
      </w:hyperlink>
    </w:p>
    <w:p w14:paraId="2FD062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Barr, W. B. (2014). Mild traumatic brain injury. In </w:t>
      </w:r>
      <w:r w:rsidRPr="005030F3">
        <w:rPr>
          <w:rFonts w:ascii="Times New Roman" w:eastAsia="Times New Roman" w:hAnsi="Times New Roman" w:cs="Times New Roman"/>
          <w:i/>
          <w:iCs/>
          <w:sz w:val="24"/>
          <w:szCs w:val="24"/>
        </w:rPr>
        <w:t>Handbook on the neuropsychology of traumatic brain injury.</w:t>
      </w:r>
      <w:r w:rsidRPr="005030F3">
        <w:rPr>
          <w:rFonts w:ascii="Times New Roman" w:eastAsia="Times New Roman" w:hAnsi="Times New Roman" w:cs="Times New Roman"/>
          <w:sz w:val="24"/>
          <w:szCs w:val="24"/>
        </w:rPr>
        <w:t xml:space="preserve"> (pp. 347–369). Springer Science + Business Media. </w:t>
      </w:r>
      <w:hyperlink r:id="rId87" w:history="1">
        <w:r w:rsidRPr="005030F3">
          <w:rPr>
            <w:rFonts w:ascii="Times New Roman" w:eastAsia="Times New Roman" w:hAnsi="Times New Roman" w:cs="Times New Roman"/>
            <w:color w:val="0000FF"/>
            <w:sz w:val="24"/>
            <w:szCs w:val="24"/>
            <w:u w:val="single"/>
          </w:rPr>
          <w:t>https://doi.org/10.1007/978-1-4939-0784-7_18</w:t>
        </w:r>
      </w:hyperlink>
    </w:p>
    <w:p w14:paraId="6859A3F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Barrett, A. M., Eslinger, P. J., Ballentine, N. H., &amp; Heilman, K. M. (2005). Unawareness of cognitive deficit (cognitive anosognosia) in probable AD and control subjects.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(4), 693–699. </w:t>
      </w:r>
      <w:hyperlink r:id="rId88" w:history="1">
        <w:r w:rsidRPr="005030F3">
          <w:rPr>
            <w:rFonts w:ascii="Times New Roman" w:eastAsia="Times New Roman" w:hAnsi="Times New Roman" w:cs="Times New Roman"/>
            <w:color w:val="0000FF"/>
            <w:sz w:val="24"/>
            <w:szCs w:val="24"/>
            <w:u w:val="single"/>
          </w:rPr>
          <w:t>https://doi.org/10.1212/01.WNL.0000151959.64379.1B</w:t>
        </w:r>
      </w:hyperlink>
    </w:p>
    <w:p w14:paraId="51F3CD9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Barrett, A. M., Galletta, E. E., Zhang, J., Masmela, J. R., &amp; Adler, U. S. (2014). Stroke survivors over-estimate their medication self-administration (MSA) ability, predicting memory loss.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(10), 1328–1333. </w:t>
      </w:r>
      <w:hyperlink r:id="rId89" w:history="1">
        <w:r w:rsidRPr="005030F3">
          <w:rPr>
            <w:rFonts w:ascii="Times New Roman" w:eastAsia="Times New Roman" w:hAnsi="Times New Roman" w:cs="Times New Roman"/>
            <w:color w:val="0000FF"/>
            <w:sz w:val="24"/>
            <w:szCs w:val="24"/>
            <w:u w:val="single"/>
          </w:rPr>
          <w:t>https://doi.org/10.3109/02699052.2014.915984</w:t>
        </w:r>
      </w:hyperlink>
    </w:p>
    <w:p w14:paraId="1123D1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Barrett, M. J., Smolkin, M. E., Flanigan, J. L., Shah, B. B., Harrison, M. B., &amp; Sperling, S. A. (2017). Characteristics, correlates, and assessment of psychosis in Parkinson disease without </w:t>
      </w:r>
      <w:r w:rsidRPr="005030F3">
        <w:rPr>
          <w:rFonts w:ascii="Times New Roman" w:eastAsia="Times New Roman" w:hAnsi="Times New Roman" w:cs="Times New Roman"/>
          <w:sz w:val="24"/>
          <w:szCs w:val="24"/>
        </w:rPr>
        <w:lastRenderedPageBreak/>
        <w:t xml:space="preserve">dementia.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 56–60. </w:t>
      </w:r>
      <w:hyperlink r:id="rId90" w:history="1">
        <w:r w:rsidRPr="005030F3">
          <w:rPr>
            <w:rFonts w:ascii="Times New Roman" w:eastAsia="Times New Roman" w:hAnsi="Times New Roman" w:cs="Times New Roman"/>
            <w:color w:val="0000FF"/>
            <w:sz w:val="24"/>
            <w:szCs w:val="24"/>
            <w:u w:val="single"/>
          </w:rPr>
          <w:t>https://doi.org/10.1016/j.parkreldis.2017.07.011</w:t>
        </w:r>
      </w:hyperlink>
    </w:p>
    <w:p w14:paraId="261CC70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Bartholomeusz, C. F., Proffitt, T. M., Savage, G., Simpson, L., Markulev, C., Kerr, M., McConchie, M., McGorry, P. D., Pantelis, C., Berger, G. E., &amp; Wood, S. J. (2011). Relational memory in first episode psychosis: Implications for progressive hippocampal dysfunction after illness onset. </w:t>
      </w:r>
      <w:r w:rsidRPr="005030F3">
        <w:rPr>
          <w:rFonts w:ascii="Times New Roman" w:eastAsia="Times New Roman" w:hAnsi="Times New Roman" w:cs="Times New Roman"/>
          <w:i/>
          <w:iCs/>
          <w:sz w:val="24"/>
          <w:szCs w:val="24"/>
        </w:rPr>
        <w:t>Australian and New Zealand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(3), 206–213. </w:t>
      </w:r>
      <w:hyperlink r:id="rId91" w:history="1">
        <w:r w:rsidRPr="005030F3">
          <w:rPr>
            <w:rFonts w:ascii="Times New Roman" w:eastAsia="Times New Roman" w:hAnsi="Times New Roman" w:cs="Times New Roman"/>
            <w:color w:val="0000FF"/>
            <w:sz w:val="24"/>
            <w:szCs w:val="24"/>
            <w:u w:val="single"/>
          </w:rPr>
          <w:t>https://doi.org/10.3109/00048674.2010.547456</w:t>
        </w:r>
      </w:hyperlink>
    </w:p>
    <w:p w14:paraId="390D026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Barwick, F., Arnett, P., &amp; Slobounov, S. (2012). EEG correlates of fatigue during administration of a neuropsychological test battery. </w:t>
      </w:r>
      <w:r w:rsidRPr="005030F3">
        <w:rPr>
          <w:rFonts w:ascii="Times New Roman" w:eastAsia="Times New Roman" w:hAnsi="Times New Roman" w:cs="Times New Roman"/>
          <w:i/>
          <w:iCs/>
          <w:sz w:val="24"/>
          <w:szCs w:val="24"/>
        </w:rPr>
        <w:t>Clinical Neurophysiology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123</w:t>
      </w:r>
      <w:r w:rsidRPr="005030F3">
        <w:rPr>
          <w:rFonts w:ascii="Times New Roman" w:eastAsia="Times New Roman" w:hAnsi="Times New Roman" w:cs="Times New Roman"/>
          <w:sz w:val="24"/>
          <w:szCs w:val="24"/>
        </w:rPr>
        <w:t xml:space="preserve">(2), 278–284. </w:t>
      </w:r>
      <w:hyperlink r:id="rId92" w:history="1">
        <w:r w:rsidRPr="005030F3">
          <w:rPr>
            <w:rFonts w:ascii="Times New Roman" w:eastAsia="Times New Roman" w:hAnsi="Times New Roman" w:cs="Times New Roman"/>
            <w:color w:val="0000FF"/>
            <w:sz w:val="24"/>
            <w:szCs w:val="24"/>
            <w:u w:val="single"/>
          </w:rPr>
          <w:t>https://doi.org/10.1016/j.clinph.2011.06.027</w:t>
        </w:r>
      </w:hyperlink>
    </w:p>
    <w:p w14:paraId="4323257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Barzgari, A., Sojkova, J., Dowling, N. M., Pozorski, V., Okonkwo, O. C., Starks, E. J., Oh, J., Thiesen, F., Wey, A., Nicholas, C. R., Johnson, S., &amp; Gallagher, C. L. (2019). Arterial spin labeling reveals relationships between resting cerebral perfusion and motor learning in Parkinson’s disease.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(3), 577–587. </w:t>
      </w:r>
      <w:hyperlink r:id="rId93" w:history="1">
        <w:r w:rsidRPr="005030F3">
          <w:rPr>
            <w:rFonts w:ascii="Times New Roman" w:eastAsia="Times New Roman" w:hAnsi="Times New Roman" w:cs="Times New Roman"/>
            <w:color w:val="0000FF"/>
            <w:sz w:val="24"/>
            <w:szCs w:val="24"/>
            <w:u w:val="single"/>
          </w:rPr>
          <w:t>https://doi.org/10.1007/s11682-018-9877-1</w:t>
        </w:r>
      </w:hyperlink>
    </w:p>
    <w:p w14:paraId="3660B7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Basso, J. C., Shang, A., Elman, M., Karmouta, R., &amp; Suzuki, W. A. (2015). Acute exercise improves prefrontal cortex but not hippocampal function in healthy adults. </w:t>
      </w:r>
      <w:r w:rsidRPr="005030F3">
        <w:rPr>
          <w:rFonts w:ascii="Times New Roman" w:eastAsia="Times New Roman" w:hAnsi="Times New Roman" w:cs="Times New Roman"/>
          <w:i/>
          <w:iCs/>
          <w:sz w:val="24"/>
          <w:szCs w:val="24"/>
        </w:rPr>
        <w:t xml:space="preserve">Journal of the </w:t>
      </w:r>
      <w:r w:rsidRPr="005030F3">
        <w:rPr>
          <w:rFonts w:ascii="Times New Roman" w:eastAsia="Times New Roman" w:hAnsi="Times New Roman" w:cs="Times New Roman"/>
          <w:i/>
          <w:iCs/>
          <w:sz w:val="24"/>
          <w:szCs w:val="24"/>
        </w:rPr>
        <w:lastRenderedPageBreak/>
        <w:t>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(10), 791–801. </w:t>
      </w:r>
      <w:hyperlink r:id="rId94" w:history="1">
        <w:r w:rsidRPr="005030F3">
          <w:rPr>
            <w:rFonts w:ascii="Times New Roman" w:eastAsia="Times New Roman" w:hAnsi="Times New Roman" w:cs="Times New Roman"/>
            <w:color w:val="0000FF"/>
            <w:sz w:val="24"/>
            <w:szCs w:val="24"/>
            <w:u w:val="single"/>
          </w:rPr>
          <w:t>https://doi.org/10.1017/S135561771500106X</w:t>
        </w:r>
      </w:hyperlink>
    </w:p>
    <w:p w14:paraId="3776D8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Batki, S. L., Pennington, D. L., Lasher, B., Neylan, T. C., Metzler, T., Waldrop, A., Delucchi, K., &amp; Herbst, E. (2014). Topiramate treatment of alcohol use disorder in veterans with posttraumatic stress disorder: A randomized controlled pilot trial. </w:t>
      </w:r>
      <w:r w:rsidRPr="005030F3">
        <w:rPr>
          <w:rFonts w:ascii="Times New Roman" w:eastAsia="Times New Roman" w:hAnsi="Times New Roman" w:cs="Times New Roman"/>
          <w:i/>
          <w:iCs/>
          <w:sz w:val="24"/>
          <w:szCs w:val="24"/>
        </w:rPr>
        <w:t>Alcoholism: Clinical and Experimental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(8), 2169–2177. </w:t>
      </w:r>
      <w:hyperlink r:id="rId95" w:history="1">
        <w:r w:rsidRPr="005030F3">
          <w:rPr>
            <w:rFonts w:ascii="Times New Roman" w:eastAsia="Times New Roman" w:hAnsi="Times New Roman" w:cs="Times New Roman"/>
            <w:color w:val="0000FF"/>
            <w:sz w:val="24"/>
            <w:szCs w:val="24"/>
            <w:u w:val="single"/>
          </w:rPr>
          <w:t>https://doi.org/10.1111/acer.12496</w:t>
        </w:r>
      </w:hyperlink>
    </w:p>
    <w:p w14:paraId="65523D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Bauer, R. M., Gaynor, L., Moreno, C., &amp; Kuhn, T. (2019). Episodic and semantic memory disorders.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619–639. </w:t>
      </w:r>
      <w:hyperlink r:id="rId96" w:history="1">
        <w:r w:rsidRPr="005030F3">
          <w:rPr>
            <w:rFonts w:ascii="Times New Roman" w:eastAsia="Times New Roman" w:hAnsi="Times New Roman" w:cs="Times New Roman"/>
            <w:color w:val="0000FF"/>
            <w:sz w:val="24"/>
            <w:szCs w:val="24"/>
            <w:u w:val="single"/>
          </w:rPr>
          <w:t>https://doi.org/10.1007/978-3-319-93497-6_37</w:t>
        </w:r>
      </w:hyperlink>
    </w:p>
    <w:p w14:paraId="1F02D1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Bayer, A., Phillips, M., Porter, G., Leonards, U., Bompas, A., &amp; Tales, A. (2014). Abnormal inhibition of return in mild cognitive impairment: Is it specific to the presence of prodromal dementia?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(1), 177–189.</w:t>
      </w:r>
    </w:p>
    <w:p w14:paraId="4A33A9C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Bayram, E., Bluett, B., Zhuang, X., Cordes, D., LaBelle, D. R., &amp; Banks, S. J. (2019). Neural correlates of distinct cognitive phenotypes in early Parkinson’s disease.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399</w:t>
      </w:r>
      <w:r w:rsidRPr="005030F3">
        <w:rPr>
          <w:rFonts w:ascii="Times New Roman" w:eastAsia="Times New Roman" w:hAnsi="Times New Roman" w:cs="Times New Roman"/>
          <w:sz w:val="24"/>
          <w:szCs w:val="24"/>
        </w:rPr>
        <w:t xml:space="preserve">, 22–29. </w:t>
      </w:r>
      <w:hyperlink r:id="rId97" w:history="1">
        <w:r w:rsidRPr="005030F3">
          <w:rPr>
            <w:rFonts w:ascii="Times New Roman" w:eastAsia="Times New Roman" w:hAnsi="Times New Roman" w:cs="Times New Roman"/>
            <w:color w:val="0000FF"/>
            <w:sz w:val="24"/>
            <w:szCs w:val="24"/>
            <w:u w:val="single"/>
          </w:rPr>
          <w:t>https://doi.org/10.1016/j.jns.2019.02.013</w:t>
        </w:r>
      </w:hyperlink>
    </w:p>
    <w:p w14:paraId="3B040FE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Beaudreau, S. A., Rideaux, T., O’Hara, R., &amp; Arean, P. (2015). Does cognition predict treatment response and remission in psychotherapy for late-life depression?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(2), 215–219. </w:t>
      </w:r>
      <w:hyperlink r:id="rId98" w:history="1">
        <w:r w:rsidRPr="005030F3">
          <w:rPr>
            <w:rFonts w:ascii="Times New Roman" w:eastAsia="Times New Roman" w:hAnsi="Times New Roman" w:cs="Times New Roman"/>
            <w:color w:val="0000FF"/>
            <w:sz w:val="24"/>
            <w:szCs w:val="24"/>
            <w:u w:val="single"/>
          </w:rPr>
          <w:t>https://doi.org/10.1016/j.jagp.2014.09.003</w:t>
        </w:r>
      </w:hyperlink>
    </w:p>
    <w:p w14:paraId="25E2F3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Beck, I. R., Gagneux-Zurbriggen, A., Berres, M., Taylor, K. I., &amp; Monsch, A. U. (2012). Comparison of verbal episodic memory measures: Consortium to establish a registry for Alzheimer’s disease—Neuropsychological Assessment Battery (CERAD-NAB) versus </w:t>
      </w:r>
      <w:r w:rsidRPr="005030F3">
        <w:rPr>
          <w:rFonts w:ascii="Times New Roman" w:eastAsia="Times New Roman" w:hAnsi="Times New Roman" w:cs="Times New Roman"/>
          <w:sz w:val="24"/>
          <w:szCs w:val="24"/>
        </w:rPr>
        <w:lastRenderedPageBreak/>
        <w:t xml:space="preserve">California Verbal Learning Test (CVLT).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(5), 510–519. </w:t>
      </w:r>
      <w:hyperlink r:id="rId99" w:history="1">
        <w:r w:rsidRPr="005030F3">
          <w:rPr>
            <w:rFonts w:ascii="Times New Roman" w:eastAsia="Times New Roman" w:hAnsi="Times New Roman" w:cs="Times New Roman"/>
            <w:color w:val="0000FF"/>
            <w:sz w:val="24"/>
            <w:szCs w:val="24"/>
            <w:u w:val="single"/>
          </w:rPr>
          <w:t>https://doi.org/10.1093/arclin/acs056</w:t>
        </w:r>
      </w:hyperlink>
    </w:p>
    <w:p w14:paraId="0E9117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Becker, H., McDougall Jr., G. J., Douglas, N. E., &amp; Arheart, K. L. (2008). Comparing the efficiency of eight-session versus four-session memory intervention for older adults. </w:t>
      </w:r>
      <w:r w:rsidRPr="005030F3">
        <w:rPr>
          <w:rFonts w:ascii="Times New Roman" w:eastAsia="Times New Roman" w:hAnsi="Times New Roman" w:cs="Times New Roman"/>
          <w:i/>
          <w:iCs/>
          <w:sz w:val="24"/>
          <w:szCs w:val="24"/>
        </w:rPr>
        <w:t>Archives of Psychiatric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(2), 87–94. </w:t>
      </w:r>
      <w:hyperlink r:id="rId100" w:history="1">
        <w:r w:rsidRPr="005030F3">
          <w:rPr>
            <w:rFonts w:ascii="Times New Roman" w:eastAsia="Times New Roman" w:hAnsi="Times New Roman" w:cs="Times New Roman"/>
            <w:color w:val="0000FF"/>
            <w:sz w:val="24"/>
            <w:szCs w:val="24"/>
            <w:u w:val="single"/>
          </w:rPr>
          <w:t>https://doi.org/10.1016/j.apnu.2007.05.003</w:t>
        </w:r>
      </w:hyperlink>
    </w:p>
    <w:p w14:paraId="6F4F99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Becker, J. H., Ezratty, C., Jahan, N., Goel, M., Harris, Y. T., &amp; Lin, J. J. (2021). The impact of cognitive impairment on self‐regulatory styles in breast cancer survivors. </w:t>
      </w:r>
      <w:r w:rsidRPr="005030F3">
        <w:rPr>
          <w:rFonts w:ascii="Times New Roman" w:eastAsia="Times New Roman" w:hAnsi="Times New Roman" w:cs="Times New Roman"/>
          <w:i/>
          <w:iCs/>
          <w:sz w:val="24"/>
          <w:szCs w:val="24"/>
        </w:rPr>
        <w:t>Psycho-Oncology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(6), 970–978. </w:t>
      </w:r>
      <w:hyperlink r:id="rId101" w:history="1">
        <w:r w:rsidRPr="005030F3">
          <w:rPr>
            <w:rFonts w:ascii="Times New Roman" w:eastAsia="Times New Roman" w:hAnsi="Times New Roman" w:cs="Times New Roman"/>
            <w:color w:val="0000FF"/>
            <w:sz w:val="24"/>
            <w:szCs w:val="24"/>
            <w:u w:val="single"/>
          </w:rPr>
          <w:t>https://doi.org/10.1002/pon.5633</w:t>
        </w:r>
      </w:hyperlink>
    </w:p>
    <w:p w14:paraId="5BB3D7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Becker, K. M., Heinrichs-Graham, E., Fox, H. S., Robertson, K. R., Sandkovsky, U., O’Neill, J., Swindells, S., &amp; Wilson, T. W. (2013). Decreased MEG beta oscillations in HIV-infected older adults during the resting state.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(6), 586–594. </w:t>
      </w:r>
      <w:hyperlink r:id="rId102" w:history="1">
        <w:r w:rsidRPr="005030F3">
          <w:rPr>
            <w:rFonts w:ascii="Times New Roman" w:eastAsia="Times New Roman" w:hAnsi="Times New Roman" w:cs="Times New Roman"/>
            <w:color w:val="0000FF"/>
            <w:sz w:val="24"/>
            <w:szCs w:val="24"/>
            <w:u w:val="single"/>
          </w:rPr>
          <w:t>https://doi.org/10.1007/s13365-013-0220-8</w:t>
        </w:r>
      </w:hyperlink>
    </w:p>
    <w:p w14:paraId="1D668F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Beglinger, L. J., Duff, K., Moser, D. J., Cross, S. A., &amp; Kareken, D. A. (2009). The Indiana faces in places test: Preliminary findings on a new visuospatial memory test in patients with mild cognitive impairment.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(6), 607–618. </w:t>
      </w:r>
      <w:hyperlink r:id="rId103" w:history="1">
        <w:r w:rsidRPr="005030F3">
          <w:rPr>
            <w:rFonts w:ascii="Times New Roman" w:eastAsia="Times New Roman" w:hAnsi="Times New Roman" w:cs="Times New Roman"/>
            <w:color w:val="0000FF"/>
            <w:sz w:val="24"/>
            <w:szCs w:val="24"/>
            <w:u w:val="single"/>
          </w:rPr>
          <w:t>https://doi.org/10.1093/arclin/acp050</w:t>
        </w:r>
      </w:hyperlink>
    </w:p>
    <w:p w14:paraId="02A842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Behforuzi, H., Burtis, D. B., Williamson, J. B., Stamps, J. J., &amp; Heilman, K. M. (2013). Impaired initial vowel versus consonant letter-word fluency in dementia of the Alzheimer type. </w:t>
      </w:r>
      <w:r w:rsidRPr="005030F3">
        <w:rPr>
          <w:rFonts w:ascii="Times New Roman" w:eastAsia="Times New Roman" w:hAnsi="Times New Roman" w:cs="Times New Roman"/>
          <w:i/>
          <w:iCs/>
          <w:sz w:val="24"/>
          <w:szCs w:val="24"/>
        </w:rPr>
        <w:t>Cognitive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w:t>
      </w:r>
      <w:r w:rsidRPr="005030F3">
        <w:rPr>
          <w:rFonts w:ascii="Times New Roman" w:eastAsia="Times New Roman" w:hAnsi="Times New Roman" w:cs="Times New Roman"/>
          <w:sz w:val="24"/>
          <w:szCs w:val="24"/>
        </w:rPr>
        <w:t xml:space="preserve">(3–4), 163–170. </w:t>
      </w:r>
      <w:hyperlink r:id="rId104" w:history="1">
        <w:r w:rsidRPr="005030F3">
          <w:rPr>
            <w:rFonts w:ascii="Times New Roman" w:eastAsia="Times New Roman" w:hAnsi="Times New Roman" w:cs="Times New Roman"/>
            <w:color w:val="0000FF"/>
            <w:sz w:val="24"/>
            <w:szCs w:val="24"/>
            <w:u w:val="single"/>
          </w:rPr>
          <w:t>https://doi.org/10.1080/17588928.2013.854200</w:t>
        </w:r>
      </w:hyperlink>
    </w:p>
    <w:p w14:paraId="0BFAF9F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Behrman-Lay, A. M., Paul, R. H., Heaps-Woodruff, J., Baker, L. M., Usher, C., &amp; Ances, B. M. (2016). Human immunodeficiency virus has similar effects on brain volumetrics and cognition in males and females.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 93–103. </w:t>
      </w:r>
      <w:hyperlink r:id="rId105" w:history="1">
        <w:r w:rsidRPr="005030F3">
          <w:rPr>
            <w:rFonts w:ascii="Times New Roman" w:eastAsia="Times New Roman" w:hAnsi="Times New Roman" w:cs="Times New Roman"/>
            <w:color w:val="0000FF"/>
            <w:sz w:val="24"/>
            <w:szCs w:val="24"/>
            <w:u w:val="single"/>
          </w:rPr>
          <w:t>https://doi.org/10.1007/s13365-015-0373-8</w:t>
        </w:r>
      </w:hyperlink>
    </w:p>
    <w:p w14:paraId="36543B4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Bell, M. D., Choi, K.-H., Dyer, C., &amp; Wexler, B. E. (2014). Benefits of cognitive remediation and supported employment for schizophrenia patients with poor community functioning. </w:t>
      </w:r>
      <w:r w:rsidRPr="005030F3">
        <w:rPr>
          <w:rFonts w:ascii="Times New Roman" w:eastAsia="Times New Roman" w:hAnsi="Times New Roman" w:cs="Times New Roman"/>
          <w:i/>
          <w:iCs/>
          <w:sz w:val="24"/>
          <w:szCs w:val="24"/>
        </w:rPr>
        <w:t>Psychiatric Services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65</w:t>
      </w:r>
      <w:r w:rsidRPr="005030F3">
        <w:rPr>
          <w:rFonts w:ascii="Times New Roman" w:eastAsia="Times New Roman" w:hAnsi="Times New Roman" w:cs="Times New Roman"/>
          <w:sz w:val="24"/>
          <w:szCs w:val="24"/>
        </w:rPr>
        <w:t xml:space="preserve">(4), 469–475. </w:t>
      </w:r>
      <w:hyperlink r:id="rId106" w:history="1">
        <w:r w:rsidRPr="005030F3">
          <w:rPr>
            <w:rFonts w:ascii="Times New Roman" w:eastAsia="Times New Roman" w:hAnsi="Times New Roman" w:cs="Times New Roman"/>
            <w:color w:val="0000FF"/>
            <w:sz w:val="24"/>
            <w:szCs w:val="24"/>
            <w:u w:val="single"/>
          </w:rPr>
          <w:t>https://doi.org/10.1176/appi.ps.201200505</w:t>
        </w:r>
      </w:hyperlink>
    </w:p>
    <w:p w14:paraId="58729B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Bell, M. D., Fiszdon, J. M., Greig, T. C., &amp; Bryson, G. J. (2005). Can older people with schizophrenia benefit from work rehabilitation?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193</w:t>
      </w:r>
      <w:r w:rsidRPr="005030F3">
        <w:rPr>
          <w:rFonts w:ascii="Times New Roman" w:eastAsia="Times New Roman" w:hAnsi="Times New Roman" w:cs="Times New Roman"/>
          <w:sz w:val="24"/>
          <w:szCs w:val="24"/>
        </w:rPr>
        <w:t xml:space="preserve">(5), 293–301. </w:t>
      </w:r>
      <w:hyperlink r:id="rId107" w:history="1">
        <w:r w:rsidRPr="005030F3">
          <w:rPr>
            <w:rFonts w:ascii="Times New Roman" w:eastAsia="Times New Roman" w:hAnsi="Times New Roman" w:cs="Times New Roman"/>
            <w:color w:val="0000FF"/>
            <w:sz w:val="24"/>
            <w:szCs w:val="24"/>
            <w:u w:val="single"/>
          </w:rPr>
          <w:t>https://doi.org/10.1097/01.nmd.0000161688.47164.71</w:t>
        </w:r>
      </w:hyperlink>
    </w:p>
    <w:p w14:paraId="3FD4A3C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Bell, M. D., Johannesen, J. K., Greig, T. C., &amp; Wexler, B. E. (2010). Memory profiles in schizophrenia: Categorization validity and stability.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118</w:t>
      </w:r>
      <w:r w:rsidRPr="005030F3">
        <w:rPr>
          <w:rFonts w:ascii="Times New Roman" w:eastAsia="Times New Roman" w:hAnsi="Times New Roman" w:cs="Times New Roman"/>
          <w:sz w:val="24"/>
          <w:szCs w:val="24"/>
        </w:rPr>
        <w:t xml:space="preserve">(1–3), 26–33. </w:t>
      </w:r>
      <w:hyperlink r:id="rId108" w:history="1">
        <w:r w:rsidRPr="005030F3">
          <w:rPr>
            <w:rFonts w:ascii="Times New Roman" w:eastAsia="Times New Roman" w:hAnsi="Times New Roman" w:cs="Times New Roman"/>
            <w:color w:val="0000FF"/>
            <w:sz w:val="24"/>
            <w:szCs w:val="24"/>
            <w:u w:val="single"/>
          </w:rPr>
          <w:t>https://doi.org/10.1016/j.schres.2009.12.037</w:t>
        </w:r>
      </w:hyperlink>
    </w:p>
    <w:p w14:paraId="5B9C94A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Bell, M. D., Laws, H. B., &amp; Petrakis, I. B. (2017). A randomized controlled trial of cognitive remediation and work therapy in the early phase of substance use disorder recovery for older veterans: Neurocognitive and substance use outcomes. </w:t>
      </w:r>
      <w:r w:rsidRPr="005030F3">
        <w:rPr>
          <w:rFonts w:ascii="Times New Roman" w:eastAsia="Times New Roman" w:hAnsi="Times New Roman" w:cs="Times New Roman"/>
          <w:i/>
          <w:iCs/>
          <w:sz w:val="24"/>
          <w:szCs w:val="24"/>
        </w:rPr>
        <w:t>Psychiatric Rehabilitation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(1), 94–102. </w:t>
      </w:r>
      <w:hyperlink r:id="rId109" w:history="1">
        <w:r w:rsidRPr="005030F3">
          <w:rPr>
            <w:rFonts w:ascii="Times New Roman" w:eastAsia="Times New Roman" w:hAnsi="Times New Roman" w:cs="Times New Roman"/>
            <w:color w:val="0000FF"/>
            <w:sz w:val="24"/>
            <w:szCs w:val="24"/>
            <w:u w:val="single"/>
          </w:rPr>
          <w:t>https://doi.org/10.1037/prj0000211</w:t>
        </w:r>
      </w:hyperlink>
    </w:p>
    <w:p w14:paraId="20FF0E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Bell, M. D., &amp; Mishara, A. L. (2006). Does negative symptom change relate to neurocognitive change in schizophrenia? Implications for targeted treatments.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81</w:t>
      </w:r>
      <w:r w:rsidRPr="005030F3">
        <w:rPr>
          <w:rFonts w:ascii="Times New Roman" w:eastAsia="Times New Roman" w:hAnsi="Times New Roman" w:cs="Times New Roman"/>
          <w:sz w:val="24"/>
          <w:szCs w:val="24"/>
        </w:rPr>
        <w:t xml:space="preserve">(1), 17–27. </w:t>
      </w:r>
      <w:hyperlink r:id="rId110" w:history="1">
        <w:r w:rsidRPr="005030F3">
          <w:rPr>
            <w:rFonts w:ascii="Times New Roman" w:eastAsia="Times New Roman" w:hAnsi="Times New Roman" w:cs="Times New Roman"/>
            <w:color w:val="0000FF"/>
            <w:sz w:val="24"/>
            <w:szCs w:val="24"/>
            <w:u w:val="single"/>
          </w:rPr>
          <w:t>https://doi.org/10.1016/j.schres.2005.09.016</w:t>
        </w:r>
      </w:hyperlink>
    </w:p>
    <w:p w14:paraId="73E1E3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Bell, M. D., Tsang, H. W. H., Greig, T., &amp; Bryson, G. (2007). Cognitive predictors of symptom change for participants in vocational rehabilitation.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96</w:t>
      </w:r>
      <w:r w:rsidRPr="005030F3">
        <w:rPr>
          <w:rFonts w:ascii="Times New Roman" w:eastAsia="Times New Roman" w:hAnsi="Times New Roman" w:cs="Times New Roman"/>
          <w:sz w:val="24"/>
          <w:szCs w:val="24"/>
        </w:rPr>
        <w:t xml:space="preserve">(1–3), 162–168. </w:t>
      </w:r>
      <w:hyperlink r:id="rId111" w:history="1">
        <w:r w:rsidRPr="005030F3">
          <w:rPr>
            <w:rFonts w:ascii="Times New Roman" w:eastAsia="Times New Roman" w:hAnsi="Times New Roman" w:cs="Times New Roman"/>
            <w:color w:val="0000FF"/>
            <w:sz w:val="24"/>
            <w:szCs w:val="24"/>
            <w:u w:val="single"/>
          </w:rPr>
          <w:t>https://doi.org/10.1016/j.schres.2007.08.010</w:t>
        </w:r>
      </w:hyperlink>
    </w:p>
    <w:p w14:paraId="3BE36B9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Bell, M. D., Vissicchio, N. A., &amp; Weinstein, A. J. (2016a). Cognitive training and work therapy for the treatment of verbal learning and memory deficits in veterans with alcohol use disorders. </w:t>
      </w:r>
      <w:r w:rsidRPr="005030F3">
        <w:rPr>
          <w:rFonts w:ascii="Times New Roman" w:eastAsia="Times New Roman" w:hAnsi="Times New Roman" w:cs="Times New Roman"/>
          <w:i/>
          <w:iCs/>
          <w:sz w:val="24"/>
          <w:szCs w:val="24"/>
        </w:rPr>
        <w:t>Journal of Dual Diagnosis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(1), 83–89. </w:t>
      </w:r>
      <w:hyperlink r:id="rId112" w:history="1">
        <w:r w:rsidRPr="005030F3">
          <w:rPr>
            <w:rFonts w:ascii="Times New Roman" w:eastAsia="Times New Roman" w:hAnsi="Times New Roman" w:cs="Times New Roman"/>
            <w:color w:val="0000FF"/>
            <w:sz w:val="24"/>
            <w:szCs w:val="24"/>
            <w:u w:val="single"/>
          </w:rPr>
          <w:t>https://doi.org/10.1080/15504263.2016.1145779</w:t>
        </w:r>
      </w:hyperlink>
    </w:p>
    <w:p w14:paraId="1EA46C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Bell, M. D., Vissicchio, N. A., &amp; Weinstein, A. J. (2016b). Visual and verbal learning deficits in Veterans with alcohol and substance use disorders. </w:t>
      </w:r>
      <w:r w:rsidRPr="005030F3">
        <w:rPr>
          <w:rFonts w:ascii="Times New Roman" w:eastAsia="Times New Roman" w:hAnsi="Times New Roman" w:cs="Times New Roman"/>
          <w:i/>
          <w:iCs/>
          <w:sz w:val="24"/>
          <w:szCs w:val="24"/>
        </w:rPr>
        <w:t>Drug and Alcohol Dependence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159</w:t>
      </w:r>
      <w:r w:rsidRPr="005030F3">
        <w:rPr>
          <w:rFonts w:ascii="Times New Roman" w:eastAsia="Times New Roman" w:hAnsi="Times New Roman" w:cs="Times New Roman"/>
          <w:sz w:val="24"/>
          <w:szCs w:val="24"/>
        </w:rPr>
        <w:t xml:space="preserve">, 61–65. </w:t>
      </w:r>
      <w:hyperlink r:id="rId113" w:history="1">
        <w:r w:rsidRPr="005030F3">
          <w:rPr>
            <w:rFonts w:ascii="Times New Roman" w:eastAsia="Times New Roman" w:hAnsi="Times New Roman" w:cs="Times New Roman"/>
            <w:color w:val="0000FF"/>
            <w:sz w:val="24"/>
            <w:szCs w:val="24"/>
            <w:u w:val="single"/>
          </w:rPr>
          <w:t>https://doi.org/10.1016/j.drugalcdep.2015.11.007</w:t>
        </w:r>
      </w:hyperlink>
    </w:p>
    <w:p w14:paraId="24EA38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Bell, M. D., Zito, W., Greig, T., &amp; Wexler, B. E. (2008). Neurocognitive enhancement therapy with vocational services: Work outcomes at two-year follow-up.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105</w:t>
      </w:r>
      <w:r w:rsidRPr="005030F3">
        <w:rPr>
          <w:rFonts w:ascii="Times New Roman" w:eastAsia="Times New Roman" w:hAnsi="Times New Roman" w:cs="Times New Roman"/>
          <w:sz w:val="24"/>
          <w:szCs w:val="24"/>
        </w:rPr>
        <w:t xml:space="preserve">(1–3), 18–29. </w:t>
      </w:r>
      <w:hyperlink r:id="rId114" w:history="1">
        <w:r w:rsidRPr="005030F3">
          <w:rPr>
            <w:rFonts w:ascii="Times New Roman" w:eastAsia="Times New Roman" w:hAnsi="Times New Roman" w:cs="Times New Roman"/>
            <w:color w:val="0000FF"/>
            <w:sz w:val="24"/>
            <w:szCs w:val="24"/>
            <w:u w:val="single"/>
          </w:rPr>
          <w:t>https://doi.org/10.1016/j.schres.2008.06.026</w:t>
        </w:r>
      </w:hyperlink>
    </w:p>
    <w:p w14:paraId="488E6E5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Bell, M., Tsang, H. W. H., Greig, T. C., &amp; Bryson, G. J. (2009). Neurocognition, social cognition, perceived social discomfort, and vocational outcomes in schizophrenia.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(4), 738–747. </w:t>
      </w:r>
      <w:hyperlink r:id="rId115" w:history="1">
        <w:r w:rsidRPr="005030F3">
          <w:rPr>
            <w:rFonts w:ascii="Times New Roman" w:eastAsia="Times New Roman" w:hAnsi="Times New Roman" w:cs="Times New Roman"/>
            <w:color w:val="0000FF"/>
            <w:sz w:val="24"/>
            <w:szCs w:val="24"/>
            <w:u w:val="single"/>
          </w:rPr>
          <w:t>https://doi.org/10.1093/schbul/sbm169</w:t>
        </w:r>
      </w:hyperlink>
    </w:p>
    <w:p w14:paraId="1B2CD43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Benge, J. F., &amp; Kiselica, A. M. (2021). Rapid communication: Preliminary validation of a telephone adapted montreal cognitive assessment for the identification of mild cognitive impairment in Parkinson’s disease.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(1), 133–147. </w:t>
      </w:r>
      <w:hyperlink r:id="rId116" w:history="1">
        <w:r w:rsidRPr="005030F3">
          <w:rPr>
            <w:rFonts w:ascii="Times New Roman" w:eastAsia="Times New Roman" w:hAnsi="Times New Roman" w:cs="Times New Roman"/>
            <w:color w:val="0000FF"/>
            <w:sz w:val="24"/>
            <w:szCs w:val="24"/>
            <w:u w:val="single"/>
          </w:rPr>
          <w:t>https://doi.org/10.1080/13854046.2020.1801848</w:t>
        </w:r>
      </w:hyperlink>
    </w:p>
    <w:p w14:paraId="21D6AB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Benge, J. F., Perrier, N. D., Massman, P. J., Meyers, C. A., Kayl, A. E., &amp; Wefel, J. S. (2009). Cognitive and affective sequelae of primary hyperparathyroidism and early response to parathyroidectomy.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(6), 1002–1011. </w:t>
      </w:r>
      <w:hyperlink r:id="rId117" w:history="1">
        <w:r w:rsidRPr="005030F3">
          <w:rPr>
            <w:rFonts w:ascii="Times New Roman" w:eastAsia="Times New Roman" w:hAnsi="Times New Roman" w:cs="Times New Roman"/>
            <w:color w:val="0000FF"/>
            <w:sz w:val="24"/>
            <w:szCs w:val="24"/>
            <w:u w:val="single"/>
          </w:rPr>
          <w:t>https://doi.org/10.1017/S1355617709990695</w:t>
        </w:r>
      </w:hyperlink>
    </w:p>
    <w:p w14:paraId="4373E16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Benuto, L. T., &amp; Leany, B. D. (2013). Assessment of dementia in the Hispanic client: A neuropsychological perspective. In </w:t>
      </w:r>
      <w:r w:rsidRPr="005030F3">
        <w:rPr>
          <w:rFonts w:ascii="Times New Roman" w:eastAsia="Times New Roman" w:hAnsi="Times New Roman" w:cs="Times New Roman"/>
          <w:i/>
          <w:iCs/>
          <w:sz w:val="24"/>
          <w:szCs w:val="24"/>
        </w:rPr>
        <w:t>Guide to psychological assessment with Hispanics.</w:t>
      </w:r>
      <w:r w:rsidRPr="005030F3">
        <w:rPr>
          <w:rFonts w:ascii="Times New Roman" w:eastAsia="Times New Roman" w:hAnsi="Times New Roman" w:cs="Times New Roman"/>
          <w:sz w:val="24"/>
          <w:szCs w:val="24"/>
        </w:rPr>
        <w:t xml:space="preserve"> (pp. 243–262). Springer Science + Business Media. </w:t>
      </w:r>
      <w:hyperlink r:id="rId118" w:history="1">
        <w:r w:rsidRPr="005030F3">
          <w:rPr>
            <w:rFonts w:ascii="Times New Roman" w:eastAsia="Times New Roman" w:hAnsi="Times New Roman" w:cs="Times New Roman"/>
            <w:color w:val="0000FF"/>
            <w:sz w:val="24"/>
            <w:szCs w:val="24"/>
            <w:u w:val="single"/>
          </w:rPr>
          <w:t>https://doi.org/10.1007/978-1-4614-4412-1_16</w:t>
        </w:r>
      </w:hyperlink>
    </w:p>
    <w:p w14:paraId="4F9C21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Beratis, I. N., Andronas, N., Fragkiadaki, S., Kontaxopoulou, D., Pavlou, D., Papantoniou, P., Stamelou, M., Stefanis, L., Yannis, G., &amp; Papageorgiou, S. G. (2018). Exploring the </w:t>
      </w:r>
      <w:r w:rsidRPr="005030F3">
        <w:rPr>
          <w:rFonts w:ascii="Times New Roman" w:eastAsia="Times New Roman" w:hAnsi="Times New Roman" w:cs="Times New Roman"/>
          <w:sz w:val="24"/>
          <w:szCs w:val="24"/>
        </w:rPr>
        <w:lastRenderedPageBreak/>
        <w:t xml:space="preserve">association of the Comprehensive Trail Making Test with driving indexes in patients with Parkinson’s disease. </w:t>
      </w:r>
      <w:r w:rsidRPr="005030F3">
        <w:rPr>
          <w:rFonts w:ascii="Times New Roman" w:eastAsia="Times New Roman" w:hAnsi="Times New Roman" w:cs="Times New Roman"/>
          <w:i/>
          <w:iCs/>
          <w:sz w:val="24"/>
          <w:szCs w:val="24"/>
        </w:rPr>
        <w:t>Transportation Research Part F: Traffic Psychology and Behaviour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59</w:t>
      </w:r>
      <w:r w:rsidRPr="005030F3">
        <w:rPr>
          <w:rFonts w:ascii="Times New Roman" w:eastAsia="Times New Roman" w:hAnsi="Times New Roman" w:cs="Times New Roman"/>
          <w:sz w:val="24"/>
          <w:szCs w:val="24"/>
        </w:rPr>
        <w:t xml:space="preserve">(Part B), 535–544. </w:t>
      </w:r>
      <w:hyperlink r:id="rId119" w:history="1">
        <w:r w:rsidRPr="005030F3">
          <w:rPr>
            <w:rFonts w:ascii="Times New Roman" w:eastAsia="Times New Roman" w:hAnsi="Times New Roman" w:cs="Times New Roman"/>
            <w:color w:val="0000FF"/>
            <w:sz w:val="24"/>
            <w:szCs w:val="24"/>
            <w:u w:val="single"/>
          </w:rPr>
          <w:t>https://doi.org/10.1016/j.trf.2017.10.007</w:t>
        </w:r>
      </w:hyperlink>
    </w:p>
    <w:p w14:paraId="33BD7AC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Berent-Spillson, A., Briceno, E., Pinsky, A., Simmen, A., Persad, C. C., Zubieta, J.-K., &amp; Smith, Y. R. (2015). Distinct cognitive effects of estrogen and progesterone in menopausal women. </w:t>
      </w:r>
      <w:r w:rsidRPr="005030F3">
        <w:rPr>
          <w:rFonts w:ascii="Times New Roman" w:eastAsia="Times New Roman" w:hAnsi="Times New Roman" w:cs="Times New Roman"/>
          <w:i/>
          <w:iCs/>
          <w:sz w:val="24"/>
          <w:szCs w:val="24"/>
        </w:rPr>
        <w:t>Psychoneuroendocrinology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59</w:t>
      </w:r>
      <w:r w:rsidRPr="005030F3">
        <w:rPr>
          <w:rFonts w:ascii="Times New Roman" w:eastAsia="Times New Roman" w:hAnsi="Times New Roman" w:cs="Times New Roman"/>
          <w:sz w:val="24"/>
          <w:szCs w:val="24"/>
        </w:rPr>
        <w:t xml:space="preserve">, 25–36. </w:t>
      </w:r>
      <w:hyperlink r:id="rId120" w:history="1">
        <w:r w:rsidRPr="005030F3">
          <w:rPr>
            <w:rFonts w:ascii="Times New Roman" w:eastAsia="Times New Roman" w:hAnsi="Times New Roman" w:cs="Times New Roman"/>
            <w:color w:val="0000FF"/>
            <w:sz w:val="24"/>
            <w:szCs w:val="24"/>
            <w:u w:val="single"/>
          </w:rPr>
          <w:t>https://doi.org/10.1016/j.psyneuen.2015.04.020</w:t>
        </w:r>
      </w:hyperlink>
    </w:p>
    <w:p w14:paraId="071CBB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Berg, J.-L., Durant, J., Banks, S. J., &amp; Miller, J. B. (2016). Estimates of premorbid ability in a neurodegenerative disease clinic population: Comparing the Test of Premorbid Functioning and the Wide Range Achievement Test, 4th Edition.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(4), 547–557. </w:t>
      </w:r>
      <w:hyperlink r:id="rId121" w:history="1">
        <w:r w:rsidRPr="005030F3">
          <w:rPr>
            <w:rFonts w:ascii="Times New Roman" w:eastAsia="Times New Roman" w:hAnsi="Times New Roman" w:cs="Times New Roman"/>
            <w:color w:val="0000FF"/>
            <w:sz w:val="24"/>
            <w:szCs w:val="24"/>
            <w:u w:val="single"/>
          </w:rPr>
          <w:t>https://doi.org/10.1080/13854046.2016.1186224</w:t>
        </w:r>
      </w:hyperlink>
    </w:p>
    <w:p w14:paraId="744E29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Berg, J.-L., Swan, N. M., Banks, S. J., &amp; Miller, J. B. (2016). Atypical performance patterns on Delis–Kaplan Executive Functioning System Color–Word Interference Test: Cognitive switching and learning ability in older adults.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(7), 745–751. </w:t>
      </w:r>
      <w:hyperlink r:id="rId122" w:history="1">
        <w:r w:rsidRPr="005030F3">
          <w:rPr>
            <w:rFonts w:ascii="Times New Roman" w:eastAsia="Times New Roman" w:hAnsi="Times New Roman" w:cs="Times New Roman"/>
            <w:color w:val="0000FF"/>
            <w:sz w:val="24"/>
            <w:szCs w:val="24"/>
            <w:u w:val="single"/>
          </w:rPr>
          <w:t>https://doi.org/10.1080/13803395.2016.1161734</w:t>
        </w:r>
      </w:hyperlink>
    </w:p>
    <w:p w14:paraId="7595076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Bergfeld, I. O., Mantione, M., Hoogendoorn, M. L. C., &amp; Denys, D. (2013). Cognitive functioning in psychiatric disorders following deep brain stimulation. </w:t>
      </w:r>
      <w:r w:rsidRPr="005030F3">
        <w:rPr>
          <w:rFonts w:ascii="Times New Roman" w:eastAsia="Times New Roman" w:hAnsi="Times New Roman" w:cs="Times New Roman"/>
          <w:i/>
          <w:iCs/>
          <w:sz w:val="24"/>
          <w:szCs w:val="24"/>
        </w:rPr>
        <w:t>Brain Stimulation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(4), 532–537. </w:t>
      </w:r>
      <w:hyperlink r:id="rId123" w:history="1">
        <w:r w:rsidRPr="005030F3">
          <w:rPr>
            <w:rFonts w:ascii="Times New Roman" w:eastAsia="Times New Roman" w:hAnsi="Times New Roman" w:cs="Times New Roman"/>
            <w:color w:val="0000FF"/>
            <w:sz w:val="24"/>
            <w:szCs w:val="24"/>
            <w:u w:val="single"/>
          </w:rPr>
          <w:t>https://doi.org/10.1016/j.brs.2013.01.003</w:t>
        </w:r>
      </w:hyperlink>
    </w:p>
    <w:p w14:paraId="7149228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Berlyand, Y., Weintraub, D., Xie, S. X., Mellis, I. A., Doshi, J., Rick, J., McBride, J., Davatzikos, C., Shaw, L. M., Hurtig, H., Trojanowski, J. Q., &amp; Chen-Plotkin, A. S. (2016). An Alzheimer’s disease-derived biomarker signature identifies Parkinson’s disease patients with dementia.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(1).</w:t>
      </w:r>
    </w:p>
    <w:p w14:paraId="1DBE6C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Bernard, J. A., Leopold, D. R., Calhoun, V. D., &amp; Mittal, V. A. (2015). Regional cerebellar volume and cognitive function from adolescence to late middle age.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(3), 1102–1120. </w:t>
      </w:r>
      <w:hyperlink r:id="rId124" w:history="1">
        <w:r w:rsidRPr="005030F3">
          <w:rPr>
            <w:rFonts w:ascii="Times New Roman" w:eastAsia="Times New Roman" w:hAnsi="Times New Roman" w:cs="Times New Roman"/>
            <w:color w:val="0000FF"/>
            <w:sz w:val="24"/>
            <w:szCs w:val="24"/>
            <w:u w:val="single"/>
          </w:rPr>
          <w:t>https://doi.org/10.1002/hbm.22690</w:t>
        </w:r>
      </w:hyperlink>
    </w:p>
    <w:p w14:paraId="2D54A9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Berry-Kravis, E., Hessl, D., Abbeduto, L., Reiss, A. L., Beckel-Mitchener, A., &amp; Urv, T. K. (2013). Outcome measures for clinical trials in fragile X syndrome. </w:t>
      </w:r>
      <w:r w:rsidRPr="005030F3">
        <w:rPr>
          <w:rFonts w:ascii="Times New Roman" w:eastAsia="Times New Roman" w:hAnsi="Times New Roman" w:cs="Times New Roman"/>
          <w:i/>
          <w:iCs/>
          <w:sz w:val="24"/>
          <w:szCs w:val="24"/>
        </w:rPr>
        <w:t>Journal of Developmental and Behavioral Pediatrics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(7), 508–522. </w:t>
      </w:r>
      <w:hyperlink r:id="rId125" w:history="1">
        <w:r w:rsidRPr="005030F3">
          <w:rPr>
            <w:rFonts w:ascii="Times New Roman" w:eastAsia="Times New Roman" w:hAnsi="Times New Roman" w:cs="Times New Roman"/>
            <w:color w:val="0000FF"/>
            <w:sz w:val="24"/>
            <w:szCs w:val="24"/>
            <w:u w:val="single"/>
          </w:rPr>
          <w:t>https://doi.org/10.1097/DBP.0b013e31829d1f20</w:t>
        </w:r>
      </w:hyperlink>
    </w:p>
    <w:p w14:paraId="240A19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Bertrand, R. M., Saczynski, J. S., Mezzacappa, C., Hulse, M., Ensrud, K., &amp; Fredman, L. (2012). Caregiving and cognitive function in older women: Evidence for the healthy caregiver hypothesis.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 48–66. </w:t>
      </w:r>
      <w:hyperlink r:id="rId126" w:history="1">
        <w:r w:rsidRPr="005030F3">
          <w:rPr>
            <w:rFonts w:ascii="Times New Roman" w:eastAsia="Times New Roman" w:hAnsi="Times New Roman" w:cs="Times New Roman"/>
            <w:color w:val="0000FF"/>
            <w:sz w:val="24"/>
            <w:szCs w:val="24"/>
            <w:u w:val="single"/>
          </w:rPr>
          <w:t>https://doi.org/10.1177/0898264311421367</w:t>
        </w:r>
      </w:hyperlink>
    </w:p>
    <w:p w14:paraId="3288596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Beversdorf, D. Q., Ferguson, J. L. W., Hillier, A., Sharma, U. K., Nagaraja, H. N., Bornstein, R. A., &amp; Scharre, D. W. (2007). Problem solving ability in patients with Mild Cognitive Impairment.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 44–47. </w:t>
      </w:r>
      <w:hyperlink r:id="rId127" w:history="1">
        <w:r w:rsidRPr="005030F3">
          <w:rPr>
            <w:rFonts w:ascii="Times New Roman" w:eastAsia="Times New Roman" w:hAnsi="Times New Roman" w:cs="Times New Roman"/>
            <w:color w:val="0000FF"/>
            <w:sz w:val="24"/>
            <w:szCs w:val="24"/>
            <w:u w:val="single"/>
          </w:rPr>
          <w:t>https://doi.org/10.1097/WNN.0b013e31802e5101</w:t>
        </w:r>
      </w:hyperlink>
    </w:p>
    <w:p w14:paraId="33DB27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Beversdorf, D. Q., Warner, J. L., Davis, R. A., Sharma, U. K., Nagaraja, H. N., &amp; Scharre, D. W. (2004). Donepezil in the treatment of Dementia with lewy bodies.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(5), 542–543. </w:t>
      </w:r>
      <w:hyperlink r:id="rId128" w:history="1">
        <w:r w:rsidRPr="005030F3">
          <w:rPr>
            <w:rFonts w:ascii="Times New Roman" w:eastAsia="Times New Roman" w:hAnsi="Times New Roman" w:cs="Times New Roman"/>
            <w:color w:val="0000FF"/>
            <w:sz w:val="24"/>
            <w:szCs w:val="24"/>
            <w:u w:val="single"/>
          </w:rPr>
          <w:t>https://doi.org/10.1176/appi.ajgp.12.5.542</w:t>
        </w:r>
      </w:hyperlink>
    </w:p>
    <w:p w14:paraId="798B0E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Bezdicek, O., Michalec, J., Kališová, L., Kufa, T., Děchtěrenko, F., Chlebovcová, M., Havlík, F., Green, M. F., &amp; Nuechterlein, K. H. (2020). Profile of cognitive deficits in schizophrenia and factor structure of the Czech MATRICS Consensus Cognitive Battery.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218</w:t>
      </w:r>
      <w:r w:rsidRPr="005030F3">
        <w:rPr>
          <w:rFonts w:ascii="Times New Roman" w:eastAsia="Times New Roman" w:hAnsi="Times New Roman" w:cs="Times New Roman"/>
          <w:sz w:val="24"/>
          <w:szCs w:val="24"/>
        </w:rPr>
        <w:t xml:space="preserve">, 85–92. </w:t>
      </w:r>
      <w:hyperlink r:id="rId129" w:history="1">
        <w:r w:rsidRPr="005030F3">
          <w:rPr>
            <w:rFonts w:ascii="Times New Roman" w:eastAsia="Times New Roman" w:hAnsi="Times New Roman" w:cs="Times New Roman"/>
            <w:color w:val="0000FF"/>
            <w:sz w:val="24"/>
            <w:szCs w:val="24"/>
            <w:u w:val="single"/>
          </w:rPr>
          <w:t>https://doi.org/10.1016/j.schres.2020.02.004</w:t>
        </w:r>
      </w:hyperlink>
    </w:p>
    <w:p w14:paraId="66BBBA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Biagianti, B., Fisher, M., Brandrett, B., Schlosser, D., Loewy, R., Nahum, M., &amp; Vinogradov, S. (2019). Development and testing of a web-based battery to remotely assess cognitive health in individuals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208</w:t>
      </w:r>
      <w:r w:rsidRPr="005030F3">
        <w:rPr>
          <w:rFonts w:ascii="Times New Roman" w:eastAsia="Times New Roman" w:hAnsi="Times New Roman" w:cs="Times New Roman"/>
          <w:sz w:val="24"/>
          <w:szCs w:val="24"/>
        </w:rPr>
        <w:t xml:space="preserve">, 250–257. </w:t>
      </w:r>
      <w:hyperlink r:id="rId130" w:history="1">
        <w:r w:rsidRPr="005030F3">
          <w:rPr>
            <w:rFonts w:ascii="Times New Roman" w:eastAsia="Times New Roman" w:hAnsi="Times New Roman" w:cs="Times New Roman"/>
            <w:color w:val="0000FF"/>
            <w:sz w:val="24"/>
            <w:szCs w:val="24"/>
            <w:u w:val="single"/>
          </w:rPr>
          <w:t>https://doi.org/10.1016/j.schres.2019.01.047</w:t>
        </w:r>
      </w:hyperlink>
    </w:p>
    <w:p w14:paraId="4AE626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Biagianti, B., Fisher, M., Neilands, T. B., Loewy, R., &amp; Vinogradov, S. (2016). Engagement with the auditory processing system during targeted auditory cognitive training mediates changes in cognitive outcomes in individuals with schizophrenia.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(8), 998–1008. </w:t>
      </w:r>
      <w:hyperlink r:id="rId131" w:history="1">
        <w:r w:rsidRPr="005030F3">
          <w:rPr>
            <w:rFonts w:ascii="Times New Roman" w:eastAsia="Times New Roman" w:hAnsi="Times New Roman" w:cs="Times New Roman"/>
            <w:color w:val="0000FF"/>
            <w:sz w:val="24"/>
            <w:szCs w:val="24"/>
            <w:u w:val="single"/>
          </w:rPr>
          <w:t>https://doi.org/10.1037/neu0000311</w:t>
        </w:r>
      </w:hyperlink>
    </w:p>
    <w:p w14:paraId="7A67E3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Bickel, W. K., Yi, R., Landes, R. D., Hill, P. F., &amp; Baxter, C. (2011). Remember the future: Working memory training decreases delay discounting among stimulant addicts.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(3), 260–265. </w:t>
      </w:r>
      <w:hyperlink r:id="rId132" w:history="1">
        <w:r w:rsidRPr="005030F3">
          <w:rPr>
            <w:rFonts w:ascii="Times New Roman" w:eastAsia="Times New Roman" w:hAnsi="Times New Roman" w:cs="Times New Roman"/>
            <w:color w:val="0000FF"/>
            <w:sz w:val="24"/>
            <w:szCs w:val="24"/>
            <w:u w:val="single"/>
          </w:rPr>
          <w:t>https://doi.org/10.1016/j.biopsych.2010.08.017</w:t>
        </w:r>
      </w:hyperlink>
    </w:p>
    <w:p w14:paraId="7E96D3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Bieliauskas, L. A., &amp; Drag, L. L. (2013). Differential diagnosis of depression and dementia.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257–270). Springer Science + Business Media. </w:t>
      </w:r>
      <w:hyperlink r:id="rId133" w:history="1">
        <w:r w:rsidRPr="005030F3">
          <w:rPr>
            <w:rFonts w:ascii="Times New Roman" w:eastAsia="Times New Roman" w:hAnsi="Times New Roman" w:cs="Times New Roman"/>
            <w:color w:val="0000FF"/>
            <w:sz w:val="24"/>
            <w:szCs w:val="24"/>
            <w:u w:val="single"/>
          </w:rPr>
          <w:t>https://doi.org/10.1007/978-1-4614-3106-0_17</w:t>
        </w:r>
      </w:hyperlink>
    </w:p>
    <w:p w14:paraId="7B38984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Biella, M. M., de Siqueira, A. S. S., Borges, M. K., Ribeiro, E. S., Magaldi, R. M., Busse, A. L., Apolinario, D., &amp; Aprahamian, I. (2020). Decision-making profile in older adults: The influence of cognitive impairment, premorbid intelligence and depressive symptoms.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(6), 697–703. </w:t>
      </w:r>
      <w:hyperlink r:id="rId134" w:history="1">
        <w:r w:rsidRPr="005030F3">
          <w:rPr>
            <w:rFonts w:ascii="Times New Roman" w:eastAsia="Times New Roman" w:hAnsi="Times New Roman" w:cs="Times New Roman"/>
            <w:color w:val="0000FF"/>
            <w:sz w:val="24"/>
            <w:szCs w:val="24"/>
            <w:u w:val="single"/>
          </w:rPr>
          <w:t>https://doi.org/10.1017/S1041610219001029</w:t>
        </w:r>
      </w:hyperlink>
    </w:p>
    <w:p w14:paraId="45373D8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Bischof, G. N., Rodrigue, K. M., Kennedy, K. M., Devous, M. D., &amp; Park, D. C. (2016). Amyloid deposition in younger adults is linked to episodic memory performance.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87</w:t>
      </w:r>
      <w:r w:rsidRPr="005030F3">
        <w:rPr>
          <w:rFonts w:ascii="Times New Roman" w:eastAsia="Times New Roman" w:hAnsi="Times New Roman" w:cs="Times New Roman"/>
          <w:sz w:val="24"/>
          <w:szCs w:val="24"/>
        </w:rPr>
        <w:t xml:space="preserve">(24), 2562–2566. </w:t>
      </w:r>
      <w:hyperlink r:id="rId135" w:history="1">
        <w:r w:rsidRPr="005030F3">
          <w:rPr>
            <w:rFonts w:ascii="Times New Roman" w:eastAsia="Times New Roman" w:hAnsi="Times New Roman" w:cs="Times New Roman"/>
            <w:color w:val="0000FF"/>
            <w:sz w:val="24"/>
            <w:szCs w:val="24"/>
            <w:u w:val="single"/>
          </w:rPr>
          <w:t>https://doi.org/10.1212/WNL.0000000000003425</w:t>
        </w:r>
      </w:hyperlink>
    </w:p>
    <w:p w14:paraId="73412F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Bishara, D., &amp; Harwood, D. (2014). Safe prescribing of physical health medication in patients with dementia.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(12), 1230–1241. </w:t>
      </w:r>
      <w:hyperlink r:id="rId136" w:history="1">
        <w:r w:rsidRPr="005030F3">
          <w:rPr>
            <w:rFonts w:ascii="Times New Roman" w:eastAsia="Times New Roman" w:hAnsi="Times New Roman" w:cs="Times New Roman"/>
            <w:color w:val="0000FF"/>
            <w:sz w:val="24"/>
            <w:szCs w:val="24"/>
            <w:u w:val="single"/>
          </w:rPr>
          <w:t>https://doi.org/10.1002/gps.4163</w:t>
        </w:r>
      </w:hyperlink>
    </w:p>
    <w:p w14:paraId="26B4F8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Bjølseth, T. M., Engedal, K., Benth, J. Š., Dybedal, G. S., Gaarden, T. L., &amp; Tanum, L. (2015). Baseline cognitive function does not predict the treatment outcome of electroconvulsive therapy (ECT) in late-life depression.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185</w:t>
      </w:r>
      <w:r w:rsidRPr="005030F3">
        <w:rPr>
          <w:rFonts w:ascii="Times New Roman" w:eastAsia="Times New Roman" w:hAnsi="Times New Roman" w:cs="Times New Roman"/>
          <w:sz w:val="24"/>
          <w:szCs w:val="24"/>
        </w:rPr>
        <w:t xml:space="preserve">, 67–75. </w:t>
      </w:r>
      <w:hyperlink r:id="rId137" w:history="1">
        <w:r w:rsidRPr="005030F3">
          <w:rPr>
            <w:rFonts w:ascii="Times New Roman" w:eastAsia="Times New Roman" w:hAnsi="Times New Roman" w:cs="Times New Roman"/>
            <w:color w:val="0000FF"/>
            <w:sz w:val="24"/>
            <w:szCs w:val="24"/>
            <w:u w:val="single"/>
          </w:rPr>
          <w:t>https://doi.org/10.1016/j.jad.2015.06.021</w:t>
        </w:r>
      </w:hyperlink>
    </w:p>
    <w:p w14:paraId="07B211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Black, B. S., Brandt, J., Rabins, P. V., Samus, Q. M., Steele, C. D., Lyketsos, C. G., &amp; Rosenblatt, A. (2008). Predictors of providing informed consent or assent for research participation in assisted living residents.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(1), 83–91. </w:t>
      </w:r>
      <w:hyperlink r:id="rId138" w:history="1">
        <w:r w:rsidRPr="005030F3">
          <w:rPr>
            <w:rFonts w:ascii="Times New Roman" w:eastAsia="Times New Roman" w:hAnsi="Times New Roman" w:cs="Times New Roman"/>
            <w:color w:val="0000FF"/>
            <w:sz w:val="24"/>
            <w:szCs w:val="24"/>
            <w:u w:val="single"/>
          </w:rPr>
          <w:t>https://doi.org/10.1097/JGP.0b013e318157cabd</w:t>
        </w:r>
      </w:hyperlink>
    </w:p>
    <w:p w14:paraId="55552D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Black, D. W., Shaw, M., McCormick, B., Bayless, J. D., &amp; Allen, J. (2012). Neuropsychological performance, impulsivity, ADHD symptoms, and novelty seeking in compulsive buying disorder.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200</w:t>
      </w:r>
      <w:r w:rsidRPr="005030F3">
        <w:rPr>
          <w:rFonts w:ascii="Times New Roman" w:eastAsia="Times New Roman" w:hAnsi="Times New Roman" w:cs="Times New Roman"/>
          <w:sz w:val="24"/>
          <w:szCs w:val="24"/>
        </w:rPr>
        <w:t xml:space="preserve">(2–3), 581–587. </w:t>
      </w:r>
      <w:hyperlink r:id="rId139" w:history="1">
        <w:r w:rsidRPr="005030F3">
          <w:rPr>
            <w:rFonts w:ascii="Times New Roman" w:eastAsia="Times New Roman" w:hAnsi="Times New Roman" w:cs="Times New Roman"/>
            <w:color w:val="0000FF"/>
            <w:sz w:val="24"/>
            <w:szCs w:val="24"/>
            <w:u w:val="single"/>
          </w:rPr>
          <w:t>https://doi.org/10.1016/j.psychres.2012.06.003</w:t>
        </w:r>
      </w:hyperlink>
    </w:p>
    <w:p w14:paraId="3FC003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Black, D. W., Smith, M. M., Forbush, K. T., Shaw, M. C., McCormick, B. A., Moser, D. J., &amp; Allen, J. M. (2013). Neuropsychological performance, impulsivity, symptoms of ADHD, and Cloninger’s personality traits in pathological gambling. </w:t>
      </w:r>
      <w:r w:rsidRPr="005030F3">
        <w:rPr>
          <w:rFonts w:ascii="Times New Roman" w:eastAsia="Times New Roman" w:hAnsi="Times New Roman" w:cs="Times New Roman"/>
          <w:i/>
          <w:iCs/>
          <w:sz w:val="24"/>
          <w:szCs w:val="24"/>
        </w:rPr>
        <w:t>Addiction Research &amp; Theory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(3), 216–226. </w:t>
      </w:r>
      <w:hyperlink r:id="rId140" w:history="1">
        <w:r w:rsidRPr="005030F3">
          <w:rPr>
            <w:rFonts w:ascii="Times New Roman" w:eastAsia="Times New Roman" w:hAnsi="Times New Roman" w:cs="Times New Roman"/>
            <w:color w:val="0000FF"/>
            <w:sz w:val="24"/>
            <w:szCs w:val="24"/>
            <w:u w:val="single"/>
          </w:rPr>
          <w:t>https://doi.org/10.3109/16066359.2012.705399</w:t>
        </w:r>
      </w:hyperlink>
    </w:p>
    <w:p w14:paraId="445840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Blackhall, L., Petroni, G., Shu, J., Baum, L., &amp; Farace, E. (2009). Pilot study evaluating the safety and efficacy of modafinal for cancer-related fatigue. </w:t>
      </w:r>
      <w:r w:rsidRPr="005030F3">
        <w:rPr>
          <w:rFonts w:ascii="Times New Roman" w:eastAsia="Times New Roman" w:hAnsi="Times New Roman" w:cs="Times New Roman"/>
          <w:i/>
          <w:iCs/>
          <w:sz w:val="24"/>
          <w:szCs w:val="24"/>
        </w:rPr>
        <w:t>Journal of Palliative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(5), 433–439. </w:t>
      </w:r>
      <w:hyperlink r:id="rId141" w:history="1">
        <w:r w:rsidRPr="005030F3">
          <w:rPr>
            <w:rFonts w:ascii="Times New Roman" w:eastAsia="Times New Roman" w:hAnsi="Times New Roman" w:cs="Times New Roman"/>
            <w:color w:val="0000FF"/>
            <w:sz w:val="24"/>
            <w:szCs w:val="24"/>
            <w:u w:val="single"/>
          </w:rPr>
          <w:t>https://doi.org/10.1089/jpm.2008.0230</w:t>
        </w:r>
      </w:hyperlink>
    </w:p>
    <w:p w14:paraId="08A2245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Blackstone, K., Moore, D. J., Franklin, D. R., Clifford, D. B., Collier, A. C., Marra, C. M., Gelman, B. B., McArthur, J. C., Morgello, S., Simpson, D. M., Ellis, R. J., Atkinson, J. H., Grant, I., &amp; Heaton, R. K. (2012). Defining neurocognitive impairment in HIV: Deficit scores versus clinical ratings.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(6), 894–908. </w:t>
      </w:r>
      <w:hyperlink r:id="rId142" w:history="1">
        <w:r w:rsidRPr="005030F3">
          <w:rPr>
            <w:rFonts w:ascii="Times New Roman" w:eastAsia="Times New Roman" w:hAnsi="Times New Roman" w:cs="Times New Roman"/>
            <w:color w:val="0000FF"/>
            <w:sz w:val="24"/>
            <w:szCs w:val="24"/>
            <w:u w:val="single"/>
          </w:rPr>
          <w:t>https://doi.org/10.1080/13854046.2012.694479</w:t>
        </w:r>
      </w:hyperlink>
    </w:p>
    <w:p w14:paraId="4F59B1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Blackstone, K., Moore, D. J., Heaton, R. K., Franklin Jr., D. R., Woods, S. P., Clifford, D. B., Collier, A. C., Marra, C. M., Gelman, B. B., McArthur, J. C., Morgello, S., Simpson, D. M., Rivera-Mindt, M., Deutsch, R., Ellis, R. J., Atkinson, J. H., &amp; Grant, I. (2012). Diagnosing symptomatic HIV-associated neurocognitive disorders: Self-report versus performance-based assessment of everyday functioning.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 79–88. </w:t>
      </w:r>
      <w:hyperlink r:id="rId143" w:history="1">
        <w:r w:rsidRPr="005030F3">
          <w:rPr>
            <w:rFonts w:ascii="Times New Roman" w:eastAsia="Times New Roman" w:hAnsi="Times New Roman" w:cs="Times New Roman"/>
            <w:color w:val="0000FF"/>
            <w:sz w:val="24"/>
            <w:szCs w:val="24"/>
            <w:u w:val="single"/>
          </w:rPr>
          <w:t>https://doi.org/10.1017/S135561771100141X</w:t>
        </w:r>
      </w:hyperlink>
    </w:p>
    <w:p w14:paraId="3EFB00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Blackstone, K., Moore, D. J., &amp; Woods, S. P. (2013). The role of secondary factors in HIV-associated neurocognitive disorders. In </w:t>
      </w:r>
      <w:r w:rsidRPr="005030F3">
        <w:rPr>
          <w:rFonts w:ascii="Times New Roman" w:eastAsia="Times New Roman" w:hAnsi="Times New Roman" w:cs="Times New Roman"/>
          <w:i/>
          <w:iCs/>
          <w:sz w:val="24"/>
          <w:szCs w:val="24"/>
        </w:rPr>
        <w:t>Secondary influences on neuropsychological test performance: Research findings and practical applications.</w:t>
      </w:r>
      <w:r w:rsidRPr="005030F3">
        <w:rPr>
          <w:rFonts w:ascii="Times New Roman" w:eastAsia="Times New Roman" w:hAnsi="Times New Roman" w:cs="Times New Roman"/>
          <w:sz w:val="24"/>
          <w:szCs w:val="24"/>
        </w:rPr>
        <w:t xml:space="preserve"> (pp. 228–258). Oxford University Press.</w:t>
      </w:r>
    </w:p>
    <w:p w14:paraId="3E610DE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Blackstone, K., Tobin, A., Posada, C., Gouaux, B., Grant, I., &amp; Moore, D. J. (2012). HIV-infected persons with bipolar disorder are less aware of memory deficits than HIV-infected persons without bipolar disorder.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(7), 773–781. </w:t>
      </w:r>
      <w:hyperlink r:id="rId144" w:history="1">
        <w:r w:rsidRPr="005030F3">
          <w:rPr>
            <w:rFonts w:ascii="Times New Roman" w:eastAsia="Times New Roman" w:hAnsi="Times New Roman" w:cs="Times New Roman"/>
            <w:color w:val="0000FF"/>
            <w:sz w:val="24"/>
            <w:szCs w:val="24"/>
            <w:u w:val="single"/>
          </w:rPr>
          <w:t>https://doi.org/10.1080/13803395.2012.682974</w:t>
        </w:r>
      </w:hyperlink>
    </w:p>
    <w:p w14:paraId="2C5F08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Blair, M. A., Moyett, A., Bato, A. A., DeRosse, P., &amp; Karlsgodt, K. H. (2018). The role of executive function in adolescent adaptive risk-taking on the Balloon Analogue Risk Task. </w:t>
      </w:r>
      <w:r w:rsidRPr="005030F3">
        <w:rPr>
          <w:rFonts w:ascii="Times New Roman" w:eastAsia="Times New Roman" w:hAnsi="Times New Roman" w:cs="Times New Roman"/>
          <w:i/>
          <w:iCs/>
          <w:sz w:val="24"/>
          <w:szCs w:val="24"/>
        </w:rPr>
        <w:t>Developmental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(7), 566–580. </w:t>
      </w:r>
      <w:hyperlink r:id="rId145" w:history="1">
        <w:r w:rsidRPr="005030F3">
          <w:rPr>
            <w:rFonts w:ascii="Times New Roman" w:eastAsia="Times New Roman" w:hAnsi="Times New Roman" w:cs="Times New Roman"/>
            <w:color w:val="0000FF"/>
            <w:sz w:val="24"/>
            <w:szCs w:val="24"/>
            <w:u w:val="single"/>
          </w:rPr>
          <w:t>https://doi.org/10.1080/87565641.2018.1510500</w:t>
        </w:r>
      </w:hyperlink>
    </w:p>
    <w:p w14:paraId="54CE19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Blanch, J., Muñoz-Moreno, J. A., Reverte, R., &amp; Ayuso-Mateos, J. L. (2012). Neurocognitive deficits in patients with human immunodeficiency virus infection. In </w:t>
      </w:r>
      <w:r w:rsidRPr="005030F3">
        <w:rPr>
          <w:rFonts w:ascii="Times New Roman" w:eastAsia="Times New Roman" w:hAnsi="Times New Roman" w:cs="Times New Roman"/>
          <w:i/>
          <w:iCs/>
          <w:sz w:val="24"/>
          <w:szCs w:val="24"/>
        </w:rPr>
        <w:t>Neurobiology of psychiatric disorders.</w:t>
      </w:r>
      <w:r w:rsidRPr="005030F3">
        <w:rPr>
          <w:rFonts w:ascii="Times New Roman" w:eastAsia="Times New Roman" w:hAnsi="Times New Roman" w:cs="Times New Roman"/>
          <w:sz w:val="24"/>
          <w:szCs w:val="24"/>
        </w:rPr>
        <w:t xml:space="preserve"> (pp. 589–605). Elsevier Science Publishers B.V. </w:t>
      </w:r>
      <w:hyperlink r:id="rId146" w:history="1">
        <w:r w:rsidRPr="005030F3">
          <w:rPr>
            <w:rFonts w:ascii="Times New Roman" w:eastAsia="Times New Roman" w:hAnsi="Times New Roman" w:cs="Times New Roman"/>
            <w:color w:val="0000FF"/>
            <w:sz w:val="24"/>
            <w:szCs w:val="24"/>
            <w:u w:val="single"/>
          </w:rPr>
          <w:t>https://doi.org/10.1016/B978-0-444-52002-9.00035-8</w:t>
        </w:r>
      </w:hyperlink>
    </w:p>
    <w:p w14:paraId="01C7B23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Blanchet, S., Richards, C. L., Leblond, J., Olivier, C., &amp; Maltais, D. B. (2016). Cardiorespiratory fitness and cognitive functioning following short-term interventions in chronic stroke survivors with cognitive impairment: A pilot study. </w:t>
      </w:r>
      <w:r w:rsidRPr="005030F3">
        <w:rPr>
          <w:rFonts w:ascii="Times New Roman" w:eastAsia="Times New Roman" w:hAnsi="Times New Roman" w:cs="Times New Roman"/>
          <w:i/>
          <w:iCs/>
          <w:sz w:val="24"/>
          <w:szCs w:val="24"/>
        </w:rPr>
        <w:t>International Journal of Rehabilitation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(2), 153–159. </w:t>
      </w:r>
      <w:hyperlink r:id="rId147" w:history="1">
        <w:r w:rsidRPr="005030F3">
          <w:rPr>
            <w:rFonts w:ascii="Times New Roman" w:eastAsia="Times New Roman" w:hAnsi="Times New Roman" w:cs="Times New Roman"/>
            <w:color w:val="0000FF"/>
            <w:sz w:val="24"/>
            <w:szCs w:val="24"/>
            <w:u w:val="single"/>
          </w:rPr>
          <w:t>https://doi.org/10.1097/MRR.0000000000000161</w:t>
        </w:r>
      </w:hyperlink>
    </w:p>
    <w:p w14:paraId="650D91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Blass, D. M., &amp; Rabins, P. V. (2009). Depression in frontotemporal dementia. </w:t>
      </w:r>
      <w:r w:rsidRPr="005030F3">
        <w:rPr>
          <w:rFonts w:ascii="Times New Roman" w:eastAsia="Times New Roman" w:hAnsi="Times New Roman" w:cs="Times New Roman"/>
          <w:i/>
          <w:iCs/>
          <w:sz w:val="24"/>
          <w:szCs w:val="24"/>
        </w:rPr>
        <w:t>Psychosomatics: Journal of Consultation and Liaison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(3), 239–247. </w:t>
      </w:r>
      <w:hyperlink r:id="rId148" w:history="1">
        <w:r w:rsidRPr="005030F3">
          <w:rPr>
            <w:rFonts w:ascii="Times New Roman" w:eastAsia="Times New Roman" w:hAnsi="Times New Roman" w:cs="Times New Roman"/>
            <w:color w:val="0000FF"/>
            <w:sz w:val="24"/>
            <w:szCs w:val="24"/>
            <w:u w:val="single"/>
          </w:rPr>
          <w:t>https://doi.org/10.1176/appi.psy.50.3.239</w:t>
        </w:r>
      </w:hyperlink>
    </w:p>
    <w:p w14:paraId="54A2DF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Blindauer, K. A. (2006). Randomized placebo-controlled study of the nicotinic agonist SIB-1508Y in Parkinson disease.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(3), 408–410. </w:t>
      </w:r>
      <w:hyperlink r:id="rId149" w:history="1">
        <w:r w:rsidRPr="005030F3">
          <w:rPr>
            <w:rFonts w:ascii="Times New Roman" w:eastAsia="Times New Roman" w:hAnsi="Times New Roman" w:cs="Times New Roman"/>
            <w:color w:val="0000FF"/>
            <w:sz w:val="24"/>
            <w:szCs w:val="24"/>
            <w:u w:val="single"/>
          </w:rPr>
          <w:t>https://doi.org/10.1212/01.wnl.0000196466.99381.5c</w:t>
        </w:r>
      </w:hyperlink>
    </w:p>
    <w:p w14:paraId="0771862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Blonder, L. X., Slevin, J. T., Kryscio, R. J., Martin, C. A., Andersen, A. H., Smith, C. D., &amp; Schmitt, F. A. (2013). Dopaminergic modulation of memory and affective processing in Parkinson depression.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210</w:t>
      </w:r>
      <w:r w:rsidRPr="005030F3">
        <w:rPr>
          <w:rFonts w:ascii="Times New Roman" w:eastAsia="Times New Roman" w:hAnsi="Times New Roman" w:cs="Times New Roman"/>
          <w:sz w:val="24"/>
          <w:szCs w:val="24"/>
        </w:rPr>
        <w:t xml:space="preserve">(1), 146–149. </w:t>
      </w:r>
      <w:hyperlink r:id="rId150" w:history="1">
        <w:r w:rsidRPr="005030F3">
          <w:rPr>
            <w:rFonts w:ascii="Times New Roman" w:eastAsia="Times New Roman" w:hAnsi="Times New Roman" w:cs="Times New Roman"/>
            <w:color w:val="0000FF"/>
            <w:sz w:val="24"/>
            <w:szCs w:val="24"/>
            <w:u w:val="single"/>
          </w:rPr>
          <w:t>https://doi.org/10.1016/j.psychres.2013.06.003</w:t>
        </w:r>
      </w:hyperlink>
    </w:p>
    <w:p w14:paraId="293390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Blumberger, D. M., Mulsant, B. H., Fitzgerald, P. B., Rajji, T. K., Ravindran, A. V., Young, L. T., Levinson, A. J., &amp; Daskalakis, Z. J. (2012). A randomized double-blind sham-controlled comparison of unilateral and bilateral repetitive transcranial magnetic stimulation for treatment-resistant major depression. </w:t>
      </w:r>
      <w:r w:rsidRPr="005030F3">
        <w:rPr>
          <w:rFonts w:ascii="Times New Roman" w:eastAsia="Times New Roman" w:hAnsi="Times New Roman" w:cs="Times New Roman"/>
          <w:i/>
          <w:iCs/>
          <w:sz w:val="24"/>
          <w:szCs w:val="24"/>
        </w:rPr>
        <w:t>The World Journal of 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(6), 423–435. </w:t>
      </w:r>
      <w:hyperlink r:id="rId151" w:history="1">
        <w:r w:rsidRPr="005030F3">
          <w:rPr>
            <w:rFonts w:ascii="Times New Roman" w:eastAsia="Times New Roman" w:hAnsi="Times New Roman" w:cs="Times New Roman"/>
            <w:color w:val="0000FF"/>
            <w:sz w:val="24"/>
            <w:szCs w:val="24"/>
            <w:u w:val="single"/>
          </w:rPr>
          <w:t>https://doi.org/10.3109/15622975.2011.579163</w:t>
        </w:r>
      </w:hyperlink>
    </w:p>
    <w:p w14:paraId="3A2B45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Blumenthal, J. A., Smith, P. J., Mabe, S., Hinderliter, A., Lin, P.-H., Liao, L., Welsh-Bohmer, K. A., Browndyke, J. N., Kraus, W. E., Doraiswamy, P. M., Burke, J. R., &amp; Sherwood, A. (2019). Lifestyle and neurocognition in older adults with cognitive impairments: A randomized trial.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92</w:t>
      </w:r>
      <w:r w:rsidRPr="005030F3">
        <w:rPr>
          <w:rFonts w:ascii="Times New Roman" w:eastAsia="Times New Roman" w:hAnsi="Times New Roman" w:cs="Times New Roman"/>
          <w:sz w:val="24"/>
          <w:szCs w:val="24"/>
        </w:rPr>
        <w:t xml:space="preserve">(3), e212–e223. </w:t>
      </w:r>
      <w:hyperlink r:id="rId152" w:history="1">
        <w:r w:rsidRPr="005030F3">
          <w:rPr>
            <w:rFonts w:ascii="Times New Roman" w:eastAsia="Times New Roman" w:hAnsi="Times New Roman" w:cs="Times New Roman"/>
            <w:color w:val="0000FF"/>
            <w:sz w:val="24"/>
            <w:szCs w:val="24"/>
            <w:u w:val="single"/>
          </w:rPr>
          <w:t>https://doi.org/10.1212/WNL.0000000000006784</w:t>
        </w:r>
      </w:hyperlink>
    </w:p>
    <w:p w14:paraId="290D91D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Blumenthal, J. A., Smith, P. J., Mabe, S., Hinderliter, A., Welsh-Bohmer, K., Browndyke, J. N., Lin, P.-H., Kraus, W., Doraiswamy, P. M., Burke, J., &amp; Sherwood, A. (2017). Lifestyle and neurocognition in older adults with cardiovascular risk factors and cognitive impairment. </w:t>
      </w:r>
      <w:r w:rsidRPr="005030F3">
        <w:rPr>
          <w:rFonts w:ascii="Times New Roman" w:eastAsia="Times New Roman" w:hAnsi="Times New Roman" w:cs="Times New Roman"/>
          <w:i/>
          <w:iCs/>
          <w:sz w:val="24"/>
          <w:szCs w:val="24"/>
        </w:rPr>
        <w:t>Psychosomatic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(6), 719–727. </w:t>
      </w:r>
      <w:hyperlink r:id="rId153" w:history="1">
        <w:r w:rsidRPr="005030F3">
          <w:rPr>
            <w:rFonts w:ascii="Times New Roman" w:eastAsia="Times New Roman" w:hAnsi="Times New Roman" w:cs="Times New Roman"/>
            <w:color w:val="0000FF"/>
            <w:sz w:val="24"/>
            <w:szCs w:val="24"/>
            <w:u w:val="single"/>
          </w:rPr>
          <w:t>https://doi.org/10.1097/PSY.0000000000000474</w:t>
        </w:r>
      </w:hyperlink>
    </w:p>
    <w:p w14:paraId="08A148F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Boa, I. N. F., de Medeiros Rimkus, C., Campanholo, K. R., Pereira, S. L. A., de Faria Junqueira, T., de Almeida Rodrigues Machado, M., Callegaro, D., Otaduy, M. C. G., da Costa Leite, C., &amp; Miotto, E. C. (2018). Longitudinal analysis of verbal episodic memory in patients with relapsing-remitting multiple sclerosis. </w:t>
      </w:r>
      <w:r w:rsidRPr="005030F3">
        <w:rPr>
          <w:rFonts w:ascii="Times New Roman" w:eastAsia="Times New Roman" w:hAnsi="Times New Roman" w:cs="Times New Roman"/>
          <w:i/>
          <w:iCs/>
          <w:sz w:val="24"/>
          <w:szCs w:val="24"/>
        </w:rPr>
        <w:t>Arquivos de Neuro-Psiquiatria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76</w:t>
      </w:r>
      <w:r w:rsidRPr="005030F3">
        <w:rPr>
          <w:rFonts w:ascii="Times New Roman" w:eastAsia="Times New Roman" w:hAnsi="Times New Roman" w:cs="Times New Roman"/>
          <w:sz w:val="24"/>
          <w:szCs w:val="24"/>
        </w:rPr>
        <w:t xml:space="preserve">(5), 302–309. </w:t>
      </w:r>
      <w:hyperlink r:id="rId154" w:history="1">
        <w:r w:rsidRPr="005030F3">
          <w:rPr>
            <w:rFonts w:ascii="Times New Roman" w:eastAsia="Times New Roman" w:hAnsi="Times New Roman" w:cs="Times New Roman"/>
            <w:color w:val="0000FF"/>
            <w:sz w:val="24"/>
            <w:szCs w:val="24"/>
            <w:u w:val="single"/>
          </w:rPr>
          <w:t>https://doi.org/10.1590/0004-282x20180038</w:t>
        </w:r>
      </w:hyperlink>
    </w:p>
    <w:p w14:paraId="2E78ED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Boggs, D. L., Surti, T., Gupta, A., Gupta, S., Niciu, M., Pittman, B., Schnakenberg Martin, A. M., Thurnauer, H., Davies, A., D’Souza, D. C., &amp; Ranganathan, M. (2018). The effects of cannabidiol (CBD) on cognition and symptoms in outpatients with chronic schizophrenia a randomized placebo controlled trial.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235</w:t>
      </w:r>
      <w:r w:rsidRPr="005030F3">
        <w:rPr>
          <w:rFonts w:ascii="Times New Roman" w:eastAsia="Times New Roman" w:hAnsi="Times New Roman" w:cs="Times New Roman"/>
          <w:sz w:val="24"/>
          <w:szCs w:val="24"/>
        </w:rPr>
        <w:t xml:space="preserve">(7), 1923–1932. </w:t>
      </w:r>
      <w:hyperlink r:id="rId155" w:history="1">
        <w:r w:rsidRPr="005030F3">
          <w:rPr>
            <w:rFonts w:ascii="Times New Roman" w:eastAsia="Times New Roman" w:hAnsi="Times New Roman" w:cs="Times New Roman"/>
            <w:color w:val="0000FF"/>
            <w:sz w:val="24"/>
            <w:szCs w:val="24"/>
            <w:u w:val="single"/>
          </w:rPr>
          <w:t>https://doi.org/10.1007/s00213-018-4885-9</w:t>
        </w:r>
      </w:hyperlink>
    </w:p>
    <w:p w14:paraId="70370D7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Boggs, D. L., Surti, T. S., Esterlis, I., Pittman, B., Cosgrove, K., Sewell, R. A., Ranganathan, M., &amp; D’Souza, D. C. (2018). Minimal effects of prolonged smoking abstinence or resumption on cognitive performance challenge the “self-medication” hypothesis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194</w:t>
      </w:r>
      <w:r w:rsidRPr="005030F3">
        <w:rPr>
          <w:rFonts w:ascii="Times New Roman" w:eastAsia="Times New Roman" w:hAnsi="Times New Roman" w:cs="Times New Roman"/>
          <w:sz w:val="24"/>
          <w:szCs w:val="24"/>
        </w:rPr>
        <w:t xml:space="preserve">, 62–69. </w:t>
      </w:r>
      <w:hyperlink r:id="rId156" w:history="1">
        <w:r w:rsidRPr="005030F3">
          <w:rPr>
            <w:rFonts w:ascii="Times New Roman" w:eastAsia="Times New Roman" w:hAnsi="Times New Roman" w:cs="Times New Roman"/>
            <w:color w:val="0000FF"/>
            <w:sz w:val="24"/>
            <w:szCs w:val="24"/>
            <w:u w:val="single"/>
          </w:rPr>
          <w:t>https://doi.org/10.1016/j.schres.2017.03.047</w:t>
        </w:r>
      </w:hyperlink>
    </w:p>
    <w:p w14:paraId="0B0D1B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Bogner, H. R., Richie, M. B., de Vries, H. F., &amp; Morales, K. H. (2009). Depression, cognition, apolipoprotein E genotype: Latent class approach to identifying subtype.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(4), 344–352. </w:t>
      </w:r>
      <w:hyperlink r:id="rId157" w:history="1">
        <w:r w:rsidRPr="005030F3">
          <w:rPr>
            <w:rFonts w:ascii="Times New Roman" w:eastAsia="Times New Roman" w:hAnsi="Times New Roman" w:cs="Times New Roman"/>
            <w:color w:val="0000FF"/>
            <w:sz w:val="24"/>
            <w:szCs w:val="24"/>
            <w:u w:val="single"/>
          </w:rPr>
          <w:t>https://doi.org/10.1097/JGP.0b013e3181987730</w:t>
        </w:r>
      </w:hyperlink>
    </w:p>
    <w:p w14:paraId="10F1361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Bombardier, C. H., Fann, J. R., Ludman, E. J., Vannoy, S. D., Dyer, J. R., Barber, J. K., &amp; Temkin, N. R. (2017). The relations of cognitive, behavioral, and physical activity variables to depression severity in traumatic brain injury: Reanalysis of data from a randomized controlled trial. </w:t>
      </w:r>
      <w:r w:rsidRPr="005030F3">
        <w:rPr>
          <w:rFonts w:ascii="Times New Roman" w:eastAsia="Times New Roman" w:hAnsi="Times New Roman" w:cs="Times New Roman"/>
          <w:i/>
          <w:iCs/>
          <w:sz w:val="24"/>
          <w:szCs w:val="24"/>
        </w:rPr>
        <w:t>The Journal of Head Trauma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(5), 343–353. </w:t>
      </w:r>
      <w:hyperlink r:id="rId158" w:history="1">
        <w:r w:rsidRPr="005030F3">
          <w:rPr>
            <w:rFonts w:ascii="Times New Roman" w:eastAsia="Times New Roman" w:hAnsi="Times New Roman" w:cs="Times New Roman"/>
            <w:color w:val="0000FF"/>
            <w:sz w:val="24"/>
            <w:szCs w:val="24"/>
            <w:u w:val="single"/>
          </w:rPr>
          <w:t>https://doi.org/10.1097/HTR.0000000000000288</w:t>
        </w:r>
      </w:hyperlink>
    </w:p>
    <w:p w14:paraId="10B59C7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Bombin, I., Santiago-Ramajo, S., Garolera, M., Vega-González, E. M., Cerulla, N., Caracuel, A., Cifuentes, A., Bascarán, M. T., &amp; Bobes, J. (2012). Functional impairment as a defining feature of: Amnestic MCI cognitive, emotional, and dempgraphic correlates.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(9), 1494–1504. </w:t>
      </w:r>
      <w:hyperlink r:id="rId159" w:history="1">
        <w:r w:rsidRPr="005030F3">
          <w:rPr>
            <w:rFonts w:ascii="Times New Roman" w:eastAsia="Times New Roman" w:hAnsi="Times New Roman" w:cs="Times New Roman"/>
            <w:color w:val="0000FF"/>
            <w:sz w:val="24"/>
            <w:szCs w:val="24"/>
            <w:u w:val="single"/>
          </w:rPr>
          <w:t>https://doi.org/10.1017/S1041610212000622</w:t>
        </w:r>
      </w:hyperlink>
    </w:p>
    <w:p w14:paraId="223FBE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Bonekamp, D., Yassa, M. A., Munro, C. A., Geckle, R. J., Yousem, D. M., Barker, P. B., Schretlen, D. J., Brandt, J., &amp; Horská, A. (2010). Gray matter in amnestic mild cognitive impairment: Voxel-based morphometry. </w:t>
      </w:r>
      <w:r w:rsidRPr="005030F3">
        <w:rPr>
          <w:rFonts w:ascii="Times New Roman" w:eastAsia="Times New Roman" w:hAnsi="Times New Roman" w:cs="Times New Roman"/>
          <w:i/>
          <w:iCs/>
          <w:sz w:val="24"/>
          <w:szCs w:val="24"/>
        </w:rPr>
        <w:t>NeuroReport: For Rapid Communication of Neuroscience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259–263. </w:t>
      </w:r>
      <w:hyperlink r:id="rId160" w:history="1">
        <w:r w:rsidRPr="005030F3">
          <w:rPr>
            <w:rFonts w:ascii="Times New Roman" w:eastAsia="Times New Roman" w:hAnsi="Times New Roman" w:cs="Times New Roman"/>
            <w:color w:val="0000FF"/>
            <w:sz w:val="24"/>
            <w:szCs w:val="24"/>
            <w:u w:val="single"/>
          </w:rPr>
          <w:t>https://doi.org/10.1097/WNR.0b013e328335642a</w:t>
        </w:r>
      </w:hyperlink>
    </w:p>
    <w:p w14:paraId="026F620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Bouchard, V., Lecomte, T., &amp; Mueser, K. T. (2013). Could cognitive deficits help distinguish methamphetamine-induced psychosis from a psychotic disorder with substance abuse? </w:t>
      </w:r>
      <w:r w:rsidRPr="005030F3">
        <w:rPr>
          <w:rFonts w:ascii="Times New Roman" w:eastAsia="Times New Roman" w:hAnsi="Times New Roman" w:cs="Times New Roman"/>
          <w:i/>
          <w:iCs/>
          <w:sz w:val="24"/>
          <w:szCs w:val="24"/>
        </w:rPr>
        <w:t>Mental Health and Substance Use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(2), 101–110. </w:t>
      </w:r>
      <w:hyperlink r:id="rId161" w:history="1">
        <w:r w:rsidRPr="005030F3">
          <w:rPr>
            <w:rFonts w:ascii="Times New Roman" w:eastAsia="Times New Roman" w:hAnsi="Times New Roman" w:cs="Times New Roman"/>
            <w:color w:val="0000FF"/>
            <w:sz w:val="24"/>
            <w:szCs w:val="24"/>
            <w:u w:val="single"/>
          </w:rPr>
          <w:t>https://doi.org/10.1080/17523281.2012.693522</w:t>
        </w:r>
      </w:hyperlink>
    </w:p>
    <w:p w14:paraId="061030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Bousman, C. A., Katalinic, N., Martin, D. M., Smith, D. J., Ingram, A., Dowling, N., Ng, C., &amp; Loo, C. K. (2015). Effects of COMT, DRD2, BDNF, and APOE genotypic variation on </w:t>
      </w:r>
      <w:r w:rsidRPr="005030F3">
        <w:rPr>
          <w:rFonts w:ascii="Times New Roman" w:eastAsia="Times New Roman" w:hAnsi="Times New Roman" w:cs="Times New Roman"/>
          <w:sz w:val="24"/>
          <w:szCs w:val="24"/>
        </w:rPr>
        <w:lastRenderedPageBreak/>
        <w:t xml:space="preserve">treatment efficacy and cognitive side effects of electroconvulsive therapy. </w:t>
      </w:r>
      <w:r w:rsidRPr="005030F3">
        <w:rPr>
          <w:rFonts w:ascii="Times New Roman" w:eastAsia="Times New Roman" w:hAnsi="Times New Roman" w:cs="Times New Roman"/>
          <w:i/>
          <w:iCs/>
          <w:sz w:val="24"/>
          <w:szCs w:val="24"/>
        </w:rPr>
        <w:t>The Journal of ECT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(2), 129–135. </w:t>
      </w:r>
      <w:hyperlink r:id="rId162" w:history="1">
        <w:r w:rsidRPr="005030F3">
          <w:rPr>
            <w:rFonts w:ascii="Times New Roman" w:eastAsia="Times New Roman" w:hAnsi="Times New Roman" w:cs="Times New Roman"/>
            <w:color w:val="0000FF"/>
            <w:sz w:val="24"/>
            <w:szCs w:val="24"/>
            <w:u w:val="single"/>
          </w:rPr>
          <w:t>https://doi.org/10.1097/YCT.0000000000000170</w:t>
        </w:r>
      </w:hyperlink>
    </w:p>
    <w:p w14:paraId="36330A5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Bousman, C. A., Salgado, H., Hendrix, T., Fraga, M., &amp; Cherner, M. (2011). Assessing neuropsychological performance in a migrant farm working Colonia in Baja California, Mexico: A feasibility study. </w:t>
      </w:r>
      <w:r w:rsidRPr="005030F3">
        <w:rPr>
          <w:rFonts w:ascii="Times New Roman" w:eastAsia="Times New Roman" w:hAnsi="Times New Roman" w:cs="Times New Roman"/>
          <w:i/>
          <w:iCs/>
          <w:sz w:val="24"/>
          <w:szCs w:val="24"/>
        </w:rPr>
        <w:t>Journal of Immigrant and Minority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(4), 742–747. </w:t>
      </w:r>
      <w:hyperlink r:id="rId163" w:history="1">
        <w:r w:rsidRPr="005030F3">
          <w:rPr>
            <w:rFonts w:ascii="Times New Roman" w:eastAsia="Times New Roman" w:hAnsi="Times New Roman" w:cs="Times New Roman"/>
            <w:color w:val="0000FF"/>
            <w:sz w:val="24"/>
            <w:szCs w:val="24"/>
            <w:u w:val="single"/>
          </w:rPr>
          <w:t>https://doi.org/10.1007/s10903-011-9443-z</w:t>
        </w:r>
      </w:hyperlink>
    </w:p>
    <w:p w14:paraId="5F2156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Bousman, C. A., Twamley, E. W., Vella, L., Gale, M., Norman, S. B., Judd, P., Everall, I. P., &amp; Heaton, R. K. (2010). Homelessness and neuropsychological impairment: Preliminary analysis of adults entering outpatient psychiatric treatment.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198</w:t>
      </w:r>
      <w:r w:rsidRPr="005030F3">
        <w:rPr>
          <w:rFonts w:ascii="Times New Roman" w:eastAsia="Times New Roman" w:hAnsi="Times New Roman" w:cs="Times New Roman"/>
          <w:sz w:val="24"/>
          <w:szCs w:val="24"/>
        </w:rPr>
        <w:t xml:space="preserve">(11), 790–794. </w:t>
      </w:r>
      <w:hyperlink r:id="rId164" w:history="1">
        <w:r w:rsidRPr="005030F3">
          <w:rPr>
            <w:rFonts w:ascii="Times New Roman" w:eastAsia="Times New Roman" w:hAnsi="Times New Roman" w:cs="Times New Roman"/>
            <w:color w:val="0000FF"/>
            <w:sz w:val="24"/>
            <w:szCs w:val="24"/>
            <w:u w:val="single"/>
          </w:rPr>
          <w:t>https://doi.org/10.1097/NMD.0b013e3181f97dff</w:t>
        </w:r>
      </w:hyperlink>
    </w:p>
    <w:p w14:paraId="1D0852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Boussi-Gross, R., Golan, H., Volkov, O., Bechor, Y., Hoofien, D., Schnaider Beeri, M., Ben-Jacob, E., &amp; Efrati, S. (2015). Improvement of memory impairments in poststroke patients by hyperbaric oxygen therapy.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(4), 610–621. </w:t>
      </w:r>
      <w:hyperlink r:id="rId165" w:history="1">
        <w:r w:rsidRPr="005030F3">
          <w:rPr>
            <w:rFonts w:ascii="Times New Roman" w:eastAsia="Times New Roman" w:hAnsi="Times New Roman" w:cs="Times New Roman"/>
            <w:color w:val="0000FF"/>
            <w:sz w:val="24"/>
            <w:szCs w:val="24"/>
            <w:u w:val="single"/>
          </w:rPr>
          <w:t>https://doi.org/10.1037/neu0000149</w:t>
        </w:r>
      </w:hyperlink>
    </w:p>
    <w:p w14:paraId="635FE4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Boutin, D., Lassonde, M., Robert, M., Vanassing, P., &amp; Ellemberg, D. (2008). Neurophysiological assessment prior to and following sports-related concussion during childhood: A case study.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(3), 239–248. </w:t>
      </w:r>
      <w:hyperlink r:id="rId166" w:history="1">
        <w:r w:rsidRPr="005030F3">
          <w:rPr>
            <w:rFonts w:ascii="Times New Roman" w:eastAsia="Times New Roman" w:hAnsi="Times New Roman" w:cs="Times New Roman"/>
            <w:color w:val="0000FF"/>
            <w:sz w:val="24"/>
            <w:szCs w:val="24"/>
            <w:u w:val="single"/>
          </w:rPr>
          <w:t>https://doi.org/10.1080/13554790802247543</w:t>
        </w:r>
      </w:hyperlink>
    </w:p>
    <w:p w14:paraId="70D9FB6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Bowie, C. R., Gupta, M., Holshausen, K., Jokic, R., Best, M., &amp; Milev, R. (2013). Cognitive remediation for treatment-resistant depression: Effects on cognition and functioning and the role of online homework.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201</w:t>
      </w:r>
      <w:r w:rsidRPr="005030F3">
        <w:rPr>
          <w:rFonts w:ascii="Times New Roman" w:eastAsia="Times New Roman" w:hAnsi="Times New Roman" w:cs="Times New Roman"/>
          <w:sz w:val="24"/>
          <w:szCs w:val="24"/>
        </w:rPr>
        <w:t xml:space="preserve">(8), 680–685. </w:t>
      </w:r>
      <w:hyperlink r:id="rId167" w:history="1">
        <w:r w:rsidRPr="005030F3">
          <w:rPr>
            <w:rFonts w:ascii="Times New Roman" w:eastAsia="Times New Roman" w:hAnsi="Times New Roman" w:cs="Times New Roman"/>
            <w:color w:val="0000FF"/>
            <w:sz w:val="24"/>
            <w:szCs w:val="24"/>
            <w:u w:val="single"/>
          </w:rPr>
          <w:t>https://doi.org/10.1097/NMD.0b013e31829c5030</w:t>
        </w:r>
      </w:hyperlink>
    </w:p>
    <w:p w14:paraId="758F1B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Braden, C., Hawley, L., Newman, J., Morey, C., Gerber, D., &amp; Harrison-Felix, C. (2010). Social communication skills group treatment: A feasibility study for persons with traumatic brain injury and comorbid conditions.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(11), 1298–1310. </w:t>
      </w:r>
      <w:hyperlink r:id="rId168" w:history="1">
        <w:r w:rsidRPr="005030F3">
          <w:rPr>
            <w:rFonts w:ascii="Times New Roman" w:eastAsia="Times New Roman" w:hAnsi="Times New Roman" w:cs="Times New Roman"/>
            <w:color w:val="0000FF"/>
            <w:sz w:val="24"/>
            <w:szCs w:val="24"/>
            <w:u w:val="single"/>
          </w:rPr>
          <w:t>https://doi.org/10.3109/02699052.2010.506859</w:t>
        </w:r>
      </w:hyperlink>
    </w:p>
    <w:p w14:paraId="0E1A141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Bradshaw, J., Chen, L., Saling, M., Fitt, G., Hughes, A., &amp; Dowd, A. (2011). Neurocognitive recovery in smart syndrome: A case report. </w:t>
      </w:r>
      <w:r w:rsidRPr="005030F3">
        <w:rPr>
          <w:rFonts w:ascii="Times New Roman" w:eastAsia="Times New Roman" w:hAnsi="Times New Roman" w:cs="Times New Roman"/>
          <w:i/>
          <w:iCs/>
          <w:sz w:val="24"/>
          <w:szCs w:val="24"/>
        </w:rPr>
        <w:t>Cephalalgia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(3), 372–376. </w:t>
      </w:r>
      <w:hyperlink r:id="rId169" w:history="1">
        <w:r w:rsidRPr="005030F3">
          <w:rPr>
            <w:rFonts w:ascii="Times New Roman" w:eastAsia="Times New Roman" w:hAnsi="Times New Roman" w:cs="Times New Roman"/>
            <w:color w:val="0000FF"/>
            <w:sz w:val="24"/>
            <w:szCs w:val="24"/>
            <w:u w:val="single"/>
          </w:rPr>
          <w:t>https://doi.org/10.1177/0333102410388436</w:t>
        </w:r>
      </w:hyperlink>
    </w:p>
    <w:p w14:paraId="19822EB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Bragança, M., Marinho, M., Marques, J., Moreira, R., Palha, A., Marques-Teixeira, J., &amp; Esteves, M. (2016). The influence of espresso coffee on neurocognitive function in HIV-infected patients. </w:t>
      </w:r>
      <w:r w:rsidRPr="005030F3">
        <w:rPr>
          <w:rFonts w:ascii="Times New Roman" w:eastAsia="Times New Roman" w:hAnsi="Times New Roman" w:cs="Times New Roman"/>
          <w:i/>
          <w:iCs/>
          <w:sz w:val="24"/>
          <w:szCs w:val="24"/>
        </w:rPr>
        <w:t>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(9), 1149–1153. </w:t>
      </w:r>
      <w:hyperlink r:id="rId170" w:history="1">
        <w:r w:rsidRPr="005030F3">
          <w:rPr>
            <w:rFonts w:ascii="Times New Roman" w:eastAsia="Times New Roman" w:hAnsi="Times New Roman" w:cs="Times New Roman"/>
            <w:color w:val="0000FF"/>
            <w:sz w:val="24"/>
            <w:szCs w:val="24"/>
            <w:u w:val="single"/>
          </w:rPr>
          <w:t>https://doi.org/10.1080/09540121.2016.1153589</w:t>
        </w:r>
      </w:hyperlink>
    </w:p>
    <w:p w14:paraId="32480E2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Bragança, M., &amp; Palha, A. (2011). Depression and neurocognitive performance in Portuguese patients infected with HIV.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(8), 1879–1887. </w:t>
      </w:r>
      <w:hyperlink r:id="rId171" w:history="1">
        <w:r w:rsidRPr="005030F3">
          <w:rPr>
            <w:rFonts w:ascii="Times New Roman" w:eastAsia="Times New Roman" w:hAnsi="Times New Roman" w:cs="Times New Roman"/>
            <w:color w:val="0000FF"/>
            <w:sz w:val="24"/>
            <w:szCs w:val="24"/>
            <w:u w:val="single"/>
          </w:rPr>
          <w:t>https://doi.org/10.1007/s10461-011-9973-3</w:t>
        </w:r>
      </w:hyperlink>
    </w:p>
    <w:p w14:paraId="1154EEC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Brandt, J. (2009). Huntington’s disease. In </w:t>
      </w:r>
      <w:r w:rsidRPr="005030F3">
        <w:rPr>
          <w:rFonts w:ascii="Times New Roman" w:eastAsia="Times New Roman" w:hAnsi="Times New Roman" w:cs="Times New Roman"/>
          <w:i/>
          <w:iCs/>
          <w:sz w:val="24"/>
          <w:szCs w:val="24"/>
        </w:rPr>
        <w:t>Neuropsychological assessment of neuropsychiatric and neuromedical disorders, 3rd ed.</w:t>
      </w:r>
      <w:r w:rsidRPr="005030F3">
        <w:rPr>
          <w:rFonts w:ascii="Times New Roman" w:eastAsia="Times New Roman" w:hAnsi="Times New Roman" w:cs="Times New Roman"/>
          <w:sz w:val="24"/>
          <w:szCs w:val="24"/>
        </w:rPr>
        <w:t xml:space="preserve"> (pp. 223–240). Oxford University Press.</w:t>
      </w:r>
    </w:p>
    <w:p w14:paraId="025909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Brandt, J., Inscore, A. B., Ward, J., Shpritz, B., Rosenblatt, A., Margolis, R. L., &amp; Ross, C. A. (2008). Neuropsychological deficits in Huntington’s disease gene carriers and correlates of early “conversion.”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466–472. </w:t>
      </w:r>
      <w:hyperlink r:id="rId172" w:history="1">
        <w:r w:rsidRPr="005030F3">
          <w:rPr>
            <w:rFonts w:ascii="Times New Roman" w:eastAsia="Times New Roman" w:hAnsi="Times New Roman" w:cs="Times New Roman"/>
            <w:color w:val="0000FF"/>
            <w:sz w:val="24"/>
            <w:szCs w:val="24"/>
            <w:u w:val="single"/>
          </w:rPr>
          <w:t>https://doi.org/10.1176/appi.neuropsych.20.4.466</w:t>
        </w:r>
      </w:hyperlink>
    </w:p>
    <w:p w14:paraId="2CD34E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Brandt, J., Leroi, I., O’Hearn, E., Rosenblatt, A., &amp; Margolis, R. L. (2004). Cognitive Impairments in Cerebellar Degeneration: A Comparison With Huntington’s Disease.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(2), 176–184. </w:t>
      </w:r>
      <w:hyperlink r:id="rId173" w:history="1">
        <w:r w:rsidRPr="005030F3">
          <w:rPr>
            <w:rFonts w:ascii="Times New Roman" w:eastAsia="Times New Roman" w:hAnsi="Times New Roman" w:cs="Times New Roman"/>
            <w:color w:val="0000FF"/>
            <w:sz w:val="24"/>
            <w:szCs w:val="24"/>
            <w:u w:val="single"/>
          </w:rPr>
          <w:t>https://doi.org/10.1176/appi.neuropsych.16.2.176</w:t>
        </w:r>
      </w:hyperlink>
    </w:p>
    <w:p w14:paraId="417031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Brawman-Mintzer, O., Tang, X. C., Bizien, M., Harvey, P. D., Horner, M. D., Arciniegas, D. B., Raskind, M., Johnson-Greene, L., Martineau, R. J., Hamner, M., Rodriguez-Suarez, M., Jorge, R. E., McGarity, S., Wortzel, H. S., Wei, Y., Sindowski, T., Mintzer, J., Kindy, A. Z., Donovan, K., &amp; Reda, D. (2021). Rivastigmine transdermal patch treatment for moderate to severe cognitive impairment in veterans with traumatic brain injury (RiVET Study): A randomized clinical trial.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(14), 1943–1952. </w:t>
      </w:r>
      <w:hyperlink r:id="rId174" w:history="1">
        <w:r w:rsidRPr="005030F3">
          <w:rPr>
            <w:rFonts w:ascii="Times New Roman" w:eastAsia="Times New Roman" w:hAnsi="Times New Roman" w:cs="Times New Roman"/>
            <w:color w:val="0000FF"/>
            <w:sz w:val="24"/>
            <w:szCs w:val="24"/>
            <w:u w:val="single"/>
          </w:rPr>
          <w:t>https://doi.org/10.1089/neu.2020.7146</w:t>
        </w:r>
      </w:hyperlink>
    </w:p>
    <w:p w14:paraId="08211AF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Bredin, S. S. D., Warburton, D. E. R., &amp; Lang, D. J. (2013). The health benefits and challenges of exercise training in persons living with schizophrenia: A pilot study. </w:t>
      </w:r>
      <w:r w:rsidRPr="005030F3">
        <w:rPr>
          <w:rFonts w:ascii="Times New Roman" w:eastAsia="Times New Roman" w:hAnsi="Times New Roman" w:cs="Times New Roman"/>
          <w:i/>
          <w:iCs/>
          <w:sz w:val="24"/>
          <w:szCs w:val="24"/>
        </w:rPr>
        <w:t>Brain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 xml:space="preserve">(2), 821–848. </w:t>
      </w:r>
      <w:hyperlink r:id="rId175" w:history="1">
        <w:r w:rsidRPr="005030F3">
          <w:rPr>
            <w:rFonts w:ascii="Times New Roman" w:eastAsia="Times New Roman" w:hAnsi="Times New Roman" w:cs="Times New Roman"/>
            <w:color w:val="0000FF"/>
            <w:sz w:val="24"/>
            <w:szCs w:val="24"/>
            <w:u w:val="single"/>
          </w:rPr>
          <w:t>https://doi.org/10.3390/brainsci3020821</w:t>
        </w:r>
      </w:hyperlink>
    </w:p>
    <w:p w14:paraId="7914391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Brewster, G. S., Peterson, L., Roker, R., Ellis, M. L., &amp; Edwards, J. D. (2017). Depressive symptoms, cognition, and everyday function among community-residing older adults.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(3), 367–388. </w:t>
      </w:r>
      <w:hyperlink r:id="rId176" w:history="1">
        <w:r w:rsidRPr="005030F3">
          <w:rPr>
            <w:rFonts w:ascii="Times New Roman" w:eastAsia="Times New Roman" w:hAnsi="Times New Roman" w:cs="Times New Roman"/>
            <w:color w:val="0000FF"/>
            <w:sz w:val="24"/>
            <w:szCs w:val="24"/>
            <w:u w:val="single"/>
          </w:rPr>
          <w:t>https://doi.org/10.1177/0898264316635587</w:t>
        </w:r>
      </w:hyperlink>
    </w:p>
    <w:p w14:paraId="17DF0C8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Broadway, J. M., Rieger, R. E., Campbell, R. A., Quinn, D. K., Mayer, A. R., Yeo, R. A., Wilson, J. K., Gill, D., Fratzke, V., &amp; Cavanagh, J. F. (2019). Executive function predictors of delayed memory deficits after mild traumatic brain injury.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120</w:t>
      </w:r>
      <w:r w:rsidRPr="005030F3">
        <w:rPr>
          <w:rFonts w:ascii="Times New Roman" w:eastAsia="Times New Roman" w:hAnsi="Times New Roman" w:cs="Times New Roman"/>
          <w:sz w:val="24"/>
          <w:szCs w:val="24"/>
        </w:rPr>
        <w:t xml:space="preserve">, 240–248. </w:t>
      </w:r>
      <w:hyperlink r:id="rId177" w:history="1">
        <w:r w:rsidRPr="005030F3">
          <w:rPr>
            <w:rFonts w:ascii="Times New Roman" w:eastAsia="Times New Roman" w:hAnsi="Times New Roman" w:cs="Times New Roman"/>
            <w:color w:val="0000FF"/>
            <w:sz w:val="24"/>
            <w:szCs w:val="24"/>
            <w:u w:val="single"/>
          </w:rPr>
          <w:t>https://doi.org/10.1016/j.cortex.2019.06.011</w:t>
        </w:r>
      </w:hyperlink>
    </w:p>
    <w:p w14:paraId="62EFB97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Brodtmann, A., Khlif, M. S., Bird, L. J., Cumming, T., &amp; Werden, E. (2021). Hippocampal volume and amyloid PET status three years after ischemic stroke: A pilot study.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(2), 527–532. </w:t>
      </w:r>
      <w:hyperlink r:id="rId178" w:history="1">
        <w:r w:rsidRPr="005030F3">
          <w:rPr>
            <w:rFonts w:ascii="Times New Roman" w:eastAsia="Times New Roman" w:hAnsi="Times New Roman" w:cs="Times New Roman"/>
            <w:color w:val="0000FF"/>
            <w:sz w:val="24"/>
            <w:szCs w:val="24"/>
            <w:u w:val="single"/>
          </w:rPr>
          <w:t>https://doi.org/10.3233/JAD-201525</w:t>
        </w:r>
      </w:hyperlink>
    </w:p>
    <w:p w14:paraId="21AA9C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Broglio, S. P., Ferrara, M. S., Macciocchi, S. N., Baumgartner, T. A., &amp; Elliot, R. (2007). Test-retest reliability of computerized concussion assessment programs. </w:t>
      </w:r>
      <w:r w:rsidRPr="005030F3">
        <w:rPr>
          <w:rFonts w:ascii="Times New Roman" w:eastAsia="Times New Roman" w:hAnsi="Times New Roman" w:cs="Times New Roman"/>
          <w:i/>
          <w:iCs/>
          <w:sz w:val="24"/>
          <w:szCs w:val="24"/>
        </w:rPr>
        <w:t>Journal of Athletic Training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42</w:t>
      </w:r>
      <w:r w:rsidRPr="005030F3">
        <w:rPr>
          <w:rFonts w:ascii="Times New Roman" w:eastAsia="Times New Roman" w:hAnsi="Times New Roman" w:cs="Times New Roman"/>
          <w:sz w:val="24"/>
          <w:szCs w:val="24"/>
        </w:rPr>
        <w:t>(4), 509–514.</w:t>
      </w:r>
    </w:p>
    <w:p w14:paraId="293D73F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Brooks, B. L., Iverson, G. L., &amp; White, T. (2007). Substantial risk of “accidental MCI” in healthy older adults: Base rates of low memory scores in neuropsychological assessment.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(3), 490–500. </w:t>
      </w:r>
      <w:hyperlink r:id="rId179" w:history="1">
        <w:r w:rsidRPr="005030F3">
          <w:rPr>
            <w:rFonts w:ascii="Times New Roman" w:eastAsia="Times New Roman" w:hAnsi="Times New Roman" w:cs="Times New Roman"/>
            <w:color w:val="0000FF"/>
            <w:sz w:val="24"/>
            <w:szCs w:val="24"/>
            <w:u w:val="single"/>
          </w:rPr>
          <w:t>https://doi.org/10.1017/S1355617707070531</w:t>
        </w:r>
      </w:hyperlink>
    </w:p>
    <w:p w14:paraId="35970FA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Broussard, B., Kelley, M. E., Wan, C. R., Cristofaro, S. L., Crisafio, A., Haggard, P. J., Myers, N. L., Reed, T., &amp; Compton, M. T. (2013). Demographic, socio-environmental, and substance-related predictors of duration of untreated psychosis (DUP).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148</w:t>
      </w:r>
      <w:r w:rsidRPr="005030F3">
        <w:rPr>
          <w:rFonts w:ascii="Times New Roman" w:eastAsia="Times New Roman" w:hAnsi="Times New Roman" w:cs="Times New Roman"/>
          <w:sz w:val="24"/>
          <w:szCs w:val="24"/>
        </w:rPr>
        <w:t xml:space="preserve">(1–3), 93–98. </w:t>
      </w:r>
      <w:hyperlink r:id="rId180" w:history="1">
        <w:r w:rsidRPr="005030F3">
          <w:rPr>
            <w:rFonts w:ascii="Times New Roman" w:eastAsia="Times New Roman" w:hAnsi="Times New Roman" w:cs="Times New Roman"/>
            <w:color w:val="0000FF"/>
            <w:sz w:val="24"/>
            <w:szCs w:val="24"/>
            <w:u w:val="single"/>
          </w:rPr>
          <w:t>https://doi.org/10.1016/j.schres.2013.05.011</w:t>
        </w:r>
      </w:hyperlink>
    </w:p>
    <w:p w14:paraId="7F3FEDE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Brown, E. S., Vazquez, M., &amp; Nakamura, A. (2008). Randomized, placebo-controlled, crossover trial of memantine for cognitive changes with corticosteroid therapy.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(8), 727–729. </w:t>
      </w:r>
      <w:hyperlink r:id="rId181" w:history="1">
        <w:r w:rsidRPr="005030F3">
          <w:rPr>
            <w:rFonts w:ascii="Times New Roman" w:eastAsia="Times New Roman" w:hAnsi="Times New Roman" w:cs="Times New Roman"/>
            <w:color w:val="0000FF"/>
            <w:sz w:val="24"/>
            <w:szCs w:val="24"/>
            <w:u w:val="single"/>
          </w:rPr>
          <w:t>https://doi.org/10.1016/j.biopsych.2008.05.010</w:t>
        </w:r>
      </w:hyperlink>
    </w:p>
    <w:p w14:paraId="5296A34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Brown, G. G., Lazar, R. M., &amp; Delano-Wood, L. (2009). Cerebrovascular disease. In </w:t>
      </w:r>
      <w:r w:rsidRPr="005030F3">
        <w:rPr>
          <w:rFonts w:ascii="Times New Roman" w:eastAsia="Times New Roman" w:hAnsi="Times New Roman" w:cs="Times New Roman"/>
          <w:i/>
          <w:iCs/>
          <w:sz w:val="24"/>
          <w:szCs w:val="24"/>
        </w:rPr>
        <w:t>Neuropsychological assessment of neuropsychiatric and neuromedical disorders, 3rd ed.</w:t>
      </w:r>
      <w:r w:rsidRPr="005030F3">
        <w:rPr>
          <w:rFonts w:ascii="Times New Roman" w:eastAsia="Times New Roman" w:hAnsi="Times New Roman" w:cs="Times New Roman"/>
          <w:sz w:val="24"/>
          <w:szCs w:val="24"/>
        </w:rPr>
        <w:t xml:space="preserve"> (pp. 306–335). Oxford University Press.</w:t>
      </w:r>
    </w:p>
    <w:p w14:paraId="780234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Brown, J., Hux, K., Hey, M., &amp; Murphy, M. (2017). Exploring cognitive support use and preference by college students with TBI: A mixed-methods study. </w:t>
      </w:r>
      <w:r w:rsidRPr="005030F3">
        <w:rPr>
          <w:rFonts w:ascii="Times New Roman" w:eastAsia="Times New Roman" w:hAnsi="Times New Roman" w:cs="Times New Roman"/>
          <w:i/>
          <w:iCs/>
          <w:sz w:val="24"/>
          <w:szCs w:val="24"/>
        </w:rPr>
        <w:t>NeuroRehabilitation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(2), 483–499. </w:t>
      </w:r>
      <w:hyperlink r:id="rId182" w:history="1">
        <w:r w:rsidRPr="005030F3">
          <w:rPr>
            <w:rFonts w:ascii="Times New Roman" w:eastAsia="Times New Roman" w:hAnsi="Times New Roman" w:cs="Times New Roman"/>
            <w:color w:val="0000FF"/>
            <w:sz w:val="24"/>
            <w:szCs w:val="24"/>
            <w:u w:val="single"/>
          </w:rPr>
          <w:t>https://doi.org/10.3233/NRE-162065</w:t>
        </w:r>
      </w:hyperlink>
    </w:p>
    <w:p w14:paraId="079F59E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Browne, J., Penn, D. L., Raykov, T., Pinkham, A. E., Kelsven, S., Buck, B., &amp; Harvey, P. D. (2016). Social cognition in schizophrenia: Factor structure of emotion processing and theory of mind.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242</w:t>
      </w:r>
      <w:r w:rsidRPr="005030F3">
        <w:rPr>
          <w:rFonts w:ascii="Times New Roman" w:eastAsia="Times New Roman" w:hAnsi="Times New Roman" w:cs="Times New Roman"/>
          <w:sz w:val="24"/>
          <w:szCs w:val="24"/>
        </w:rPr>
        <w:t xml:space="preserve">, 150–156. </w:t>
      </w:r>
      <w:hyperlink r:id="rId183" w:history="1">
        <w:r w:rsidRPr="005030F3">
          <w:rPr>
            <w:rFonts w:ascii="Times New Roman" w:eastAsia="Times New Roman" w:hAnsi="Times New Roman" w:cs="Times New Roman"/>
            <w:color w:val="0000FF"/>
            <w:sz w:val="24"/>
            <w:szCs w:val="24"/>
            <w:u w:val="single"/>
          </w:rPr>
          <w:t>https://doi.org/10.1016/j.psychres.2016.05.034</w:t>
        </w:r>
      </w:hyperlink>
    </w:p>
    <w:p w14:paraId="0749D5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Bruce, J. M., Bhalla, R., Westervelt, H. J., Davis, J., Williams, V., &amp; Tremont, G. (2008). Neuropsychological correlates of self-reported depression and self-reported cognition among patients with mild cognitive impairment.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 34–40. </w:t>
      </w:r>
      <w:hyperlink r:id="rId184" w:history="1">
        <w:r w:rsidRPr="005030F3">
          <w:rPr>
            <w:rFonts w:ascii="Times New Roman" w:eastAsia="Times New Roman" w:hAnsi="Times New Roman" w:cs="Times New Roman"/>
            <w:color w:val="0000FF"/>
            <w:sz w:val="24"/>
            <w:szCs w:val="24"/>
            <w:u w:val="single"/>
          </w:rPr>
          <w:t>https://doi.org/10.1177/0891988707311032</w:t>
        </w:r>
      </w:hyperlink>
    </w:p>
    <w:p w14:paraId="368CB7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Bruce, J. M., McQuiggan, M., Williams, V., Westervelt, H., &amp; Tremont, G. (2008). Burden among spousal and child caregivers of patients with mild cognitive impairment.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(4), 385–390. </w:t>
      </w:r>
      <w:hyperlink r:id="rId185" w:history="1">
        <w:r w:rsidRPr="005030F3">
          <w:rPr>
            <w:rFonts w:ascii="Times New Roman" w:eastAsia="Times New Roman" w:hAnsi="Times New Roman" w:cs="Times New Roman"/>
            <w:color w:val="0000FF"/>
            <w:sz w:val="24"/>
            <w:szCs w:val="24"/>
            <w:u w:val="single"/>
          </w:rPr>
          <w:t>https://doi.org/10.1159/000122587</w:t>
        </w:r>
      </w:hyperlink>
    </w:p>
    <w:p w14:paraId="4F6381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Brusoski, M., &amp; Rosen, D. (2015). Health promotion using tablet technology with older adult African American methadone clients: A case study. </w:t>
      </w:r>
      <w:r w:rsidRPr="005030F3">
        <w:rPr>
          <w:rFonts w:ascii="Times New Roman" w:eastAsia="Times New Roman" w:hAnsi="Times New Roman" w:cs="Times New Roman"/>
          <w:i/>
          <w:iCs/>
          <w:sz w:val="24"/>
          <w:szCs w:val="24"/>
        </w:rPr>
        <w:t>Journal of Technology in Human Services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 119–132. </w:t>
      </w:r>
      <w:hyperlink r:id="rId186" w:history="1">
        <w:r w:rsidRPr="005030F3">
          <w:rPr>
            <w:rFonts w:ascii="Times New Roman" w:eastAsia="Times New Roman" w:hAnsi="Times New Roman" w:cs="Times New Roman"/>
            <w:color w:val="0000FF"/>
            <w:sz w:val="24"/>
            <w:szCs w:val="24"/>
            <w:u w:val="single"/>
          </w:rPr>
          <w:t>https://doi.org/10.1080/15228835.2014.989297</w:t>
        </w:r>
      </w:hyperlink>
    </w:p>
    <w:p w14:paraId="3759579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Bryant, V. E., Kahler, C. W., Devlin, K. N., Monti, P. M., &amp; Cohen, R. A. (2013). The effects of cigarette smoking on learning and memory performance among people living with HIV/AIDS. </w:t>
      </w:r>
      <w:r w:rsidRPr="005030F3">
        <w:rPr>
          <w:rFonts w:ascii="Times New Roman" w:eastAsia="Times New Roman" w:hAnsi="Times New Roman" w:cs="Times New Roman"/>
          <w:i/>
          <w:iCs/>
          <w:sz w:val="24"/>
          <w:szCs w:val="24"/>
        </w:rPr>
        <w:t>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(10), 1308–1316. </w:t>
      </w:r>
      <w:hyperlink r:id="rId187" w:history="1">
        <w:r w:rsidRPr="005030F3">
          <w:rPr>
            <w:rFonts w:ascii="Times New Roman" w:eastAsia="Times New Roman" w:hAnsi="Times New Roman" w:cs="Times New Roman"/>
            <w:color w:val="0000FF"/>
            <w:sz w:val="24"/>
            <w:szCs w:val="24"/>
            <w:u w:val="single"/>
          </w:rPr>
          <w:t>https://doi.org/10.1080/09540121.2013.764965</w:t>
        </w:r>
      </w:hyperlink>
    </w:p>
    <w:p w14:paraId="7980F2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Bryant, V. E., Whitehead, N. E., Burrell II, L. E., Dotson, V. M., Cook, R. L., Malloy, P., Devlin, K., &amp; Cohen, R. A. (2015). Depression and apathy among people living with HIV: Implications for treatment of HIV associated neurocognitive disorders.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(8), 1430–1437. </w:t>
      </w:r>
      <w:hyperlink r:id="rId188" w:history="1">
        <w:r w:rsidRPr="005030F3">
          <w:rPr>
            <w:rFonts w:ascii="Times New Roman" w:eastAsia="Times New Roman" w:hAnsi="Times New Roman" w:cs="Times New Roman"/>
            <w:color w:val="0000FF"/>
            <w:sz w:val="24"/>
            <w:szCs w:val="24"/>
            <w:u w:val="single"/>
          </w:rPr>
          <w:t>https://doi.org/10.1007/s10461-014-0970-1</w:t>
        </w:r>
      </w:hyperlink>
    </w:p>
    <w:p w14:paraId="62DF16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Buchanan, R. W., Keefe, R. S. E., Lieberman, J. A., Barch, D. M., Csernansky, J. G., Goff, D. C., Gold, J. M., Green, M. F., Jarskog, L. F., Javitt, D. C., Kimhy, D., Kraus, M. S., McEvoy, J. P., Mesholam-Gately, R. I., Seidman, L. J., Ball, M. P., McMahon, R. P., Kern, R. S., Robinson, J., &amp; Marder, S. R. (2011). A randomized clinical trial of MK-0777 for the treatment of cognitive impairments in people with schizophrenia.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(5), 442–449. </w:t>
      </w:r>
      <w:hyperlink r:id="rId189" w:history="1">
        <w:r w:rsidRPr="005030F3">
          <w:rPr>
            <w:rFonts w:ascii="Times New Roman" w:eastAsia="Times New Roman" w:hAnsi="Times New Roman" w:cs="Times New Roman"/>
            <w:color w:val="0000FF"/>
            <w:sz w:val="24"/>
            <w:szCs w:val="24"/>
            <w:u w:val="single"/>
          </w:rPr>
          <w:t>https://doi.org/10.1016/j.biopsych.2010.09.052</w:t>
        </w:r>
      </w:hyperlink>
    </w:p>
    <w:p w14:paraId="2361C8E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Buchanan, R. W., Keefe, R. S. E., Umbricht, D., Green, M. F., Laughren, T., &amp; Marder, S. R. (2011). The FDA-NIMH-MATRICS guidelines for clinical trial design of cognitive-enhancing drugs: What do we know 5 years later?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(6), 1209–1217. </w:t>
      </w:r>
      <w:hyperlink r:id="rId190" w:history="1">
        <w:r w:rsidRPr="005030F3">
          <w:rPr>
            <w:rFonts w:ascii="Times New Roman" w:eastAsia="Times New Roman" w:hAnsi="Times New Roman" w:cs="Times New Roman"/>
            <w:color w:val="0000FF"/>
            <w:sz w:val="24"/>
            <w:szCs w:val="24"/>
            <w:u w:val="single"/>
          </w:rPr>
          <w:t>https://doi.org/10.1093/schbul/sbq038</w:t>
        </w:r>
      </w:hyperlink>
    </w:p>
    <w:p w14:paraId="796463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Buck, K. D., Warman, D. M., Huddy, V., &amp; Lysaker, P. H. (2012). The relationship of metacognition with jumping to conclusions among persons with schizophrenia spectrum disorders. </w:t>
      </w:r>
      <w:r w:rsidRPr="005030F3">
        <w:rPr>
          <w:rFonts w:ascii="Times New Roman" w:eastAsia="Times New Roman" w:hAnsi="Times New Roman" w:cs="Times New Roman"/>
          <w:i/>
          <w:iCs/>
          <w:sz w:val="24"/>
          <w:szCs w:val="24"/>
        </w:rPr>
        <w:t>Psychopathology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(5), 271–275. </w:t>
      </w:r>
      <w:hyperlink r:id="rId191" w:history="1">
        <w:r w:rsidRPr="005030F3">
          <w:rPr>
            <w:rFonts w:ascii="Times New Roman" w:eastAsia="Times New Roman" w:hAnsi="Times New Roman" w:cs="Times New Roman"/>
            <w:color w:val="0000FF"/>
            <w:sz w:val="24"/>
            <w:szCs w:val="24"/>
            <w:u w:val="single"/>
          </w:rPr>
          <w:t>https://doi.org/10.1159/000330892</w:t>
        </w:r>
      </w:hyperlink>
    </w:p>
    <w:p w14:paraId="1B488C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Buelow, M. T., Amick, M. M., Queller, S., Stout, J. C., Friedman, J. H., &amp; Grace, J. (2015). Feasibility of use of probabilistic reversal learning and serial reaction time tasks in clinical trials of Parkinson’s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(8), 894–898. </w:t>
      </w:r>
      <w:hyperlink r:id="rId192" w:history="1">
        <w:r w:rsidRPr="005030F3">
          <w:rPr>
            <w:rFonts w:ascii="Times New Roman" w:eastAsia="Times New Roman" w:hAnsi="Times New Roman" w:cs="Times New Roman"/>
            <w:color w:val="0000FF"/>
            <w:sz w:val="24"/>
            <w:szCs w:val="24"/>
            <w:u w:val="single"/>
          </w:rPr>
          <w:t>https://doi.org/10.1016/j.parkreldis.2015.05.019</w:t>
        </w:r>
      </w:hyperlink>
    </w:p>
    <w:p w14:paraId="49353F0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Buelow, M. T., Tremont, G., Frakey, L. L., Grace, J., &amp; Ott, B. R. (2014). Utility of the Cognitive Difficulties Scale and association with objective test performance.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(8), 755–761. </w:t>
      </w:r>
      <w:hyperlink r:id="rId193" w:history="1">
        <w:r w:rsidRPr="005030F3">
          <w:rPr>
            <w:rFonts w:ascii="Times New Roman" w:eastAsia="Times New Roman" w:hAnsi="Times New Roman" w:cs="Times New Roman"/>
            <w:color w:val="0000FF"/>
            <w:sz w:val="24"/>
            <w:szCs w:val="24"/>
            <w:u w:val="single"/>
          </w:rPr>
          <w:t>https://doi.org/10.1177/1533317514539032</w:t>
        </w:r>
      </w:hyperlink>
    </w:p>
    <w:p w14:paraId="1ABFFC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Bunker, L., Hshieh, T. T., Wong, B., Schmitt, E. M., Travison, T., Yee, J., Palihnich, K., Metzger, E., Fong, T. G., &amp; Inouye, S. K. (2017). The SAGES telephone neuropsychological battery: Correlation with in-person measures.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(9), 991–999. </w:t>
      </w:r>
      <w:hyperlink r:id="rId194" w:history="1">
        <w:r w:rsidRPr="005030F3">
          <w:rPr>
            <w:rFonts w:ascii="Times New Roman" w:eastAsia="Times New Roman" w:hAnsi="Times New Roman" w:cs="Times New Roman"/>
            <w:color w:val="0000FF"/>
            <w:sz w:val="24"/>
            <w:szCs w:val="24"/>
            <w:u w:val="single"/>
          </w:rPr>
          <w:t>https://doi.org/10.1002/gps.4558</w:t>
        </w:r>
      </w:hyperlink>
    </w:p>
    <w:p w14:paraId="524E8D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Burdea, G., Polistico, K., Krishnamoorthy, A., House, G., Rethage, D., Hundal, J., Damiani, F., &amp; Pollack, S. (2015). Feasibility study of the BrightBrainer</w:t>
      </w:r>
      <w:r w:rsidRPr="005030F3">
        <w:rPr>
          <w:rFonts w:ascii="Times New Roman" w:eastAsia="Times New Roman" w:hAnsi="Times New Roman" w:cs="Times New Roman"/>
          <w:sz w:val="24"/>
          <w:szCs w:val="24"/>
          <w:vertAlign w:val="superscript"/>
        </w:rPr>
        <w:t>TM</w:t>
      </w:r>
      <w:r w:rsidRPr="005030F3">
        <w:rPr>
          <w:rFonts w:ascii="Times New Roman" w:eastAsia="Times New Roman" w:hAnsi="Times New Roman" w:cs="Times New Roman"/>
          <w:sz w:val="24"/>
          <w:szCs w:val="24"/>
        </w:rPr>
        <w:t xml:space="preserve"> integrative cognitive rehabilitation system for elderly with dementia. </w:t>
      </w:r>
      <w:r w:rsidRPr="005030F3">
        <w:rPr>
          <w:rFonts w:ascii="Times New Roman" w:eastAsia="Times New Roman" w:hAnsi="Times New Roman" w:cs="Times New Roman"/>
          <w:i/>
          <w:iCs/>
          <w:sz w:val="24"/>
          <w:szCs w:val="24"/>
        </w:rPr>
        <w:t>Disability and Rehabilitation: Assistive Technology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(5), 421–432. </w:t>
      </w:r>
      <w:hyperlink r:id="rId195" w:history="1">
        <w:r w:rsidRPr="005030F3">
          <w:rPr>
            <w:rFonts w:ascii="Times New Roman" w:eastAsia="Times New Roman" w:hAnsi="Times New Roman" w:cs="Times New Roman"/>
            <w:color w:val="0000FF"/>
            <w:sz w:val="24"/>
            <w:szCs w:val="24"/>
            <w:u w:val="single"/>
          </w:rPr>
          <w:t>https://doi.org/10.3109/17483107.2014.900575</w:t>
        </w:r>
      </w:hyperlink>
    </w:p>
    <w:p w14:paraId="2A9E5B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Burdick, D. J., Rosenblatt, A., Samus, Q. M., Steele, C., Baker, A., Harper, M., Mayer, L., Brandt, J., Rabins, P., &amp; Lyketsos, C. G. (2005). Predictors of Functional Impairment in Residents of Assisted-Living Facilities: The Maryland Assisted Living Study.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60</w:t>
      </w:r>
      <w:r w:rsidRPr="005030F3">
        <w:rPr>
          <w:rFonts w:ascii="Times New Roman" w:eastAsia="Times New Roman" w:hAnsi="Times New Roman" w:cs="Times New Roman"/>
          <w:sz w:val="24"/>
          <w:szCs w:val="24"/>
        </w:rPr>
        <w:t xml:space="preserve">(2), 258–264. </w:t>
      </w:r>
      <w:hyperlink r:id="rId196" w:history="1">
        <w:r w:rsidRPr="005030F3">
          <w:rPr>
            <w:rFonts w:ascii="Times New Roman" w:eastAsia="Times New Roman" w:hAnsi="Times New Roman" w:cs="Times New Roman"/>
            <w:color w:val="0000FF"/>
            <w:sz w:val="24"/>
            <w:szCs w:val="24"/>
            <w:u w:val="single"/>
          </w:rPr>
          <w:t>https://doi.org/10.1093/gerona/60.2.258</w:t>
        </w:r>
      </w:hyperlink>
    </w:p>
    <w:p w14:paraId="1839556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Burdick, K. E., Braga, R. J., Nnadi, C. U., Shaya, Y., Stearns, W. H., &amp; Malhotra, A. K. (2012). Placebo-controlled adjunctive trial of pramipexole in patients with bipolar disorder: Targeting cognitive dysfunction.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73</w:t>
      </w:r>
      <w:r w:rsidRPr="005030F3">
        <w:rPr>
          <w:rFonts w:ascii="Times New Roman" w:eastAsia="Times New Roman" w:hAnsi="Times New Roman" w:cs="Times New Roman"/>
          <w:sz w:val="24"/>
          <w:szCs w:val="24"/>
        </w:rPr>
        <w:t xml:space="preserve">(1), 103–112. </w:t>
      </w:r>
      <w:hyperlink r:id="rId197" w:history="1">
        <w:r w:rsidRPr="005030F3">
          <w:rPr>
            <w:rFonts w:ascii="Times New Roman" w:eastAsia="Times New Roman" w:hAnsi="Times New Roman" w:cs="Times New Roman"/>
            <w:color w:val="0000FF"/>
            <w:sz w:val="24"/>
            <w:szCs w:val="24"/>
            <w:u w:val="single"/>
          </w:rPr>
          <w:t>https://doi.org/10.4088/JCP.11m07299</w:t>
        </w:r>
      </w:hyperlink>
    </w:p>
    <w:p w14:paraId="6A8E6D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Burdick, K. E., Goldberg, T. E., Cornblatt, B. A., Keefe, R. S., Gopin, C. B., DeRosse, P., Braga, R. J., &amp; Malhotra, A. K. (2011). The MATRICS Consensus Cognitive Battery in patients with bipolar I disorder.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(8), 1587–1592. </w:t>
      </w:r>
      <w:hyperlink r:id="rId198" w:history="1">
        <w:r w:rsidRPr="005030F3">
          <w:rPr>
            <w:rFonts w:ascii="Times New Roman" w:eastAsia="Times New Roman" w:hAnsi="Times New Roman" w:cs="Times New Roman"/>
            <w:color w:val="0000FF"/>
            <w:sz w:val="24"/>
            <w:szCs w:val="24"/>
            <w:u w:val="single"/>
          </w:rPr>
          <w:t>https://doi.org/10.1038/npp.2011.36</w:t>
        </w:r>
      </w:hyperlink>
    </w:p>
    <w:p w14:paraId="750A63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Burdick, K. E., Russo, M., Frangou, S., Mahon, K., Braga, R. J., Shanahan, M., &amp; Malhotra, A. K. (2014). Empirical evidence for discrete neurocognitive subgroups in bipolar disorder: Clinical implications.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(14), 3083–3096. </w:t>
      </w:r>
      <w:hyperlink r:id="rId199" w:history="1">
        <w:r w:rsidRPr="005030F3">
          <w:rPr>
            <w:rFonts w:ascii="Times New Roman" w:eastAsia="Times New Roman" w:hAnsi="Times New Roman" w:cs="Times New Roman"/>
            <w:color w:val="0000FF"/>
            <w:sz w:val="24"/>
            <w:szCs w:val="24"/>
            <w:u w:val="single"/>
          </w:rPr>
          <w:t>https://doi.org/10.1017/S0033291714000439</w:t>
        </w:r>
      </w:hyperlink>
    </w:p>
    <w:p w14:paraId="2A9D7C9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Burns, C. M., Knopman, D. S., Tupper, D. E., Davey, C. S., Slinin, Y. M., Lakshminarayan, K., Rossom, R. C., Pederson, S. L., Gilbertson, D. T., &amp; Murray, A. M. (2018). Prevalence and risk of severe cognitive impairment in advanced chronic kidney disease.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73</w:t>
      </w:r>
      <w:r w:rsidRPr="005030F3">
        <w:rPr>
          <w:rFonts w:ascii="Times New Roman" w:eastAsia="Times New Roman" w:hAnsi="Times New Roman" w:cs="Times New Roman"/>
          <w:sz w:val="24"/>
          <w:szCs w:val="24"/>
        </w:rPr>
        <w:t xml:space="preserve">(3), 393–399. </w:t>
      </w:r>
      <w:hyperlink r:id="rId200" w:history="1">
        <w:r w:rsidRPr="005030F3">
          <w:rPr>
            <w:rFonts w:ascii="Times New Roman" w:eastAsia="Times New Roman" w:hAnsi="Times New Roman" w:cs="Times New Roman"/>
            <w:color w:val="0000FF"/>
            <w:sz w:val="24"/>
            <w:szCs w:val="24"/>
            <w:u w:val="single"/>
          </w:rPr>
          <w:t>https://doi.org/10.1093/gerona/glx241</w:t>
        </w:r>
      </w:hyperlink>
    </w:p>
    <w:p w14:paraId="76C2A4E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Burton, C. Z., Harvey, P. D., Patterson, T. L., &amp; Twamley, E. W. (2016). Neurocognitive insight and objective cognitive functioning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171</w:t>
      </w:r>
      <w:r w:rsidRPr="005030F3">
        <w:rPr>
          <w:rFonts w:ascii="Times New Roman" w:eastAsia="Times New Roman" w:hAnsi="Times New Roman" w:cs="Times New Roman"/>
          <w:sz w:val="24"/>
          <w:szCs w:val="24"/>
        </w:rPr>
        <w:t xml:space="preserve">(1–3), 131–136. </w:t>
      </w:r>
      <w:hyperlink r:id="rId201" w:history="1">
        <w:r w:rsidRPr="005030F3">
          <w:rPr>
            <w:rFonts w:ascii="Times New Roman" w:eastAsia="Times New Roman" w:hAnsi="Times New Roman" w:cs="Times New Roman"/>
            <w:color w:val="0000FF"/>
            <w:sz w:val="24"/>
            <w:szCs w:val="24"/>
            <w:u w:val="single"/>
          </w:rPr>
          <w:t>https://doi.org/10.1016/j.schres.2016.01.021</w:t>
        </w:r>
      </w:hyperlink>
    </w:p>
    <w:p w14:paraId="243DBE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Burton, C. Z., &amp; Twamley, E. W. (2015). Neurocognitive insight, treatment utilization, and cognitive training outcomes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161</w:t>
      </w:r>
      <w:r w:rsidRPr="005030F3">
        <w:rPr>
          <w:rFonts w:ascii="Times New Roman" w:eastAsia="Times New Roman" w:hAnsi="Times New Roman" w:cs="Times New Roman"/>
          <w:sz w:val="24"/>
          <w:szCs w:val="24"/>
        </w:rPr>
        <w:t xml:space="preserve">(2–3), 399–402. </w:t>
      </w:r>
      <w:hyperlink r:id="rId202" w:history="1">
        <w:r w:rsidRPr="005030F3">
          <w:rPr>
            <w:rFonts w:ascii="Times New Roman" w:eastAsia="Times New Roman" w:hAnsi="Times New Roman" w:cs="Times New Roman"/>
            <w:color w:val="0000FF"/>
            <w:sz w:val="24"/>
            <w:szCs w:val="24"/>
            <w:u w:val="single"/>
          </w:rPr>
          <w:t>https://doi.org/10.1016/j.schres.2014.12.002</w:t>
        </w:r>
      </w:hyperlink>
    </w:p>
    <w:p w14:paraId="6FBACF1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Burton, C. Z., Twamley, E. W., Lee, L. C., Palmer, B. W., Jeste, D. V., Dunn, L. B., &amp; Irwin, S. A. (2012). Undetected cognitive impairment and decision-making capacity in patients receiving hospice care.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306–316. </w:t>
      </w:r>
      <w:hyperlink r:id="rId203" w:history="1">
        <w:r w:rsidRPr="005030F3">
          <w:rPr>
            <w:rFonts w:ascii="Times New Roman" w:eastAsia="Times New Roman" w:hAnsi="Times New Roman" w:cs="Times New Roman"/>
            <w:color w:val="0000FF"/>
            <w:sz w:val="24"/>
            <w:szCs w:val="24"/>
            <w:u w:val="single"/>
          </w:rPr>
          <w:t>https://doi.org/10.1097/JGP.0b013e3182436987</w:t>
        </w:r>
      </w:hyperlink>
    </w:p>
    <w:p w14:paraId="6CA8736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Burton, C. Z., Vella, L., Harvey, P. D., Patterson, T. L., Heaton, R. K., &amp; Twamley, E. W. (2013). Factor structure of the MATRICS Consensus Cognitive Battery (MCCB)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146</w:t>
      </w:r>
      <w:r w:rsidRPr="005030F3">
        <w:rPr>
          <w:rFonts w:ascii="Times New Roman" w:eastAsia="Times New Roman" w:hAnsi="Times New Roman" w:cs="Times New Roman"/>
          <w:sz w:val="24"/>
          <w:szCs w:val="24"/>
        </w:rPr>
        <w:t xml:space="preserve">(1–3), 244–248. </w:t>
      </w:r>
      <w:hyperlink r:id="rId204" w:history="1">
        <w:r w:rsidRPr="005030F3">
          <w:rPr>
            <w:rFonts w:ascii="Times New Roman" w:eastAsia="Times New Roman" w:hAnsi="Times New Roman" w:cs="Times New Roman"/>
            <w:color w:val="0000FF"/>
            <w:sz w:val="24"/>
            <w:szCs w:val="24"/>
            <w:u w:val="single"/>
          </w:rPr>
          <w:t>https://doi.org/10.1016/j.schres.2013.02.026</w:t>
        </w:r>
      </w:hyperlink>
    </w:p>
    <w:p w14:paraId="155F6D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Burton, C. Z., Vella, L., Kelsoe, J. R., Bilder, R. M., &amp; Twamley, E. W. (2015). Catechol-O-methyltransferase genotype and response to Compensatory Cognitive Training in outpatients with schizophrenia. </w:t>
      </w:r>
      <w:r w:rsidRPr="005030F3">
        <w:rPr>
          <w:rFonts w:ascii="Times New Roman" w:eastAsia="Times New Roman" w:hAnsi="Times New Roman" w:cs="Times New Roman"/>
          <w:i/>
          <w:iCs/>
          <w:sz w:val="24"/>
          <w:szCs w:val="24"/>
        </w:rPr>
        <w:t>Psychiatric Genetics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(3), 131–134. </w:t>
      </w:r>
      <w:hyperlink r:id="rId205" w:history="1">
        <w:r w:rsidRPr="005030F3">
          <w:rPr>
            <w:rFonts w:ascii="Times New Roman" w:eastAsia="Times New Roman" w:hAnsi="Times New Roman" w:cs="Times New Roman"/>
            <w:color w:val="0000FF"/>
            <w:sz w:val="24"/>
            <w:szCs w:val="24"/>
            <w:u w:val="single"/>
          </w:rPr>
          <w:t>https://doi.org/10.1097/YPG.0000000000000085</w:t>
        </w:r>
      </w:hyperlink>
    </w:p>
    <w:p w14:paraId="08F91E9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Burton, C. Z., Vella, L., &amp; Twamley, E. W. (2011). Clinical and cognitive insight in a compensatory cognitive training intervention. </w:t>
      </w:r>
      <w:r w:rsidRPr="005030F3">
        <w:rPr>
          <w:rFonts w:ascii="Times New Roman" w:eastAsia="Times New Roman" w:hAnsi="Times New Roman" w:cs="Times New Roman"/>
          <w:i/>
          <w:iCs/>
          <w:sz w:val="24"/>
          <w:szCs w:val="24"/>
        </w:rPr>
        <w:t>American Journal of Psychiatric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(4), 307–326. </w:t>
      </w:r>
      <w:hyperlink r:id="rId206" w:history="1">
        <w:r w:rsidRPr="005030F3">
          <w:rPr>
            <w:rFonts w:ascii="Times New Roman" w:eastAsia="Times New Roman" w:hAnsi="Times New Roman" w:cs="Times New Roman"/>
            <w:color w:val="0000FF"/>
            <w:sz w:val="24"/>
            <w:szCs w:val="24"/>
            <w:u w:val="single"/>
          </w:rPr>
          <w:t>https://doi.org/10.1080/15487768.2011.622159</w:t>
        </w:r>
      </w:hyperlink>
    </w:p>
    <w:p w14:paraId="581880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Busch, R. M., Hogue, O., Ferguson, L., Parsons, M. W., Kubu, C. S., &amp; Floden, D. P. (2019). Validation of computerized episodic memory measures in a diverse clinical sample referred </w:t>
      </w:r>
      <w:r w:rsidRPr="005030F3">
        <w:rPr>
          <w:rFonts w:ascii="Times New Roman" w:eastAsia="Times New Roman" w:hAnsi="Times New Roman" w:cs="Times New Roman"/>
          <w:sz w:val="24"/>
          <w:szCs w:val="24"/>
        </w:rPr>
        <w:lastRenderedPageBreak/>
        <w:t xml:space="preserve">for neuropsychological assessment.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(3), 557–570. </w:t>
      </w:r>
      <w:hyperlink r:id="rId207" w:history="1">
        <w:r w:rsidRPr="005030F3">
          <w:rPr>
            <w:rFonts w:ascii="Times New Roman" w:eastAsia="Times New Roman" w:hAnsi="Times New Roman" w:cs="Times New Roman"/>
            <w:color w:val="0000FF"/>
            <w:sz w:val="24"/>
            <w:szCs w:val="24"/>
            <w:u w:val="single"/>
          </w:rPr>
          <w:t>https://doi.org/10.1080/13854046.2018.1488995</w:t>
        </w:r>
      </w:hyperlink>
    </w:p>
    <w:p w14:paraId="3EF50E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Bush, S. S., Demakis, G. J., &amp; Rohling, M. L. (2017). </w:t>
      </w:r>
      <w:r w:rsidRPr="005030F3">
        <w:rPr>
          <w:rFonts w:ascii="Times New Roman" w:eastAsia="Times New Roman" w:hAnsi="Times New Roman" w:cs="Times New Roman"/>
          <w:i/>
          <w:iCs/>
          <w:sz w:val="24"/>
          <w:szCs w:val="24"/>
        </w:rPr>
        <w:t>APA handbook of forensic neuropsychology</w:t>
      </w:r>
      <w:r w:rsidRPr="005030F3">
        <w:rPr>
          <w:rFonts w:ascii="Times New Roman" w:eastAsia="Times New Roman" w:hAnsi="Times New Roman" w:cs="Times New Roman"/>
          <w:sz w:val="24"/>
          <w:szCs w:val="24"/>
        </w:rPr>
        <w:t xml:space="preserve"> (S. S. Bush, G. J. Demakis, &amp; M. L. Rohling, Eds.). American Psychological Association. </w:t>
      </w:r>
      <w:hyperlink r:id="rId208" w:history="1">
        <w:r w:rsidRPr="005030F3">
          <w:rPr>
            <w:rFonts w:ascii="Times New Roman" w:eastAsia="Times New Roman" w:hAnsi="Times New Roman" w:cs="Times New Roman"/>
            <w:color w:val="0000FF"/>
            <w:sz w:val="24"/>
            <w:szCs w:val="24"/>
            <w:u w:val="single"/>
          </w:rPr>
          <w:t>https://doi.org/10.1037/0000032-000</w:t>
        </w:r>
      </w:hyperlink>
    </w:p>
    <w:p w14:paraId="5A352D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Butterfield, L. C., Cimino, C. R., Oelke, L. E., Hauser, R. A., &amp; Sanchez-Ramos, J. (2010). The independent influence of apathy and depression on cognitive functioning in Parkinson’s disease.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(6), 721–730. </w:t>
      </w:r>
      <w:hyperlink r:id="rId209" w:history="1">
        <w:r w:rsidRPr="005030F3">
          <w:rPr>
            <w:rFonts w:ascii="Times New Roman" w:eastAsia="Times New Roman" w:hAnsi="Times New Roman" w:cs="Times New Roman"/>
            <w:color w:val="0000FF"/>
            <w:sz w:val="24"/>
            <w:szCs w:val="24"/>
            <w:u w:val="single"/>
          </w:rPr>
          <w:t>https://doi.org/10.1037/a0019650</w:t>
        </w:r>
      </w:hyperlink>
    </w:p>
    <w:p w14:paraId="4518A8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Byeon, H., Lee, Y., Lee, S. Y., Lee, K. S., Moon, S. Y., Kim, H., Hong, C. H., Son, S. J., &amp; Choi, S. H. (2015). Association of alcohol drinking with verbal and visuospatial memory impairment in older adults: Clinical Research Center for Dementia of South Korea (CREDOS) study.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455–461. </w:t>
      </w:r>
      <w:hyperlink r:id="rId210" w:history="1">
        <w:r w:rsidRPr="005030F3">
          <w:rPr>
            <w:rFonts w:ascii="Times New Roman" w:eastAsia="Times New Roman" w:hAnsi="Times New Roman" w:cs="Times New Roman"/>
            <w:color w:val="0000FF"/>
            <w:sz w:val="24"/>
            <w:szCs w:val="24"/>
            <w:u w:val="single"/>
          </w:rPr>
          <w:t>https://doi.org/10.1017/S104161021400146X</w:t>
        </w:r>
      </w:hyperlink>
    </w:p>
    <w:p w14:paraId="5E0C321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Byrd, D. A., Robinson-Papp, J., Mindt, M. R., Mintz, L., Elliott, K., Lighty, Q., &amp; Morgello, S. (2013). Isolating cognitive and neurologic HIV effects in substance-dependent, confounded cohorts: A pilot study.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(4), 463–473. </w:t>
      </w:r>
      <w:hyperlink r:id="rId211" w:history="1">
        <w:r w:rsidRPr="005030F3">
          <w:rPr>
            <w:rFonts w:ascii="Times New Roman" w:eastAsia="Times New Roman" w:hAnsi="Times New Roman" w:cs="Times New Roman"/>
            <w:color w:val="0000FF"/>
            <w:sz w:val="24"/>
            <w:szCs w:val="24"/>
            <w:u w:val="single"/>
          </w:rPr>
          <w:t>https://doi.org/10.1017/S1355617712001634</w:t>
        </w:r>
      </w:hyperlink>
    </w:p>
    <w:p w14:paraId="14EB7BF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Byrd, D. R., Thorpe Jr., R. J., &amp; Whitfield, K. E. (2020). Greater disease burden, greater risk? Exploring cognitive change and health status among older Blacks.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(7–8), 807–816. </w:t>
      </w:r>
      <w:hyperlink r:id="rId212" w:history="1">
        <w:r w:rsidRPr="005030F3">
          <w:rPr>
            <w:rFonts w:ascii="Times New Roman" w:eastAsia="Times New Roman" w:hAnsi="Times New Roman" w:cs="Times New Roman"/>
            <w:color w:val="0000FF"/>
            <w:sz w:val="24"/>
            <w:szCs w:val="24"/>
            <w:u w:val="single"/>
          </w:rPr>
          <w:t>https://doi.org/10.1177/0898264319853138</w:t>
        </w:r>
      </w:hyperlink>
    </w:p>
    <w:p w14:paraId="2900A9F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Cacho, J., Benito-León, J., &amp; Louis, E. D. (2011). Methods and design of the baseline survey of the Neurological Disorders in Salamanca (NEDISA) cohort: A population-based study in </w:t>
      </w:r>
      <w:r w:rsidRPr="005030F3">
        <w:rPr>
          <w:rFonts w:ascii="Times New Roman" w:eastAsia="Times New Roman" w:hAnsi="Times New Roman" w:cs="Times New Roman"/>
          <w:sz w:val="24"/>
          <w:szCs w:val="24"/>
        </w:rPr>
        <w:lastRenderedPageBreak/>
        <w:t xml:space="preserve">central-western Spain. </w:t>
      </w:r>
      <w:r w:rsidRPr="005030F3">
        <w:rPr>
          <w:rFonts w:ascii="Times New Roman" w:eastAsia="Times New Roman" w:hAnsi="Times New Roman" w:cs="Times New Roman"/>
          <w:i/>
          <w:iCs/>
          <w:sz w:val="24"/>
          <w:szCs w:val="24"/>
        </w:rPr>
        <w:t>Neuroepidemiology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(1), 62–68. </w:t>
      </w:r>
      <w:hyperlink r:id="rId213" w:history="1">
        <w:r w:rsidRPr="005030F3">
          <w:rPr>
            <w:rFonts w:ascii="Times New Roman" w:eastAsia="Times New Roman" w:hAnsi="Times New Roman" w:cs="Times New Roman"/>
            <w:color w:val="0000FF"/>
            <w:sz w:val="24"/>
            <w:szCs w:val="24"/>
            <w:u w:val="single"/>
          </w:rPr>
          <w:t>https://doi.org/10.1159/000323269</w:t>
        </w:r>
      </w:hyperlink>
    </w:p>
    <w:p w14:paraId="1985821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Cairns, A., Dark, F., &amp; Batts, M. (2013). Implementing cognitive remediation therapy: Lessons from two public mental health services. </w:t>
      </w:r>
      <w:r w:rsidRPr="005030F3">
        <w:rPr>
          <w:rFonts w:ascii="Times New Roman" w:eastAsia="Times New Roman" w:hAnsi="Times New Roman" w:cs="Times New Roman"/>
          <w:i/>
          <w:iCs/>
          <w:sz w:val="24"/>
          <w:szCs w:val="24"/>
        </w:rPr>
        <w:t>Australasian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(5), 476–480. </w:t>
      </w:r>
      <w:hyperlink r:id="rId214" w:history="1">
        <w:r w:rsidRPr="005030F3">
          <w:rPr>
            <w:rFonts w:ascii="Times New Roman" w:eastAsia="Times New Roman" w:hAnsi="Times New Roman" w:cs="Times New Roman"/>
            <w:color w:val="0000FF"/>
            <w:sz w:val="24"/>
            <w:szCs w:val="24"/>
            <w:u w:val="single"/>
          </w:rPr>
          <w:t>https://doi.org/10.1177/1039856213497808</w:t>
        </w:r>
      </w:hyperlink>
    </w:p>
    <w:p w14:paraId="31DD3F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Calafiore, D., Rossell, S. L., &amp; Van Rheenen, T. E. (2018). Cognitive abilities in first-degree relatives of individuals with bipolar disorder.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225</w:t>
      </w:r>
      <w:r w:rsidRPr="005030F3">
        <w:rPr>
          <w:rFonts w:ascii="Times New Roman" w:eastAsia="Times New Roman" w:hAnsi="Times New Roman" w:cs="Times New Roman"/>
          <w:sz w:val="24"/>
          <w:szCs w:val="24"/>
        </w:rPr>
        <w:t xml:space="preserve">, 147–152. </w:t>
      </w:r>
      <w:hyperlink r:id="rId215" w:history="1">
        <w:r w:rsidRPr="005030F3">
          <w:rPr>
            <w:rFonts w:ascii="Times New Roman" w:eastAsia="Times New Roman" w:hAnsi="Times New Roman" w:cs="Times New Roman"/>
            <w:color w:val="0000FF"/>
            <w:sz w:val="24"/>
            <w:szCs w:val="24"/>
            <w:u w:val="single"/>
          </w:rPr>
          <w:t>https://doi.org/10.1016/j.jad.2017.08.029</w:t>
        </w:r>
      </w:hyperlink>
    </w:p>
    <w:p w14:paraId="0FC85EC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Callisaya, M. L., Beare, R., Phan, T., Blizzard, L., Thrift, A. G., Chen, J., &amp; Srikanth, V. K. (2015). Progression of white matter hyperintensities of presumed vascular origin increases the risk of falls in older people.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(3), 358–364.</w:t>
      </w:r>
    </w:p>
    <w:p w14:paraId="14E944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Callisaya, M. L., Blizzard, C. L., Wood, A. G., Thrift, A. G., Wardill, T., &amp; Srikanth, V. K. (2015). Longitudinal relationships between cognitive decline and gait slowing: The Tasmanian Study of Cognition and Gait.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(10), 1226–1232. </w:t>
      </w:r>
      <w:hyperlink r:id="rId216" w:history="1">
        <w:r w:rsidRPr="005030F3">
          <w:rPr>
            <w:rFonts w:ascii="Times New Roman" w:eastAsia="Times New Roman" w:hAnsi="Times New Roman" w:cs="Times New Roman"/>
            <w:color w:val="0000FF"/>
            <w:sz w:val="24"/>
            <w:szCs w:val="24"/>
            <w:u w:val="single"/>
          </w:rPr>
          <w:t>https://doi.org/10.1093/gerona/glv066</w:t>
        </w:r>
      </w:hyperlink>
    </w:p>
    <w:p w14:paraId="53F1CE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Calvo, D., Gunstad, J., Miller, L. A., Glickman, E., &amp; Spitznagel, M. B. (2013). Higher serum insulin‐like growth factor‐1 is associated with better cognitive performance in persons with mild cognitive impairment. </w:t>
      </w:r>
      <w:r w:rsidRPr="005030F3">
        <w:rPr>
          <w:rFonts w:ascii="Times New Roman" w:eastAsia="Times New Roman" w:hAnsi="Times New Roman" w:cs="Times New Roman"/>
          <w:i/>
          <w:iCs/>
          <w:sz w:val="24"/>
          <w:szCs w:val="24"/>
        </w:rPr>
        <w:t>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(3), 170–174. </w:t>
      </w:r>
      <w:hyperlink r:id="rId217" w:history="1">
        <w:r w:rsidRPr="005030F3">
          <w:rPr>
            <w:rFonts w:ascii="Times New Roman" w:eastAsia="Times New Roman" w:hAnsi="Times New Roman" w:cs="Times New Roman"/>
            <w:color w:val="0000FF"/>
            <w:sz w:val="24"/>
            <w:szCs w:val="24"/>
            <w:u w:val="single"/>
          </w:rPr>
          <w:t>https://doi.org/10.1111/psyg.12023</w:t>
        </w:r>
      </w:hyperlink>
    </w:p>
    <w:p w14:paraId="7E976E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Campanholo, K. R., Conforto, A. B., Rimkus, C. M., &amp; Miotto, E. C. (2015). Cognitive and functional impairment in stroke survivors with basilar artery occlusive disease. </w:t>
      </w:r>
      <w:r w:rsidRPr="005030F3">
        <w:rPr>
          <w:rFonts w:ascii="Times New Roman" w:eastAsia="Times New Roman" w:hAnsi="Times New Roman" w:cs="Times New Roman"/>
          <w:i/>
          <w:iCs/>
          <w:sz w:val="24"/>
          <w:szCs w:val="24"/>
        </w:rPr>
        <w:t>Behavioural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2015</w:t>
      </w:r>
      <w:r w:rsidRPr="005030F3">
        <w:rPr>
          <w:rFonts w:ascii="Times New Roman" w:eastAsia="Times New Roman" w:hAnsi="Times New Roman" w:cs="Times New Roman"/>
          <w:sz w:val="24"/>
          <w:szCs w:val="24"/>
        </w:rPr>
        <w:t>.</w:t>
      </w:r>
    </w:p>
    <w:p w14:paraId="1283AB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Campbell, K. L., Kam, J. W. Y., Neil‐Sztramko, S. E., Ambrose, T. L., Handy, T. C., Lim, H. J., Hayden, S., Hsu, L., Kirkham, A. A., Gotay, C. C., McKenzie, D. C., &amp; Boyd, L. A. (2018). Effect of aerobic exercise on cancer‐associated cognitive impairment: A proof‐of‐concept RCT. </w:t>
      </w:r>
      <w:r w:rsidRPr="005030F3">
        <w:rPr>
          <w:rFonts w:ascii="Times New Roman" w:eastAsia="Times New Roman" w:hAnsi="Times New Roman" w:cs="Times New Roman"/>
          <w:i/>
          <w:iCs/>
          <w:sz w:val="24"/>
          <w:szCs w:val="24"/>
        </w:rPr>
        <w:t>Psycho-Oncology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 53–60. </w:t>
      </w:r>
      <w:hyperlink r:id="rId218" w:history="1">
        <w:r w:rsidRPr="005030F3">
          <w:rPr>
            <w:rFonts w:ascii="Times New Roman" w:eastAsia="Times New Roman" w:hAnsi="Times New Roman" w:cs="Times New Roman"/>
            <w:color w:val="0000FF"/>
            <w:sz w:val="24"/>
            <w:szCs w:val="24"/>
            <w:u w:val="single"/>
          </w:rPr>
          <w:t>https://doi.org/10.1002/pon.4370</w:t>
        </w:r>
      </w:hyperlink>
    </w:p>
    <w:p w14:paraId="6056803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Campbell, L. F., Millán, F. A., &amp; Martin, J. N. (Eds.). (2018). </w:t>
      </w:r>
      <w:r w:rsidRPr="005030F3">
        <w:rPr>
          <w:rFonts w:ascii="Times New Roman" w:eastAsia="Times New Roman" w:hAnsi="Times New Roman" w:cs="Times New Roman"/>
          <w:i/>
          <w:iCs/>
          <w:sz w:val="24"/>
          <w:szCs w:val="24"/>
        </w:rPr>
        <w:t>A telepsychology casebook: Using technology ethically and effectively in your professional practice.</w:t>
      </w:r>
      <w:r w:rsidRPr="005030F3">
        <w:rPr>
          <w:rFonts w:ascii="Times New Roman" w:eastAsia="Times New Roman" w:hAnsi="Times New Roman" w:cs="Times New Roman"/>
          <w:sz w:val="24"/>
          <w:szCs w:val="24"/>
        </w:rPr>
        <w:t xml:space="preserve"> (pp. xii, 198). American Psychological Association. </w:t>
      </w:r>
      <w:hyperlink r:id="rId219" w:history="1">
        <w:r w:rsidRPr="005030F3">
          <w:rPr>
            <w:rFonts w:ascii="Times New Roman" w:eastAsia="Times New Roman" w:hAnsi="Times New Roman" w:cs="Times New Roman"/>
            <w:color w:val="0000FF"/>
            <w:sz w:val="24"/>
            <w:szCs w:val="24"/>
            <w:u w:val="single"/>
          </w:rPr>
          <w:t>https://doi.org/10.1037/0000046-000</w:t>
        </w:r>
      </w:hyperlink>
    </w:p>
    <w:p w14:paraId="7182E6A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Cannon, T. D., Yu, C., Addington, J., Bearden, C. E., Cadenhead, K. S., Cornblatt, B. A., Heinssen, R., Jeffries, C. D., Mathalon, D. H., McGlashan, T. H., Perkins, D. O., Seidman, L. J., Tsuang, M. T., Walker, E. F., Woods, S. W., &amp; Kattan, M. W. (2016). An individualized risk calculator for research in prodromal psychosis.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173</w:t>
      </w:r>
      <w:r w:rsidRPr="005030F3">
        <w:rPr>
          <w:rFonts w:ascii="Times New Roman" w:eastAsia="Times New Roman" w:hAnsi="Times New Roman" w:cs="Times New Roman"/>
          <w:sz w:val="24"/>
          <w:szCs w:val="24"/>
        </w:rPr>
        <w:t xml:space="preserve">(10), 980–988. </w:t>
      </w:r>
      <w:hyperlink r:id="rId220" w:history="1">
        <w:r w:rsidRPr="005030F3">
          <w:rPr>
            <w:rFonts w:ascii="Times New Roman" w:eastAsia="Times New Roman" w:hAnsi="Times New Roman" w:cs="Times New Roman"/>
            <w:color w:val="0000FF"/>
            <w:sz w:val="24"/>
            <w:szCs w:val="24"/>
            <w:u w:val="single"/>
          </w:rPr>
          <w:t>https://doi.org/10.1176/appi.ajp.2016.15070890</w:t>
        </w:r>
      </w:hyperlink>
    </w:p>
    <w:p w14:paraId="45D843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Canty, A. L., Fleming, J., Patterson, F., Green, H. J., Man, D., &amp; Shum, D. H. K. (2014). Evaluation of a virtual reality prospective memory task for use with individuals with severe traumatic brain injury.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(2), 238–265. </w:t>
      </w:r>
      <w:hyperlink r:id="rId221" w:history="1">
        <w:r w:rsidRPr="005030F3">
          <w:rPr>
            <w:rFonts w:ascii="Times New Roman" w:eastAsia="Times New Roman" w:hAnsi="Times New Roman" w:cs="Times New Roman"/>
            <w:color w:val="0000FF"/>
            <w:sz w:val="24"/>
            <w:szCs w:val="24"/>
            <w:u w:val="single"/>
          </w:rPr>
          <w:t>https://doi.org/10.1080/09602011.2014.881746</w:t>
        </w:r>
      </w:hyperlink>
    </w:p>
    <w:p w14:paraId="148F543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Cao, C., Loewenstein, D. A., Lin, X., Zhang, C., Wang, L., Duara, R., Wu, Y., Giannini, A., Bai, G., Cai, J., Greig, M., Schofield, E., Ashok, R., Small, B., Potter, H., &amp; Arendash, G. W. (2012). High blood caffeine levels in MCI linked to lack of progression to dementia.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(3), 559–572.</w:t>
      </w:r>
    </w:p>
    <w:p w14:paraId="599E3CB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Cao, C., &amp; Slobounov, S. (2011). Application of a novel measure of EEG non-stationarity as ‘Shannon- entropy of the peak frequency shifting’ for detecting residual abnormalities in </w:t>
      </w:r>
      <w:r w:rsidRPr="005030F3">
        <w:rPr>
          <w:rFonts w:ascii="Times New Roman" w:eastAsia="Times New Roman" w:hAnsi="Times New Roman" w:cs="Times New Roman"/>
          <w:sz w:val="24"/>
          <w:szCs w:val="24"/>
        </w:rPr>
        <w:lastRenderedPageBreak/>
        <w:t xml:space="preserve">concussed individuals. </w:t>
      </w:r>
      <w:r w:rsidRPr="005030F3">
        <w:rPr>
          <w:rFonts w:ascii="Times New Roman" w:eastAsia="Times New Roman" w:hAnsi="Times New Roman" w:cs="Times New Roman"/>
          <w:i/>
          <w:iCs/>
          <w:sz w:val="24"/>
          <w:szCs w:val="24"/>
        </w:rPr>
        <w:t>Clinical Neurophysiology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122</w:t>
      </w:r>
      <w:r w:rsidRPr="005030F3">
        <w:rPr>
          <w:rFonts w:ascii="Times New Roman" w:eastAsia="Times New Roman" w:hAnsi="Times New Roman" w:cs="Times New Roman"/>
          <w:sz w:val="24"/>
          <w:szCs w:val="24"/>
        </w:rPr>
        <w:t xml:space="preserve">(7), 1314–1321. </w:t>
      </w:r>
      <w:hyperlink r:id="rId222" w:history="1">
        <w:r w:rsidRPr="005030F3">
          <w:rPr>
            <w:rFonts w:ascii="Times New Roman" w:eastAsia="Times New Roman" w:hAnsi="Times New Roman" w:cs="Times New Roman"/>
            <w:color w:val="0000FF"/>
            <w:sz w:val="24"/>
            <w:szCs w:val="24"/>
            <w:u w:val="single"/>
          </w:rPr>
          <w:t>https://doi.org/10.1016/j.clinph.2010.12.042</w:t>
        </w:r>
      </w:hyperlink>
    </w:p>
    <w:p w14:paraId="268CDD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Cao, H., Chung, Y., McEwen, S. C., Bearden, C. E., Addington, J., Goodyear, B., Cadenhead, K. S., Mirzakhanian, H., Cornblatt, B. A., Carrión, R., Mathalon, D. H., McGlashan, T. H., Perkins, D. O., Belger, A., Seidman, L. J., Thermenos, H., Tsuang, M. T., van Erp, T. G. M., Walker, E. F., … Cannon, T. D. (2020). Progressive reconfiguration of resting-state brain networks as psychosis develops: Preliminary results from the North American Prodrome Longitudinal Study (NAPLS) consortium.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226</w:t>
      </w:r>
      <w:r w:rsidRPr="005030F3">
        <w:rPr>
          <w:rFonts w:ascii="Times New Roman" w:eastAsia="Times New Roman" w:hAnsi="Times New Roman" w:cs="Times New Roman"/>
          <w:sz w:val="24"/>
          <w:szCs w:val="24"/>
        </w:rPr>
        <w:t xml:space="preserve">, 30–37. </w:t>
      </w:r>
      <w:hyperlink r:id="rId223" w:history="1">
        <w:r w:rsidRPr="005030F3">
          <w:rPr>
            <w:rFonts w:ascii="Times New Roman" w:eastAsia="Times New Roman" w:hAnsi="Times New Roman" w:cs="Times New Roman"/>
            <w:color w:val="0000FF"/>
            <w:sz w:val="24"/>
            <w:szCs w:val="24"/>
            <w:u w:val="single"/>
          </w:rPr>
          <w:t>https://doi.org/10.1016/j.schres.2019.01.017</w:t>
        </w:r>
      </w:hyperlink>
    </w:p>
    <w:p w14:paraId="050A078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Carey, C. L., Woods, S. P., Gonzalez, R., Conover, E., Marcotte, T. D., Grant, I., &amp; Heaton, R. K. (2004). Predictive Validity of Global Deficit Scores in Detecting Neuropsychological Impairment in HIV Infection.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307–319. </w:t>
      </w:r>
      <w:hyperlink r:id="rId224" w:history="1">
        <w:r w:rsidRPr="005030F3">
          <w:rPr>
            <w:rFonts w:ascii="Times New Roman" w:eastAsia="Times New Roman" w:hAnsi="Times New Roman" w:cs="Times New Roman"/>
            <w:color w:val="0000FF"/>
            <w:sz w:val="24"/>
            <w:szCs w:val="24"/>
            <w:u w:val="single"/>
          </w:rPr>
          <w:t>https://doi.org/10.1080/13803390490510031</w:t>
        </w:r>
      </w:hyperlink>
    </w:p>
    <w:p w14:paraId="6CCEC5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Carey, C. L., Woods, S. P., Rippeth, J. D., Gonzalez, R., Heaton, R. K., &amp; Grant, I. (2006). Additive Deleterious Effects of Methamphetamine Dependence and Immunosuppression on Neuropsychological Functioning in HIV Infection.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(2), 185–190. </w:t>
      </w:r>
      <w:hyperlink r:id="rId225" w:history="1">
        <w:r w:rsidRPr="005030F3">
          <w:rPr>
            <w:rFonts w:ascii="Times New Roman" w:eastAsia="Times New Roman" w:hAnsi="Times New Roman" w:cs="Times New Roman"/>
            <w:color w:val="0000FF"/>
            <w:sz w:val="24"/>
            <w:szCs w:val="24"/>
            <w:u w:val="single"/>
          </w:rPr>
          <w:t>https://doi.org/10.1007/s10461-005-9056-4</w:t>
        </w:r>
      </w:hyperlink>
    </w:p>
    <w:p w14:paraId="53776BE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Carey, C. L., Woods, S. P., Rippeth, J. D., Gonzalez, R., Moore, D. J., Marcotte, T. D., Grant, I., &amp; Heaton, R. K. (2004). Initial validation of a screening battery for the detection of HIV-associated cognitive impairment.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(2), 234–248. </w:t>
      </w:r>
      <w:hyperlink r:id="rId226" w:history="1">
        <w:r w:rsidRPr="005030F3">
          <w:rPr>
            <w:rFonts w:ascii="Times New Roman" w:eastAsia="Times New Roman" w:hAnsi="Times New Roman" w:cs="Times New Roman"/>
            <w:color w:val="0000FF"/>
            <w:sz w:val="24"/>
            <w:szCs w:val="24"/>
            <w:u w:val="single"/>
          </w:rPr>
          <w:t>https://doi.org/10.1080/13854040490501448</w:t>
        </w:r>
      </w:hyperlink>
    </w:p>
    <w:p w14:paraId="2772C6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Carey, C. L., Woods, S. P., Rippeth, J. D., Heaton, R. K., &amp; Grant, I. (2006). Prospective Memory in HIV-1 Infection.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 536–548. </w:t>
      </w:r>
      <w:hyperlink r:id="rId227" w:history="1">
        <w:r w:rsidRPr="005030F3">
          <w:rPr>
            <w:rFonts w:ascii="Times New Roman" w:eastAsia="Times New Roman" w:hAnsi="Times New Roman" w:cs="Times New Roman"/>
            <w:color w:val="0000FF"/>
            <w:sz w:val="24"/>
            <w:szCs w:val="24"/>
            <w:u w:val="single"/>
          </w:rPr>
          <w:t>https://doi.org/10.1080/13803390590949494</w:t>
        </w:r>
      </w:hyperlink>
    </w:p>
    <w:p w14:paraId="792E1B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Carey, G., Lopes, R., Viard, R., Betrouni, N., Kuchcinski, G., Devignes, Q., Defebvre, L., Leentjens, A. F. G., &amp; Dujardin, K. (2020). Anxiety in Parkinson’s disease is associated with changes in the brain fear circuit.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 89–97. </w:t>
      </w:r>
      <w:hyperlink r:id="rId228" w:history="1">
        <w:r w:rsidRPr="005030F3">
          <w:rPr>
            <w:rFonts w:ascii="Times New Roman" w:eastAsia="Times New Roman" w:hAnsi="Times New Roman" w:cs="Times New Roman"/>
            <w:color w:val="0000FF"/>
            <w:sz w:val="24"/>
            <w:szCs w:val="24"/>
            <w:u w:val="single"/>
          </w:rPr>
          <w:t>https://doi.org/10.1016/j.parkreldis.2020.09.020</w:t>
        </w:r>
      </w:hyperlink>
    </w:p>
    <w:p w14:paraId="78E167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Carey, J. R., Deng, H., Gillick, B. T., Cassidy, J. M., Anderson, D. C., Zhang, L., &amp; Thomas, W. (2014). Serial treatments of primed low-frequency rTMS in stroke: Characteristics of responders vs. Nonresponders. </w:t>
      </w:r>
      <w:r w:rsidRPr="005030F3">
        <w:rPr>
          <w:rFonts w:ascii="Times New Roman" w:eastAsia="Times New Roman" w:hAnsi="Times New Roman" w:cs="Times New Roman"/>
          <w:i/>
          <w:iCs/>
          <w:sz w:val="24"/>
          <w:szCs w:val="24"/>
        </w:rPr>
        <w:t>Restorative Neurology and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(2), 323–335.</w:t>
      </w:r>
    </w:p>
    <w:p w14:paraId="7A5F768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Carey, J. R., Evans, C. D., Anderson, D. C., Bhatt, E., Nagpal, A., Kimberley, T. J., &amp; Pascual-Leone, A. (2008). Safety of 6-Hz primed low-frequency rTMS in stroke. </w:t>
      </w:r>
      <w:r w:rsidRPr="005030F3">
        <w:rPr>
          <w:rFonts w:ascii="Times New Roman" w:eastAsia="Times New Roman" w:hAnsi="Times New Roman" w:cs="Times New Roman"/>
          <w:i/>
          <w:iCs/>
          <w:sz w:val="24"/>
          <w:szCs w:val="24"/>
        </w:rPr>
        <w:t>Neurorehabilitation and Neural Repair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(2), 185–192. </w:t>
      </w:r>
      <w:hyperlink r:id="rId229" w:history="1">
        <w:r w:rsidRPr="005030F3">
          <w:rPr>
            <w:rFonts w:ascii="Times New Roman" w:eastAsia="Times New Roman" w:hAnsi="Times New Roman" w:cs="Times New Roman"/>
            <w:color w:val="0000FF"/>
            <w:sz w:val="24"/>
            <w:szCs w:val="24"/>
            <w:u w:val="single"/>
          </w:rPr>
          <w:t>https://doi.org/10.1177/1545968307305458</w:t>
        </w:r>
      </w:hyperlink>
    </w:p>
    <w:p w14:paraId="3B5311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Carlesimo, G. A., De Risi, M., Monaco, M., Costa, A., Fadda, L., Picardi, A., Di Gennaro, G., Caltagirone, C., &amp; Grammaldo, L. (2014). Normative data for measuring performance change on parallel forms of a 15-word list recall test. </w:t>
      </w:r>
      <w:r w:rsidRPr="005030F3">
        <w:rPr>
          <w:rFonts w:ascii="Times New Roman" w:eastAsia="Times New Roman" w:hAnsi="Times New Roman" w:cs="Times New Roman"/>
          <w:i/>
          <w:iCs/>
          <w:sz w:val="24"/>
          <w:szCs w:val="24"/>
        </w:rPr>
        <w:t>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(5), 663–668. </w:t>
      </w:r>
      <w:hyperlink r:id="rId230" w:history="1">
        <w:r w:rsidRPr="005030F3">
          <w:rPr>
            <w:rFonts w:ascii="Times New Roman" w:eastAsia="Times New Roman" w:hAnsi="Times New Roman" w:cs="Times New Roman"/>
            <w:color w:val="0000FF"/>
            <w:sz w:val="24"/>
            <w:szCs w:val="24"/>
            <w:u w:val="single"/>
          </w:rPr>
          <w:t>https://doi.org/10.1007/s10072-013-1573-8</w:t>
        </w:r>
      </w:hyperlink>
    </w:p>
    <w:p w14:paraId="7CD724D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Carlson, M. C., Xue, Q.-L., Zhou, J., &amp; Fried, L. P. (2009). Executive decline and dysfunction precedes declines in memory: The Women’s Health and Aging Study II.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(1), 110–117. </w:t>
      </w:r>
      <w:hyperlink r:id="rId231" w:history="1">
        <w:r w:rsidRPr="005030F3">
          <w:rPr>
            <w:rFonts w:ascii="Times New Roman" w:eastAsia="Times New Roman" w:hAnsi="Times New Roman" w:cs="Times New Roman"/>
            <w:color w:val="0000FF"/>
            <w:sz w:val="24"/>
            <w:szCs w:val="24"/>
            <w:u w:val="single"/>
          </w:rPr>
          <w:t>https://doi.org/10.1093/gerona/gln008</w:t>
        </w:r>
      </w:hyperlink>
    </w:p>
    <w:p w14:paraId="64AC915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Carmasin, J. S., Mast, B. T., Allaire, J. C., &amp; Whitfield, K. E. (2014). Vascular risk factors, depression, and cognitive change among African American older adults.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(3), 291–298. </w:t>
      </w:r>
      <w:hyperlink r:id="rId232" w:history="1">
        <w:r w:rsidRPr="005030F3">
          <w:rPr>
            <w:rFonts w:ascii="Times New Roman" w:eastAsia="Times New Roman" w:hAnsi="Times New Roman" w:cs="Times New Roman"/>
            <w:color w:val="0000FF"/>
            <w:sz w:val="24"/>
            <w:szCs w:val="24"/>
            <w:u w:val="single"/>
          </w:rPr>
          <w:t>https://doi.org/10.1002/gps.4007</w:t>
        </w:r>
      </w:hyperlink>
    </w:p>
    <w:p w14:paraId="4B51670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Carone, D. A. (2008). Children with moderate/severe brain damage/dysfunction outperform adults with mild-to-no brain damage on the Medical Symptom Validity Test.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(12), 960–971. </w:t>
      </w:r>
      <w:hyperlink r:id="rId233" w:history="1">
        <w:r w:rsidRPr="005030F3">
          <w:rPr>
            <w:rFonts w:ascii="Times New Roman" w:eastAsia="Times New Roman" w:hAnsi="Times New Roman" w:cs="Times New Roman"/>
            <w:color w:val="0000FF"/>
            <w:sz w:val="24"/>
            <w:szCs w:val="24"/>
            <w:u w:val="single"/>
          </w:rPr>
          <w:t>https://doi.org/10.1080/02699050802491297</w:t>
        </w:r>
      </w:hyperlink>
    </w:p>
    <w:p w14:paraId="0CEAC4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Carone, D. A., &amp; Ben-Porath, Y. S. (2014). Dementia does not preclude very reliable responding on the MMPI-2 RF: A case report.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(6), 1019–1029. </w:t>
      </w:r>
      <w:hyperlink r:id="rId234" w:history="1">
        <w:r w:rsidRPr="005030F3">
          <w:rPr>
            <w:rFonts w:ascii="Times New Roman" w:eastAsia="Times New Roman" w:hAnsi="Times New Roman" w:cs="Times New Roman"/>
            <w:color w:val="0000FF"/>
            <w:sz w:val="24"/>
            <w:szCs w:val="24"/>
            <w:u w:val="single"/>
          </w:rPr>
          <w:t>https://doi.org/10.1080/13854046.2014.930182</w:t>
        </w:r>
      </w:hyperlink>
    </w:p>
    <w:p w14:paraId="2588C73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Carpenter, W. T., &amp; Koenig, J. I. (2008). The evolution of drug development in schizophrenia: Past issues and future opportunities.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(9), 2061–2079. </w:t>
      </w:r>
      <w:hyperlink r:id="rId235" w:history="1">
        <w:r w:rsidRPr="005030F3">
          <w:rPr>
            <w:rFonts w:ascii="Times New Roman" w:eastAsia="Times New Roman" w:hAnsi="Times New Roman" w:cs="Times New Roman"/>
            <w:color w:val="0000FF"/>
            <w:sz w:val="24"/>
            <w:szCs w:val="24"/>
            <w:u w:val="single"/>
          </w:rPr>
          <w:t>https://doi.org/10.1038/sj.npp.1301639</w:t>
        </w:r>
      </w:hyperlink>
    </w:p>
    <w:p w14:paraId="0B50628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Carrión, R. E., Cornblatt, B. A., Burton, C. Z., Tso, I. F., Auther, A. M., Adelsheim, S., Calkins, R., Carter, C. S., Niendam, T., Sale, T. G., Taylor, S. F., &amp; McFarlane, W. R. (2016). Personalized prediction of psychosis: External validation of the NAPLS-2 psychosis risk calculator with the EDIPPP project.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173</w:t>
      </w:r>
      <w:r w:rsidRPr="005030F3">
        <w:rPr>
          <w:rFonts w:ascii="Times New Roman" w:eastAsia="Times New Roman" w:hAnsi="Times New Roman" w:cs="Times New Roman"/>
          <w:sz w:val="24"/>
          <w:szCs w:val="24"/>
        </w:rPr>
        <w:t xml:space="preserve">(10), 989–996. </w:t>
      </w:r>
      <w:hyperlink r:id="rId236" w:history="1">
        <w:r w:rsidRPr="005030F3">
          <w:rPr>
            <w:rFonts w:ascii="Times New Roman" w:eastAsia="Times New Roman" w:hAnsi="Times New Roman" w:cs="Times New Roman"/>
            <w:color w:val="0000FF"/>
            <w:sz w:val="24"/>
            <w:szCs w:val="24"/>
            <w:u w:val="single"/>
          </w:rPr>
          <w:t>https://doi.org/10.1176/appi.ajp.2016.15121565</w:t>
        </w:r>
      </w:hyperlink>
    </w:p>
    <w:p w14:paraId="25E18A9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Carson, N., Murphy, K. J., Moscovitch, M., &amp; Rosenbaum, R. S. (2016). Older adults show a self-reference effect for narrative information. </w:t>
      </w:r>
      <w:r w:rsidRPr="005030F3">
        <w:rPr>
          <w:rFonts w:ascii="Times New Roman" w:eastAsia="Times New Roman" w:hAnsi="Times New Roman" w:cs="Times New Roman"/>
          <w:i/>
          <w:iCs/>
          <w:sz w:val="24"/>
          <w:szCs w:val="24"/>
        </w:rPr>
        <w:t>Memory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(9), 1157–1172. </w:t>
      </w:r>
      <w:hyperlink r:id="rId237" w:history="1">
        <w:r w:rsidRPr="005030F3">
          <w:rPr>
            <w:rFonts w:ascii="Times New Roman" w:eastAsia="Times New Roman" w:hAnsi="Times New Roman" w:cs="Times New Roman"/>
            <w:color w:val="0000FF"/>
            <w:sz w:val="24"/>
            <w:szCs w:val="24"/>
            <w:u w:val="single"/>
          </w:rPr>
          <w:t>https://doi.org/10.1080/09658211.2015.1080277</w:t>
        </w:r>
      </w:hyperlink>
    </w:p>
    <w:p w14:paraId="588DEA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Carson, N., Rosenbaum, R. S., Moscovitch, M., &amp; Murphy, K. J. (2018). Self-reference effect and self-reference recollection effect for trait adjectives in amnestic mild cognitive impairment. </w:t>
      </w:r>
      <w:r w:rsidRPr="005030F3">
        <w:rPr>
          <w:rFonts w:ascii="Times New Roman" w:eastAsia="Times New Roman" w:hAnsi="Times New Roman" w:cs="Times New Roman"/>
          <w:i/>
          <w:iCs/>
          <w:sz w:val="24"/>
          <w:szCs w:val="24"/>
        </w:rPr>
        <w:lastRenderedPageBreak/>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(8), 821–832. </w:t>
      </w:r>
      <w:hyperlink r:id="rId238" w:history="1">
        <w:r w:rsidRPr="005030F3">
          <w:rPr>
            <w:rFonts w:ascii="Times New Roman" w:eastAsia="Times New Roman" w:hAnsi="Times New Roman" w:cs="Times New Roman"/>
            <w:color w:val="0000FF"/>
            <w:sz w:val="24"/>
            <w:szCs w:val="24"/>
            <w:u w:val="single"/>
          </w:rPr>
          <w:t>https://doi.org/10.1017/S1355617718000395</w:t>
        </w:r>
      </w:hyperlink>
    </w:p>
    <w:p w14:paraId="576D7D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Carson, N., Rosenbaum, R. S., Moscovitch, M., &amp; Murphy, K. J. (2019). Self-referential processing improves memory for narrative information in healthy aging and amnestic Mild Cognitive Impairment.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134</w:t>
      </w:r>
      <w:r w:rsidRPr="005030F3">
        <w:rPr>
          <w:rFonts w:ascii="Times New Roman" w:eastAsia="Times New Roman" w:hAnsi="Times New Roman" w:cs="Times New Roman"/>
          <w:sz w:val="24"/>
          <w:szCs w:val="24"/>
        </w:rPr>
        <w:t xml:space="preserve">. </w:t>
      </w:r>
      <w:hyperlink r:id="rId239" w:history="1">
        <w:r w:rsidRPr="005030F3">
          <w:rPr>
            <w:rFonts w:ascii="Times New Roman" w:eastAsia="Times New Roman" w:hAnsi="Times New Roman" w:cs="Times New Roman"/>
            <w:color w:val="0000FF"/>
            <w:sz w:val="24"/>
            <w:szCs w:val="24"/>
            <w:u w:val="single"/>
          </w:rPr>
          <w:t>https://doi.org/10.1016/j.neuropsychologia.2019.107179</w:t>
        </w:r>
      </w:hyperlink>
    </w:p>
    <w:p w14:paraId="1E7DC88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Carvalhal, A., Gill, M. J., Letendre, S. L., Rachlis, A., Bekele, T., Raboud, J., Burchell, A., &amp; Rourke, S. B. (2016). Central nervous system penetration effectiveness of antiretroviral drugs and neuropsychological impairment in the Ontario HIV Treatment Network Cohort Study.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(3), 349–357. </w:t>
      </w:r>
      <w:hyperlink r:id="rId240" w:history="1">
        <w:r w:rsidRPr="005030F3">
          <w:rPr>
            <w:rFonts w:ascii="Times New Roman" w:eastAsia="Times New Roman" w:hAnsi="Times New Roman" w:cs="Times New Roman"/>
            <w:color w:val="0000FF"/>
            <w:sz w:val="24"/>
            <w:szCs w:val="24"/>
            <w:u w:val="single"/>
          </w:rPr>
          <w:t>https://doi.org/10.1007/s13365-015-0404-5</w:t>
        </w:r>
      </w:hyperlink>
    </w:p>
    <w:p w14:paraId="5A82A9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Carvalho, J. O., Long, J. D., Westervelt, H. J., Smith, M. M., Bruce, J. M., Kim, J.-I., Mills, J. A., &amp; Paulsen, J. S. (2016). The impact of oculomotor functioning on neuropsychological performance in Huntington disease.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(2), 217–226. </w:t>
      </w:r>
      <w:hyperlink r:id="rId241" w:history="1">
        <w:r w:rsidRPr="005030F3">
          <w:rPr>
            <w:rFonts w:ascii="Times New Roman" w:eastAsia="Times New Roman" w:hAnsi="Times New Roman" w:cs="Times New Roman"/>
            <w:color w:val="0000FF"/>
            <w:sz w:val="24"/>
            <w:szCs w:val="24"/>
            <w:u w:val="single"/>
          </w:rPr>
          <w:t>https://doi.org/10.1080/13803395.2015.1101054</w:t>
        </w:r>
      </w:hyperlink>
    </w:p>
    <w:p w14:paraId="619E1DE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Casaletto, K. B., Cattie, J., Franklin, D. R., Moore, D. J., Woods, S. P., Grant, I., &amp; Heaton, R. K. (2014). The Wide Range Achievement Test–4 reading subtest “holds” in HIV-infected individuals.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(9), 992–1001. </w:t>
      </w:r>
      <w:hyperlink r:id="rId242" w:history="1">
        <w:r w:rsidRPr="005030F3">
          <w:rPr>
            <w:rFonts w:ascii="Times New Roman" w:eastAsia="Times New Roman" w:hAnsi="Times New Roman" w:cs="Times New Roman"/>
            <w:color w:val="0000FF"/>
            <w:sz w:val="24"/>
            <w:szCs w:val="24"/>
            <w:u w:val="single"/>
          </w:rPr>
          <w:t>https://doi.org/10.1080/13803395.2014.960370</w:t>
        </w:r>
      </w:hyperlink>
    </w:p>
    <w:p w14:paraId="09EE81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Casaletto, K. B., Kwan, S., Montoya, J. L., Obermeit, L. C., Gouaux, B., Poquette, A., Heaton, R. K., Atkinson, J. H., &amp; Moore, D. J. (2016). Predictors of psychotropic medication adherence among HIV+ individuals living with bipolar disorder. </w:t>
      </w:r>
      <w:r w:rsidRPr="005030F3">
        <w:rPr>
          <w:rFonts w:ascii="Times New Roman" w:eastAsia="Times New Roman" w:hAnsi="Times New Roman" w:cs="Times New Roman"/>
          <w:i/>
          <w:iCs/>
          <w:sz w:val="24"/>
          <w:szCs w:val="24"/>
        </w:rPr>
        <w:t>International Journal of Psychiatry in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(1), 69–83. </w:t>
      </w:r>
      <w:hyperlink r:id="rId243" w:history="1">
        <w:r w:rsidRPr="005030F3">
          <w:rPr>
            <w:rFonts w:ascii="Times New Roman" w:eastAsia="Times New Roman" w:hAnsi="Times New Roman" w:cs="Times New Roman"/>
            <w:color w:val="0000FF"/>
            <w:sz w:val="24"/>
            <w:szCs w:val="24"/>
            <w:u w:val="single"/>
          </w:rPr>
          <w:t>https://doi.org/10.1177/0091217415621267</w:t>
        </w:r>
      </w:hyperlink>
    </w:p>
    <w:p w14:paraId="1DDEC6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Casaletto, K. B., Obermeit, L., Morgan, E. E., Weber, E., Franklin, D. R., Grant, I., &amp; Woods, S. P. (2015). Depression and executive dysfunction contribute to a metamemory deficit among individuals with methamphetamine use disorders. </w:t>
      </w:r>
      <w:r w:rsidRPr="005030F3">
        <w:rPr>
          <w:rFonts w:ascii="Times New Roman" w:eastAsia="Times New Roman" w:hAnsi="Times New Roman" w:cs="Times New Roman"/>
          <w:i/>
          <w:iCs/>
          <w:sz w:val="24"/>
          <w:szCs w:val="24"/>
        </w:rPr>
        <w:t>Addictive Behaviors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 45–50. </w:t>
      </w:r>
      <w:hyperlink r:id="rId244" w:history="1">
        <w:r w:rsidRPr="005030F3">
          <w:rPr>
            <w:rFonts w:ascii="Times New Roman" w:eastAsia="Times New Roman" w:hAnsi="Times New Roman" w:cs="Times New Roman"/>
            <w:color w:val="0000FF"/>
            <w:sz w:val="24"/>
            <w:szCs w:val="24"/>
            <w:u w:val="single"/>
          </w:rPr>
          <w:t>https://doi.org/10.1016/j.addbeh.2014.08.007</w:t>
        </w:r>
      </w:hyperlink>
    </w:p>
    <w:p w14:paraId="067157C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Caserta, M. T., Ragin, A., Hermida, A. P., Ahrens, R. J., &amp; Wise, L. (2008). Single voxel magnetic resonance spectroscopy at 3 Tesla in a memory disorders clinic: Early right hippocampal NAA/Cr loss in mildly impaired subjects. </w:t>
      </w:r>
      <w:r w:rsidRPr="005030F3">
        <w:rPr>
          <w:rFonts w:ascii="Times New Roman" w:eastAsia="Times New Roman" w:hAnsi="Times New Roman" w:cs="Times New Roman"/>
          <w:i/>
          <w:iCs/>
          <w:sz w:val="24"/>
          <w:szCs w:val="24"/>
        </w:rPr>
        <w:t>Psychiatry Research: Neuroimaging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164</w:t>
      </w:r>
      <w:r w:rsidRPr="005030F3">
        <w:rPr>
          <w:rFonts w:ascii="Times New Roman" w:eastAsia="Times New Roman" w:hAnsi="Times New Roman" w:cs="Times New Roman"/>
          <w:sz w:val="24"/>
          <w:szCs w:val="24"/>
        </w:rPr>
        <w:t xml:space="preserve">(2), 154–159. </w:t>
      </w:r>
      <w:hyperlink r:id="rId245" w:history="1">
        <w:r w:rsidRPr="005030F3">
          <w:rPr>
            <w:rFonts w:ascii="Times New Roman" w:eastAsia="Times New Roman" w:hAnsi="Times New Roman" w:cs="Times New Roman"/>
            <w:color w:val="0000FF"/>
            <w:sz w:val="24"/>
            <w:szCs w:val="24"/>
            <w:u w:val="single"/>
          </w:rPr>
          <w:t>https://doi.org/10.1016/j.pscychresns.2008.04.002</w:t>
        </w:r>
      </w:hyperlink>
    </w:p>
    <w:p w14:paraId="4541CA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Castanho, T. C., Amorim, L., Zihl, J., Palha, J. A., Sousa, N., &amp; Santos, N. C. (2014). Telephone-based screening tools for mild cognitive impairment and dementia in aging studies: A review of validated instruments.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w:t>
      </w:r>
    </w:p>
    <w:p w14:paraId="0812F1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Castellano, C.-A., Paquet, N., Dionne, I. J., Imbeault, H., Langlois, F., Croteau, E., Tremblay, S., Fortier, M., Matte, J. J., Lacombe, G., Fülöp, T., Bocti, C., &amp; Cunnane, S. C. (2017). A 3-month aerobic training program improves brain energy metabolism in mild Alzheimer’s disease: Preliminary results from a neuroimaging study.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56</w:t>
      </w:r>
      <w:r w:rsidRPr="005030F3">
        <w:rPr>
          <w:rFonts w:ascii="Times New Roman" w:eastAsia="Times New Roman" w:hAnsi="Times New Roman" w:cs="Times New Roman"/>
          <w:sz w:val="24"/>
          <w:szCs w:val="24"/>
        </w:rPr>
        <w:t xml:space="preserve">(4), 1459–1468. </w:t>
      </w:r>
      <w:hyperlink r:id="rId246" w:history="1">
        <w:r w:rsidRPr="005030F3">
          <w:rPr>
            <w:rFonts w:ascii="Times New Roman" w:eastAsia="Times New Roman" w:hAnsi="Times New Roman" w:cs="Times New Roman"/>
            <w:color w:val="0000FF"/>
            <w:sz w:val="24"/>
            <w:szCs w:val="24"/>
            <w:u w:val="single"/>
          </w:rPr>
          <w:t>https://doi.org/10.3233/JAD-161163</w:t>
        </w:r>
      </w:hyperlink>
    </w:p>
    <w:p w14:paraId="59C9163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Cavallari, M., Dai, W., Guttmann, C. R. G., Meier, D. S., Ngo, L. H., Hshieh, T. T., Callahan, A. E., Fong, T. G., Schmitt, E., Dickerson, B. C., Press, D. Z., Marcantonio, E. R., Jones, R. N., Inouye, S. K., &amp; Alsop, D. C. (2016). Neural substrates of vulnerability to postsurgical delirium as revealed by presurgical diffusion MRI.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139</w:t>
      </w:r>
      <w:r w:rsidRPr="005030F3">
        <w:rPr>
          <w:rFonts w:ascii="Times New Roman" w:eastAsia="Times New Roman" w:hAnsi="Times New Roman" w:cs="Times New Roman"/>
          <w:sz w:val="24"/>
          <w:szCs w:val="24"/>
        </w:rPr>
        <w:t xml:space="preserve">(4), 1282–1294. </w:t>
      </w:r>
      <w:hyperlink r:id="rId247" w:history="1">
        <w:r w:rsidRPr="005030F3">
          <w:rPr>
            <w:rFonts w:ascii="Times New Roman" w:eastAsia="Times New Roman" w:hAnsi="Times New Roman" w:cs="Times New Roman"/>
            <w:color w:val="0000FF"/>
            <w:sz w:val="24"/>
            <w:szCs w:val="24"/>
            <w:u w:val="single"/>
          </w:rPr>
          <w:t>https://doi.org/10.1093/brain/aww010</w:t>
        </w:r>
      </w:hyperlink>
    </w:p>
    <w:p w14:paraId="126743E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Cavallari, M., Hshieh, T. T., Guttmann, C. R. G., Ngo, L. H., Meier, D. S., Schmitt, E. M., Marcantonio, E. R., Jones, R. N., Kosar, C. M., Fong, T. G., Press, D., Inouye, S. K., &amp; </w:t>
      </w:r>
      <w:r w:rsidRPr="005030F3">
        <w:rPr>
          <w:rFonts w:ascii="Times New Roman" w:eastAsia="Times New Roman" w:hAnsi="Times New Roman" w:cs="Times New Roman"/>
          <w:sz w:val="24"/>
          <w:szCs w:val="24"/>
        </w:rPr>
        <w:lastRenderedPageBreak/>
        <w:t xml:space="preserve">Alsop, D. C. (2015). Brain atrophy and white-matter hyperintensities are not significantly associated with incidence and severity of postoperative delirium in older persons without dementia.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(6), 2122–2129. </w:t>
      </w:r>
      <w:hyperlink r:id="rId248" w:history="1">
        <w:r w:rsidRPr="005030F3">
          <w:rPr>
            <w:rFonts w:ascii="Times New Roman" w:eastAsia="Times New Roman" w:hAnsi="Times New Roman" w:cs="Times New Roman"/>
            <w:color w:val="0000FF"/>
            <w:sz w:val="24"/>
            <w:szCs w:val="24"/>
            <w:u w:val="single"/>
          </w:rPr>
          <w:t>https://doi.org/10.1016/j.neurobiolaging.2015.02.024</w:t>
        </w:r>
      </w:hyperlink>
    </w:p>
    <w:p w14:paraId="1EA5E18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Cavanagh, J. F., Wilson, J. K., Rieger, R. E., Gill, D., Broadway, J. M., Story Remer, J. H., Fratzke, V., Mayer, A. R., &amp; Quinn, D. K. (2019). ERPs predict symptomatic distress and recovery in sub-acute mild traumatic brain injury.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132</w:t>
      </w:r>
      <w:r w:rsidRPr="005030F3">
        <w:rPr>
          <w:rFonts w:ascii="Times New Roman" w:eastAsia="Times New Roman" w:hAnsi="Times New Roman" w:cs="Times New Roman"/>
          <w:sz w:val="24"/>
          <w:szCs w:val="24"/>
        </w:rPr>
        <w:t xml:space="preserve">. </w:t>
      </w:r>
      <w:hyperlink r:id="rId249" w:history="1">
        <w:r w:rsidRPr="005030F3">
          <w:rPr>
            <w:rFonts w:ascii="Times New Roman" w:eastAsia="Times New Roman" w:hAnsi="Times New Roman" w:cs="Times New Roman"/>
            <w:color w:val="0000FF"/>
            <w:sz w:val="24"/>
            <w:szCs w:val="24"/>
            <w:u w:val="single"/>
          </w:rPr>
          <w:t>https://doi.org/10.1016/j.neuropsychologia.2019.107125</w:t>
        </w:r>
      </w:hyperlink>
    </w:p>
    <w:p w14:paraId="5CC97FE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Cavuoto, M. G., Ong, B., Pike, K. E., Nicholas, C. L., Bei, B., &amp; Kinsella, G. J. (2016a). Better objective sleep quality in older adults with high subjective memory decline.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53</w:t>
      </w:r>
      <w:r w:rsidRPr="005030F3">
        <w:rPr>
          <w:rFonts w:ascii="Times New Roman" w:eastAsia="Times New Roman" w:hAnsi="Times New Roman" w:cs="Times New Roman"/>
          <w:sz w:val="24"/>
          <w:szCs w:val="24"/>
        </w:rPr>
        <w:t xml:space="preserve">(3), 943–953. </w:t>
      </w:r>
      <w:hyperlink r:id="rId250" w:history="1">
        <w:r w:rsidRPr="005030F3">
          <w:rPr>
            <w:rFonts w:ascii="Times New Roman" w:eastAsia="Times New Roman" w:hAnsi="Times New Roman" w:cs="Times New Roman"/>
            <w:color w:val="0000FF"/>
            <w:sz w:val="24"/>
            <w:szCs w:val="24"/>
            <w:u w:val="single"/>
          </w:rPr>
          <w:t>https://doi.org/10.3233/JAD-160187</w:t>
        </w:r>
      </w:hyperlink>
    </w:p>
    <w:p w14:paraId="393CEA4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Cavuoto, M. G., Ong, B., Pike, K. E., Nicholas, C. L., Bei, B., &amp; Kinsella, G. J. (2016b). Objective but not subjective sleep predicts memory in community‐dwelling older adults. </w:t>
      </w:r>
      <w:r w:rsidRPr="005030F3">
        <w:rPr>
          <w:rFonts w:ascii="Times New Roman" w:eastAsia="Times New Roman" w:hAnsi="Times New Roman" w:cs="Times New Roman"/>
          <w:i/>
          <w:iCs/>
          <w:sz w:val="24"/>
          <w:szCs w:val="24"/>
        </w:rPr>
        <w:t>Journal of Sleep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(4), 475–485. </w:t>
      </w:r>
      <w:hyperlink r:id="rId251" w:history="1">
        <w:r w:rsidRPr="005030F3">
          <w:rPr>
            <w:rFonts w:ascii="Times New Roman" w:eastAsia="Times New Roman" w:hAnsi="Times New Roman" w:cs="Times New Roman"/>
            <w:color w:val="0000FF"/>
            <w:sz w:val="24"/>
            <w:szCs w:val="24"/>
            <w:u w:val="single"/>
          </w:rPr>
          <w:t>https://doi.org/10.1111/jsr.12391</w:t>
        </w:r>
      </w:hyperlink>
    </w:p>
    <w:p w14:paraId="70F3AC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Cavuoto, M. G., Ong, B., Pike, K. E., Nicholas, C. L., &amp; Kinsella, G. J. (2017). Naturalistic prospective memory in older adults: Predictors of performance on a habitual task.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(5), 744–758. </w:t>
      </w:r>
      <w:hyperlink r:id="rId252" w:history="1">
        <w:r w:rsidRPr="005030F3">
          <w:rPr>
            <w:rFonts w:ascii="Times New Roman" w:eastAsia="Times New Roman" w:hAnsi="Times New Roman" w:cs="Times New Roman"/>
            <w:color w:val="0000FF"/>
            <w:sz w:val="24"/>
            <w:szCs w:val="24"/>
            <w:u w:val="single"/>
          </w:rPr>
          <w:t>https://doi.org/10.1080/09602011.2015.1074590</w:t>
        </w:r>
      </w:hyperlink>
    </w:p>
    <w:p w14:paraId="4F3E27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Cercy, S. P. (2012). The Verbal Clock test: Preliminary validation of a brief, vision- and motor-free measure of executive function in a clinical sample.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(8), 1312–1341. </w:t>
      </w:r>
      <w:hyperlink r:id="rId253" w:history="1">
        <w:r w:rsidRPr="005030F3">
          <w:rPr>
            <w:rFonts w:ascii="Times New Roman" w:eastAsia="Times New Roman" w:hAnsi="Times New Roman" w:cs="Times New Roman"/>
            <w:color w:val="0000FF"/>
            <w:sz w:val="24"/>
            <w:szCs w:val="24"/>
            <w:u w:val="single"/>
          </w:rPr>
          <w:t>https://doi.org/10.1080/13854046.2012.725100</w:t>
        </w:r>
      </w:hyperlink>
    </w:p>
    <w:p w14:paraId="1E7238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Cercy, S. P., &amp; Bronson, B. (2010). Putative mechanisms of cognitive dysfunction in chemotherapy-naïve diffuse large B-cell lymphoma: A case report and review of the </w:t>
      </w:r>
      <w:r w:rsidRPr="005030F3">
        <w:rPr>
          <w:rFonts w:ascii="Times New Roman" w:eastAsia="Times New Roman" w:hAnsi="Times New Roman" w:cs="Times New Roman"/>
          <w:sz w:val="24"/>
          <w:szCs w:val="24"/>
        </w:rPr>
        <w:lastRenderedPageBreak/>
        <w:t xml:space="preserve">literature. </w:t>
      </w:r>
      <w:r w:rsidRPr="005030F3">
        <w:rPr>
          <w:rFonts w:ascii="Times New Roman" w:eastAsia="Times New Roman" w:hAnsi="Times New Roman" w:cs="Times New Roman"/>
          <w:i/>
          <w:iCs/>
          <w:sz w:val="24"/>
          <w:szCs w:val="24"/>
        </w:rPr>
        <w:t>Applied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(3), 223–233. </w:t>
      </w:r>
      <w:hyperlink r:id="rId254" w:history="1">
        <w:r w:rsidRPr="005030F3">
          <w:rPr>
            <w:rFonts w:ascii="Times New Roman" w:eastAsia="Times New Roman" w:hAnsi="Times New Roman" w:cs="Times New Roman"/>
            <w:color w:val="0000FF"/>
            <w:sz w:val="24"/>
            <w:szCs w:val="24"/>
            <w:u w:val="single"/>
          </w:rPr>
          <w:t>https://doi.org/10.1080/09084282.2010.499809</w:t>
        </w:r>
      </w:hyperlink>
    </w:p>
    <w:p w14:paraId="1EF50F5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Cercy, S. P., &amp; Wankmuller, M. M. (2008). Cognitive dysfunction associated with elemental mercury ingestion and inhalation: A case study. </w:t>
      </w:r>
      <w:r w:rsidRPr="005030F3">
        <w:rPr>
          <w:rFonts w:ascii="Times New Roman" w:eastAsia="Times New Roman" w:hAnsi="Times New Roman" w:cs="Times New Roman"/>
          <w:i/>
          <w:iCs/>
          <w:sz w:val="24"/>
          <w:szCs w:val="24"/>
        </w:rPr>
        <w:t>Applied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(1), 79–91. </w:t>
      </w:r>
      <w:hyperlink r:id="rId255" w:history="1">
        <w:r w:rsidRPr="005030F3">
          <w:rPr>
            <w:rFonts w:ascii="Times New Roman" w:eastAsia="Times New Roman" w:hAnsi="Times New Roman" w:cs="Times New Roman"/>
            <w:color w:val="0000FF"/>
            <w:sz w:val="24"/>
            <w:szCs w:val="24"/>
            <w:u w:val="single"/>
          </w:rPr>
          <w:t>https://doi.org/10.1080/09084280801917889</w:t>
        </w:r>
      </w:hyperlink>
    </w:p>
    <w:p w14:paraId="3A59D21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Cervenka, M. C., Boatman-Reich, D. F., Ward, J., Franaszczuk, P. J., &amp; Crone, N. E. (2011). Language mapping in multilingual patients: Electrocorticography and cortical stimulation during naming. </w:t>
      </w:r>
      <w:r w:rsidRPr="005030F3">
        <w:rPr>
          <w:rFonts w:ascii="Times New Roman" w:eastAsia="Times New Roman" w:hAnsi="Times New Roman" w:cs="Times New Roman"/>
          <w:i/>
          <w:iCs/>
          <w:sz w:val="24"/>
          <w:szCs w:val="24"/>
        </w:rPr>
        <w:t>Frontiers in Human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xml:space="preserve">. </w:t>
      </w:r>
      <w:hyperlink r:id="rId256" w:history="1">
        <w:r w:rsidRPr="005030F3">
          <w:rPr>
            <w:rFonts w:ascii="Times New Roman" w:eastAsia="Times New Roman" w:hAnsi="Times New Roman" w:cs="Times New Roman"/>
            <w:color w:val="0000FF"/>
            <w:sz w:val="24"/>
            <w:szCs w:val="24"/>
            <w:u w:val="single"/>
          </w:rPr>
          <w:t>https://doi.org/10.3389/fnhum.2011.00013</w:t>
        </w:r>
      </w:hyperlink>
    </w:p>
    <w:p w14:paraId="22DEC9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Cervenka, M. C., Corines, J., Boatman-Reich, D. F., Eloyan, A., Sheng, X., Franaszczuk, P. J., &amp; Crone, N. E. (2013). Electrocorticographic functional mapping identifies human cortex critical for auditory and visual naming. </w:t>
      </w:r>
      <w:r w:rsidRPr="005030F3">
        <w:rPr>
          <w:rFonts w:ascii="Times New Roman" w:eastAsia="Times New Roman" w:hAnsi="Times New Roman" w:cs="Times New Roman"/>
          <w:i/>
          <w:iCs/>
          <w:sz w:val="24"/>
          <w:szCs w:val="24"/>
        </w:rPr>
        <w:t>NeuroImage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 267–276. </w:t>
      </w:r>
      <w:hyperlink r:id="rId257" w:history="1">
        <w:r w:rsidRPr="005030F3">
          <w:rPr>
            <w:rFonts w:ascii="Times New Roman" w:eastAsia="Times New Roman" w:hAnsi="Times New Roman" w:cs="Times New Roman"/>
            <w:color w:val="0000FF"/>
            <w:sz w:val="24"/>
            <w:szCs w:val="24"/>
            <w:u w:val="single"/>
          </w:rPr>
          <w:t>https://doi.org/10.1016/j.neuroimage.2012.12.037</w:t>
        </w:r>
      </w:hyperlink>
    </w:p>
    <w:p w14:paraId="57E41B7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Chahine, L. M., Urbe, L., Caspell-Garcia, C., Aarsland, D., Alcalay, R., Barone, P., Burn, D., Espay, A. J., Hamilton, J. L., Hawkins, K. A., Lasch, S., Leverenz, J. B., Litvan, I., Richard, I., Siderowf, A., Coffey, C. S., Simuni, T., &amp; Weintraub, D. (2018). Cognition among individuals along a spectrum of increased risk for Parkinson’s disease.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(8).</w:t>
      </w:r>
    </w:p>
    <w:p w14:paraId="64FEB5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Chahine, L. M., Xie, S. X., Simuni, T., Tran, B., Postuma, R., Amara, A., Oertel, W. H., Iranzo, A., Scordia, C., Fullard, M., Linder, C., Purri, R., Darin, A., Rennert, L., Videnovic, A., Del Riva, P., &amp; Weintraub, D. (2016). Longitudinal changes in cognition in early Parkinson’s disease patients with REM sleep behavior disorder.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 102–106. </w:t>
      </w:r>
      <w:hyperlink r:id="rId258" w:history="1">
        <w:r w:rsidRPr="005030F3">
          <w:rPr>
            <w:rFonts w:ascii="Times New Roman" w:eastAsia="Times New Roman" w:hAnsi="Times New Roman" w:cs="Times New Roman"/>
            <w:color w:val="0000FF"/>
            <w:sz w:val="24"/>
            <w:szCs w:val="24"/>
            <w:u w:val="single"/>
          </w:rPr>
          <w:t>https://doi.org/10.1016/j.parkreldis.2016.03.006</w:t>
        </w:r>
      </w:hyperlink>
    </w:p>
    <w:p w14:paraId="1A8F0A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Chamard, E., Henry, L., Boulanger, Y., Lassonde, M., &amp; Théoret, H. (2014). A follow-up study of neurometabolic alterations in female concussed athletes.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(4), 339–345. </w:t>
      </w:r>
      <w:hyperlink r:id="rId259" w:history="1">
        <w:r w:rsidRPr="005030F3">
          <w:rPr>
            <w:rFonts w:ascii="Times New Roman" w:eastAsia="Times New Roman" w:hAnsi="Times New Roman" w:cs="Times New Roman"/>
            <w:color w:val="0000FF"/>
            <w:sz w:val="24"/>
            <w:szCs w:val="24"/>
            <w:u w:val="single"/>
          </w:rPr>
          <w:t>https://doi.org/10.1089/neu.2013.3083</w:t>
        </w:r>
      </w:hyperlink>
    </w:p>
    <w:p w14:paraId="7C8427C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Chan, H.-M., Stolwyk, R., Kelso, W., Neath, J., Walterfang, M., Mocellin, R., Pavlis, A., &amp; Velakoulis, D. (2014). Comparing neurocognition in severe chronic schizophrenia and frontotemporal dementia. </w:t>
      </w:r>
      <w:r w:rsidRPr="005030F3">
        <w:rPr>
          <w:rFonts w:ascii="Times New Roman" w:eastAsia="Times New Roman" w:hAnsi="Times New Roman" w:cs="Times New Roman"/>
          <w:i/>
          <w:iCs/>
          <w:sz w:val="24"/>
          <w:szCs w:val="24"/>
        </w:rPr>
        <w:t>Australian and New Zealand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48</w:t>
      </w:r>
      <w:r w:rsidRPr="005030F3">
        <w:rPr>
          <w:rFonts w:ascii="Times New Roman" w:eastAsia="Times New Roman" w:hAnsi="Times New Roman" w:cs="Times New Roman"/>
          <w:sz w:val="24"/>
          <w:szCs w:val="24"/>
        </w:rPr>
        <w:t xml:space="preserve">(9), 828–837. </w:t>
      </w:r>
      <w:hyperlink r:id="rId260" w:history="1">
        <w:r w:rsidRPr="005030F3">
          <w:rPr>
            <w:rFonts w:ascii="Times New Roman" w:eastAsia="Times New Roman" w:hAnsi="Times New Roman" w:cs="Times New Roman"/>
            <w:color w:val="0000FF"/>
            <w:sz w:val="24"/>
            <w:szCs w:val="24"/>
            <w:u w:val="single"/>
          </w:rPr>
          <w:t>https://doi.org/10.1177/0004867414529477</w:t>
        </w:r>
      </w:hyperlink>
    </w:p>
    <w:p w14:paraId="74F688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Chan, H.-M., Stolwyk, R., Neath, J., Kelso, W., Walterfang, M., Mocellin, R., Pantelis, C., &amp; Velakoulis, D. (2015). Neurocognitive similarities between severe chronic schizophrenia and behavioural variant frontotemporal dementia.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225</w:t>
      </w:r>
      <w:r w:rsidRPr="005030F3">
        <w:rPr>
          <w:rFonts w:ascii="Times New Roman" w:eastAsia="Times New Roman" w:hAnsi="Times New Roman" w:cs="Times New Roman"/>
          <w:sz w:val="24"/>
          <w:szCs w:val="24"/>
        </w:rPr>
        <w:t xml:space="preserve">(3), 658–666. </w:t>
      </w:r>
      <w:hyperlink r:id="rId261" w:history="1">
        <w:r w:rsidRPr="005030F3">
          <w:rPr>
            <w:rFonts w:ascii="Times New Roman" w:eastAsia="Times New Roman" w:hAnsi="Times New Roman" w:cs="Times New Roman"/>
            <w:color w:val="0000FF"/>
            <w:sz w:val="24"/>
            <w:szCs w:val="24"/>
            <w:u w:val="single"/>
          </w:rPr>
          <w:t>https://doi.org/10.1016/j.psychres.2014.11.029</w:t>
        </w:r>
      </w:hyperlink>
    </w:p>
    <w:p w14:paraId="30E38C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Chao, X., Jiang, S., Xiong, J., Zhan, J., Yan, K., Yang, Y., &amp; Jiang, L. (2020). The association between serum insulin-like growth factor 1 and cognitive impairments in patients with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285</w:t>
      </w:r>
      <w:r w:rsidRPr="005030F3">
        <w:rPr>
          <w:rFonts w:ascii="Times New Roman" w:eastAsia="Times New Roman" w:hAnsi="Times New Roman" w:cs="Times New Roman"/>
          <w:sz w:val="24"/>
          <w:szCs w:val="24"/>
        </w:rPr>
        <w:t xml:space="preserve">. </w:t>
      </w:r>
      <w:hyperlink r:id="rId262" w:history="1">
        <w:r w:rsidRPr="005030F3">
          <w:rPr>
            <w:rFonts w:ascii="Times New Roman" w:eastAsia="Times New Roman" w:hAnsi="Times New Roman" w:cs="Times New Roman"/>
            <w:color w:val="0000FF"/>
            <w:sz w:val="24"/>
            <w:szCs w:val="24"/>
            <w:u w:val="single"/>
          </w:rPr>
          <w:t>https://doi.org/10.1016/j.psychres.2019.112731</w:t>
        </w:r>
      </w:hyperlink>
    </w:p>
    <w:p w14:paraId="2496F3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Chapman, J. E., Gardner, B., Ponsford, J., Cadilhac, D. A., &amp; Stolwyk, R. J. (2021). Comparing performance across in-person and videoconference-based administrations of common neuropsychological measures in community-based survivors of stroke.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(7), 697–710. </w:t>
      </w:r>
      <w:hyperlink r:id="rId263" w:history="1">
        <w:r w:rsidRPr="005030F3">
          <w:rPr>
            <w:rFonts w:ascii="Times New Roman" w:eastAsia="Times New Roman" w:hAnsi="Times New Roman" w:cs="Times New Roman"/>
            <w:color w:val="0000FF"/>
            <w:sz w:val="24"/>
            <w:szCs w:val="24"/>
            <w:u w:val="single"/>
          </w:rPr>
          <w:t>https://doi.org/10.1017/S1355617720001174</w:t>
        </w:r>
      </w:hyperlink>
    </w:p>
    <w:p w14:paraId="4DF8F48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Chapman, R. M., Mapstone, M., McCrary, J. W., Gardner, M. N., Porsteinsson, A., Sandoval, T. C., Guillily, M. D., DeGrush, E., &amp; Reilly, L. A. (2011). Predicting conversion from mild cognitive impairment to Alzheimer’s disease using neuropsychological tests and </w:t>
      </w:r>
      <w:r w:rsidRPr="005030F3">
        <w:rPr>
          <w:rFonts w:ascii="Times New Roman" w:eastAsia="Times New Roman" w:hAnsi="Times New Roman" w:cs="Times New Roman"/>
          <w:sz w:val="24"/>
          <w:szCs w:val="24"/>
        </w:rPr>
        <w:lastRenderedPageBreak/>
        <w:t xml:space="preserve">multivariate methods.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 187–199. </w:t>
      </w:r>
      <w:hyperlink r:id="rId264" w:history="1">
        <w:r w:rsidRPr="005030F3">
          <w:rPr>
            <w:rFonts w:ascii="Times New Roman" w:eastAsia="Times New Roman" w:hAnsi="Times New Roman" w:cs="Times New Roman"/>
            <w:color w:val="0000FF"/>
            <w:sz w:val="24"/>
            <w:szCs w:val="24"/>
            <w:u w:val="single"/>
          </w:rPr>
          <w:t>https://doi.org/10.1080/13803395.2010.499356</w:t>
        </w:r>
      </w:hyperlink>
    </w:p>
    <w:p w14:paraId="62C9AED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Chapman, R. M., Mapstone, M., Porsteinsson, A. P., Gardner, M. N., McCrary, J. W., DeGrush, E., Reilly, L. A., Sandoval, T. C., &amp; Guillily, M. D. (2010). Diagnosis of Alzheimer’s disease using neuropsychological testing improved by multivariate analyses.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(8), 793–808. </w:t>
      </w:r>
      <w:hyperlink r:id="rId265" w:history="1">
        <w:r w:rsidRPr="005030F3">
          <w:rPr>
            <w:rFonts w:ascii="Times New Roman" w:eastAsia="Times New Roman" w:hAnsi="Times New Roman" w:cs="Times New Roman"/>
            <w:color w:val="0000FF"/>
            <w:sz w:val="24"/>
            <w:szCs w:val="24"/>
            <w:u w:val="single"/>
          </w:rPr>
          <w:t>https://doi.org/10.1080/13803390903540315</w:t>
        </w:r>
      </w:hyperlink>
    </w:p>
    <w:p w14:paraId="6E4559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Chauvin, J. J., Gillebert, C. R., Rohenkohl, G., Humphreys, G. W., &amp; Nobre, A. C. (2016). Temporal orienting of attention can be preserved in normal aging.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(5), 442–455. </w:t>
      </w:r>
      <w:hyperlink r:id="rId266" w:history="1">
        <w:r w:rsidRPr="005030F3">
          <w:rPr>
            <w:rFonts w:ascii="Times New Roman" w:eastAsia="Times New Roman" w:hAnsi="Times New Roman" w:cs="Times New Roman"/>
            <w:color w:val="0000FF"/>
            <w:sz w:val="24"/>
            <w:szCs w:val="24"/>
            <w:u w:val="single"/>
          </w:rPr>
          <w:t>https://doi.org/10.1037/pag0000105</w:t>
        </w:r>
      </w:hyperlink>
    </w:p>
    <w:p w14:paraId="757822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Chaytor, N. S., Riddlesworth, T. D., Bzdick, S., Odegard, P. S., Gray, S. L., Lock, J.-P., DuBose, S. N., &amp; Beck, R. W. (2017). The relationship between neuropsychological assessment, numeracy, and functional status in older adults with type 1 diabetes.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(4), 507–521. </w:t>
      </w:r>
      <w:hyperlink r:id="rId267" w:history="1">
        <w:r w:rsidRPr="005030F3">
          <w:rPr>
            <w:rFonts w:ascii="Times New Roman" w:eastAsia="Times New Roman" w:hAnsi="Times New Roman" w:cs="Times New Roman"/>
            <w:color w:val="0000FF"/>
            <w:sz w:val="24"/>
            <w:szCs w:val="24"/>
            <w:u w:val="single"/>
          </w:rPr>
          <w:t>https://doi.org/10.1080/09602011.2015.1116448</w:t>
        </w:r>
      </w:hyperlink>
    </w:p>
    <w:p w14:paraId="1CE26C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Chelune, G. J., &amp; Duff, K. (2013). The assessment of change: Serial assessments in dementia evaluations.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43–57). Springer Science + Business Media. </w:t>
      </w:r>
      <w:hyperlink r:id="rId268" w:history="1">
        <w:r w:rsidRPr="005030F3">
          <w:rPr>
            <w:rFonts w:ascii="Times New Roman" w:eastAsia="Times New Roman" w:hAnsi="Times New Roman" w:cs="Times New Roman"/>
            <w:color w:val="0000FF"/>
            <w:sz w:val="24"/>
            <w:szCs w:val="24"/>
            <w:u w:val="single"/>
          </w:rPr>
          <w:t>https://doi.org/10.1007/978-1-4614-3106-0_4</w:t>
        </w:r>
      </w:hyperlink>
    </w:p>
    <w:p w14:paraId="357951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Chen, F., Li, Y., Ye, G., Zhou, L., Bian, X., &amp; Liu, J. (2021). Development and validation of a prognostic model for cognitive impairment in Parkinson’s disease with REM sleep behavior disorder.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 </w:t>
      </w:r>
      <w:hyperlink r:id="rId269" w:history="1">
        <w:r w:rsidRPr="005030F3">
          <w:rPr>
            <w:rFonts w:ascii="Times New Roman" w:eastAsia="Times New Roman" w:hAnsi="Times New Roman" w:cs="Times New Roman"/>
            <w:color w:val="0000FF"/>
            <w:sz w:val="24"/>
            <w:szCs w:val="24"/>
            <w:u w:val="single"/>
          </w:rPr>
          <w:t>https://doi.org/10.3389/fnagi.2021.703158</w:t>
        </w:r>
      </w:hyperlink>
    </w:p>
    <w:p w14:paraId="0A405A8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Chen, J. J., Rosas, H. D., &amp; Salat, D. H. (2011). Age-associated reductions in cerebral blood flow are independent from regional atrophy. </w:t>
      </w:r>
      <w:r w:rsidRPr="005030F3">
        <w:rPr>
          <w:rFonts w:ascii="Times New Roman" w:eastAsia="Times New Roman" w:hAnsi="Times New Roman" w:cs="Times New Roman"/>
          <w:i/>
          <w:iCs/>
          <w:sz w:val="24"/>
          <w:szCs w:val="24"/>
        </w:rPr>
        <w:t>NeuroImage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(2), 468–478. </w:t>
      </w:r>
      <w:hyperlink r:id="rId270" w:history="1">
        <w:r w:rsidRPr="005030F3">
          <w:rPr>
            <w:rFonts w:ascii="Times New Roman" w:eastAsia="Times New Roman" w:hAnsi="Times New Roman" w:cs="Times New Roman"/>
            <w:color w:val="0000FF"/>
            <w:sz w:val="24"/>
            <w:szCs w:val="24"/>
            <w:u w:val="single"/>
          </w:rPr>
          <w:t>https://doi.org/10.1016/j.neuroimage.2010.12.032</w:t>
        </w:r>
      </w:hyperlink>
    </w:p>
    <w:p w14:paraId="61DDDB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Chen, N., Zou, Y.-Z., Tan, S.-P., Cui, J.-F., Fan, H.-Z., &amp; Yao, J. (2013). Effect of insufficient effort on cognitive assessments in patients with schizophrenia. [Effect of insufficient effort on cognitive assessments in patients with schizophrenia.]. </w:t>
      </w:r>
      <w:r w:rsidRPr="005030F3">
        <w:rPr>
          <w:rFonts w:ascii="Times New Roman" w:eastAsia="Times New Roman" w:hAnsi="Times New Roman" w:cs="Times New Roman"/>
          <w:i/>
          <w:iCs/>
          <w:sz w:val="24"/>
          <w:szCs w:val="24"/>
        </w:rPr>
        <w:t>Chinese Mental Health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(11), 850–857.</w:t>
      </w:r>
    </w:p>
    <w:p w14:paraId="1742B9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Chen, X., Fan, X., Zhao, L., Duan, L., Wang, Z., Han, Y., Dai, Q., Liu, D., Zhang, X., Chen, Z., Xiong, Y., &amp; Liu, X. (2015). Telephone-based cognitive screening for stroke patients in China.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(12), 2079–2085. </w:t>
      </w:r>
      <w:hyperlink r:id="rId271" w:history="1">
        <w:r w:rsidRPr="005030F3">
          <w:rPr>
            <w:rFonts w:ascii="Times New Roman" w:eastAsia="Times New Roman" w:hAnsi="Times New Roman" w:cs="Times New Roman"/>
            <w:color w:val="0000FF"/>
            <w:sz w:val="24"/>
            <w:szCs w:val="24"/>
            <w:u w:val="single"/>
          </w:rPr>
          <w:t>https://doi.org/10.1017/S1041610215000551</w:t>
        </w:r>
      </w:hyperlink>
    </w:p>
    <w:p w14:paraId="75DF8B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Chen, X., Magnotta, V. A., Duff, K., Ponto, L. L. B., &amp; Schultz, S. K. (2006). Donepezil Effects on Cerebral Blood Flow in Older Adults With Mild Cognitive Deficits.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(2), 178–185. </w:t>
      </w:r>
      <w:hyperlink r:id="rId272" w:history="1">
        <w:r w:rsidRPr="005030F3">
          <w:rPr>
            <w:rFonts w:ascii="Times New Roman" w:eastAsia="Times New Roman" w:hAnsi="Times New Roman" w:cs="Times New Roman"/>
            <w:color w:val="0000FF"/>
            <w:sz w:val="24"/>
            <w:szCs w:val="24"/>
            <w:u w:val="single"/>
          </w:rPr>
          <w:t>https://doi.org/10.1176/appi.neuropsych.18.2.178</w:t>
        </w:r>
      </w:hyperlink>
    </w:p>
    <w:p w14:paraId="1C07C66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Cheng, Q., Wang, J., Wu, A., Zhang, R., Li, L., &amp; Yue, Y. (2013). Can urinary excretion rate of 8-isoprostrane and malonaldehyde predict postoperative cognitive dysfunction in aging? </w:t>
      </w:r>
      <w:r w:rsidRPr="005030F3">
        <w:rPr>
          <w:rFonts w:ascii="Times New Roman" w:eastAsia="Times New Roman" w:hAnsi="Times New Roman" w:cs="Times New Roman"/>
          <w:i/>
          <w:iCs/>
          <w:sz w:val="24"/>
          <w:szCs w:val="24"/>
        </w:rPr>
        <w:t>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(9), 1665–1669. </w:t>
      </w:r>
      <w:hyperlink r:id="rId273" w:history="1">
        <w:r w:rsidRPr="005030F3">
          <w:rPr>
            <w:rFonts w:ascii="Times New Roman" w:eastAsia="Times New Roman" w:hAnsi="Times New Roman" w:cs="Times New Roman"/>
            <w:color w:val="0000FF"/>
            <w:sz w:val="24"/>
            <w:szCs w:val="24"/>
            <w:u w:val="single"/>
          </w:rPr>
          <w:t>https://doi.org/10.1007/s10072-013-1314-z</w:t>
        </w:r>
      </w:hyperlink>
    </w:p>
    <w:p w14:paraId="71527BE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Cherner, M., Bousman, C., Everall, I., Barron, D., Letendre, S., Vaida, F., Atkinson, J. H., Heaton, R., &amp; Grant, I. (2010). Cytochrome P450-2D6 extensive metabolizers are more vulnerable to methamphetamine-associated neurocognitive impairment: Preliminary findings.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(5), 890–901. </w:t>
      </w:r>
      <w:hyperlink r:id="rId274" w:history="1">
        <w:r w:rsidRPr="005030F3">
          <w:rPr>
            <w:rFonts w:ascii="Times New Roman" w:eastAsia="Times New Roman" w:hAnsi="Times New Roman" w:cs="Times New Roman"/>
            <w:color w:val="0000FF"/>
            <w:sz w:val="24"/>
            <w:szCs w:val="24"/>
            <w:u w:val="single"/>
          </w:rPr>
          <w:t>https://doi.org/10.1017/S1355617710000779</w:t>
        </w:r>
      </w:hyperlink>
    </w:p>
    <w:p w14:paraId="046973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Cherner, M., Suarez, P., Casey, C., Deiss, R., Letendre, S., Marcotte, T., Vaida, F., Atkinson, J. H., Grant, I., &amp; Heaton, R. K. (2010). Methamphetamine use parameters do not predict </w:t>
      </w:r>
      <w:r w:rsidRPr="005030F3">
        <w:rPr>
          <w:rFonts w:ascii="Times New Roman" w:eastAsia="Times New Roman" w:hAnsi="Times New Roman" w:cs="Times New Roman"/>
          <w:sz w:val="24"/>
          <w:szCs w:val="24"/>
        </w:rPr>
        <w:lastRenderedPageBreak/>
        <w:t xml:space="preserve">neuropsychological impairment in currently abstinent dependent adults. </w:t>
      </w:r>
      <w:r w:rsidRPr="005030F3">
        <w:rPr>
          <w:rFonts w:ascii="Times New Roman" w:eastAsia="Times New Roman" w:hAnsi="Times New Roman" w:cs="Times New Roman"/>
          <w:i/>
          <w:iCs/>
          <w:sz w:val="24"/>
          <w:szCs w:val="24"/>
        </w:rPr>
        <w:t>Drug and Alcohol Dependence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106</w:t>
      </w:r>
      <w:r w:rsidRPr="005030F3">
        <w:rPr>
          <w:rFonts w:ascii="Times New Roman" w:eastAsia="Times New Roman" w:hAnsi="Times New Roman" w:cs="Times New Roman"/>
          <w:sz w:val="24"/>
          <w:szCs w:val="24"/>
        </w:rPr>
        <w:t xml:space="preserve">(2–3), 154–163. </w:t>
      </w:r>
      <w:hyperlink r:id="rId275" w:history="1">
        <w:r w:rsidRPr="005030F3">
          <w:rPr>
            <w:rFonts w:ascii="Times New Roman" w:eastAsia="Times New Roman" w:hAnsi="Times New Roman" w:cs="Times New Roman"/>
            <w:color w:val="0000FF"/>
            <w:sz w:val="24"/>
            <w:szCs w:val="24"/>
            <w:u w:val="single"/>
          </w:rPr>
          <w:t>https://doi.org/10.1016/j.drugalcdep.2009.08.010</w:t>
        </w:r>
      </w:hyperlink>
    </w:p>
    <w:p w14:paraId="5C92932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Cherner, M., Suarez, P., Lazzaretto, D., Fortuny, L. A. i, Mindt, M. R., Dawes, S., Marcotte, T., Grant, I., &amp; Heaton, R. (2007). Demographically corrected norms for the Brief Visuospatial Memory Test-revised and Hopkins Verbal Learning Test-revised in monolingual Spanish speakers from the U.S.-Mexico border region.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(3), 343–353. </w:t>
      </w:r>
      <w:hyperlink r:id="rId276" w:history="1">
        <w:r w:rsidRPr="005030F3">
          <w:rPr>
            <w:rFonts w:ascii="Times New Roman" w:eastAsia="Times New Roman" w:hAnsi="Times New Roman" w:cs="Times New Roman"/>
            <w:color w:val="0000FF"/>
            <w:sz w:val="24"/>
            <w:szCs w:val="24"/>
            <w:u w:val="single"/>
          </w:rPr>
          <w:t>https://doi.org/10.1016/j.acn.2007.01.009</w:t>
        </w:r>
      </w:hyperlink>
    </w:p>
    <w:p w14:paraId="7E2564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Childers, M. E., Woods, S. P., Letendre, S., McCutchan, J. A., Rosario, D., Grant, I., Mindt, M. R., &amp; Ellis, R. J. (2008). Cognitive functioning during highly active antiretroviral therapy interruption in human immunodeficiency virus type 1 infection.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(6), 550–557. </w:t>
      </w:r>
      <w:hyperlink r:id="rId277" w:history="1">
        <w:r w:rsidRPr="005030F3">
          <w:rPr>
            <w:rFonts w:ascii="Times New Roman" w:eastAsia="Times New Roman" w:hAnsi="Times New Roman" w:cs="Times New Roman"/>
            <w:color w:val="0000FF"/>
            <w:sz w:val="24"/>
            <w:szCs w:val="24"/>
            <w:u w:val="single"/>
          </w:rPr>
          <w:t>https://doi.org/10.1080/13550280802372313</w:t>
        </w:r>
      </w:hyperlink>
    </w:p>
    <w:p w14:paraId="7B9596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Chiu, H.-L., Chu, H., Tsai, J.-C., Liu, D., Chen, Y.-R., Yang, H.-L., &amp; Chou, K.-R. (2017). The effect of cognitive-based training for the healthy older people: A meta-analysis of randomized controlled trials.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(5).</w:t>
      </w:r>
    </w:p>
    <w:p w14:paraId="34C9D3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Cho, S.-J., Yu, K.-H., Oh, M. S., Jung, S., Lee, J.-H., Koh, I.-S., Bae, H.-J., Kang, Y., &amp; Lee, B.-C. (2014). Post-stroke memory impairment among patients with vascular mild cognitive impairment. </w:t>
      </w:r>
      <w:r w:rsidRPr="005030F3">
        <w:rPr>
          <w:rFonts w:ascii="Times New Roman" w:eastAsia="Times New Roman" w:hAnsi="Times New Roman" w:cs="Times New Roman"/>
          <w:i/>
          <w:iCs/>
          <w:sz w:val="24"/>
          <w:szCs w:val="24"/>
        </w:rPr>
        <w:t>BMC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 </w:t>
      </w:r>
      <w:hyperlink r:id="rId278" w:history="1">
        <w:r w:rsidRPr="005030F3">
          <w:rPr>
            <w:rFonts w:ascii="Times New Roman" w:eastAsia="Times New Roman" w:hAnsi="Times New Roman" w:cs="Times New Roman"/>
            <w:color w:val="0000FF"/>
            <w:sz w:val="24"/>
            <w:szCs w:val="24"/>
            <w:u w:val="single"/>
          </w:rPr>
          <w:t>https://doi.org/10.1186/s12883-014-0244-6</w:t>
        </w:r>
      </w:hyperlink>
    </w:p>
    <w:p w14:paraId="3DC31A3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Choi, J., Lysaker, P. H., Bell, M. D., Dixon, L., Margolies, P., Gold, M., Golden-Roose, E., Thime, W., Haber, L. C., Dewberry, M. J., Stevens, M., Pearlson, G. D., &amp; Fiszdon, J. M. (2017). Decisional informatics for psychosocial rehabilitation: A feasibility pilot on tailored and fluid treatment algorithms for serious mental illness.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205</w:t>
      </w:r>
      <w:r w:rsidRPr="005030F3">
        <w:rPr>
          <w:rFonts w:ascii="Times New Roman" w:eastAsia="Times New Roman" w:hAnsi="Times New Roman" w:cs="Times New Roman"/>
          <w:sz w:val="24"/>
          <w:szCs w:val="24"/>
        </w:rPr>
        <w:t xml:space="preserve">(11), 867–872. </w:t>
      </w:r>
      <w:hyperlink r:id="rId279" w:history="1">
        <w:r w:rsidRPr="005030F3">
          <w:rPr>
            <w:rFonts w:ascii="Times New Roman" w:eastAsia="Times New Roman" w:hAnsi="Times New Roman" w:cs="Times New Roman"/>
            <w:color w:val="0000FF"/>
            <w:sz w:val="24"/>
            <w:szCs w:val="24"/>
            <w:u w:val="single"/>
          </w:rPr>
          <w:t>https://doi.org/10.1097/NMD.0000000000000747</w:t>
        </w:r>
      </w:hyperlink>
    </w:p>
    <w:p w14:paraId="00D22F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Choi, K.-H., Fiszdon, J. M., &amp; Bell, M. D. (2013). Beyond cognition: A longitudinal investigation of the role of motivation during a vocational rehabilitation program.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201</w:t>
      </w:r>
      <w:r w:rsidRPr="005030F3">
        <w:rPr>
          <w:rFonts w:ascii="Times New Roman" w:eastAsia="Times New Roman" w:hAnsi="Times New Roman" w:cs="Times New Roman"/>
          <w:sz w:val="24"/>
          <w:szCs w:val="24"/>
        </w:rPr>
        <w:t xml:space="preserve">(3), 173–178. </w:t>
      </w:r>
      <w:hyperlink r:id="rId280" w:history="1">
        <w:r w:rsidRPr="005030F3">
          <w:rPr>
            <w:rFonts w:ascii="Times New Roman" w:eastAsia="Times New Roman" w:hAnsi="Times New Roman" w:cs="Times New Roman"/>
            <w:color w:val="0000FF"/>
            <w:sz w:val="24"/>
            <w:szCs w:val="24"/>
            <w:u w:val="single"/>
          </w:rPr>
          <w:t>https://doi.org/10.1097/NMD.0b013e3182848bd4</w:t>
        </w:r>
      </w:hyperlink>
    </w:p>
    <w:p w14:paraId="1A7A50C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Choi, K.-H., Wykes, T., &amp; Kurtz, M. M. (2013). Adjunctive pharmacotherapy for cognitive deficits in schizophrenia: Meta-analytical investigation of efficacy. </w:t>
      </w:r>
      <w:r w:rsidRPr="005030F3">
        <w:rPr>
          <w:rFonts w:ascii="Times New Roman" w:eastAsia="Times New Roman" w:hAnsi="Times New Roman" w:cs="Times New Roman"/>
          <w:i/>
          <w:iCs/>
          <w:sz w:val="24"/>
          <w:szCs w:val="24"/>
        </w:rPr>
        <w:t>The British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203</w:t>
      </w:r>
      <w:r w:rsidRPr="005030F3">
        <w:rPr>
          <w:rFonts w:ascii="Times New Roman" w:eastAsia="Times New Roman" w:hAnsi="Times New Roman" w:cs="Times New Roman"/>
          <w:sz w:val="24"/>
          <w:szCs w:val="24"/>
        </w:rPr>
        <w:t xml:space="preserve">(3), 172–178. </w:t>
      </w:r>
      <w:hyperlink r:id="rId281" w:history="1">
        <w:r w:rsidRPr="005030F3">
          <w:rPr>
            <w:rFonts w:ascii="Times New Roman" w:eastAsia="Times New Roman" w:hAnsi="Times New Roman" w:cs="Times New Roman"/>
            <w:color w:val="0000FF"/>
            <w:sz w:val="24"/>
            <w:szCs w:val="24"/>
            <w:u w:val="single"/>
          </w:rPr>
          <w:t>https://doi.org/10.1192/bjp.bp.111.107359</w:t>
        </w:r>
      </w:hyperlink>
    </w:p>
    <w:p w14:paraId="61792CC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Cholerton, B., Johnson, C. O., Fish, B., Quinn, J. F., Chung, K. A., Peterson-Hiller, A. L., Rosenthal, L. S., Dawson, T. M., Albert, M. S., Hu, S.-C., Mata, I. F., Leverenz, J. B., Poston, K. L., Montine, T. J., Zabetian, C. P., &amp; Edwards, K. L. (2018). Sex differences in progression to mild cognitive impairment and dementia in Parkinson’s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 29–36. </w:t>
      </w:r>
      <w:hyperlink r:id="rId282" w:history="1">
        <w:r w:rsidRPr="005030F3">
          <w:rPr>
            <w:rFonts w:ascii="Times New Roman" w:eastAsia="Times New Roman" w:hAnsi="Times New Roman" w:cs="Times New Roman"/>
            <w:color w:val="0000FF"/>
            <w:sz w:val="24"/>
            <w:szCs w:val="24"/>
            <w:u w:val="single"/>
          </w:rPr>
          <w:t>https://doi.org/10.1016/j.parkreldis.2018.02.007</w:t>
        </w:r>
      </w:hyperlink>
    </w:p>
    <w:p w14:paraId="00B858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Choudhury, T. K., Harris, C., Crist, K., Satterwhite, T. K., &amp; York, M. K. (2017). Comparative patient satisfaction and feasibility of a pilot parkinson’s disease enrichment program.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(5), 253–260. </w:t>
      </w:r>
      <w:hyperlink r:id="rId283" w:history="1">
        <w:r w:rsidRPr="005030F3">
          <w:rPr>
            <w:rFonts w:ascii="Times New Roman" w:eastAsia="Times New Roman" w:hAnsi="Times New Roman" w:cs="Times New Roman"/>
            <w:color w:val="0000FF"/>
            <w:sz w:val="24"/>
            <w:szCs w:val="24"/>
            <w:u w:val="single"/>
          </w:rPr>
          <w:t>https://doi.org/10.1177/0891988717720299</w:t>
        </w:r>
      </w:hyperlink>
    </w:p>
    <w:p w14:paraId="3B3850E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Christensen, B. K., Spencer, J. M. Y., King, J. P., Sekuler, A. B., &amp; Bennett, P. J. (2013). Noise as a mechanism of anomalous face processing among persons with Schizophrenia. </w:t>
      </w:r>
      <w:r w:rsidRPr="005030F3">
        <w:rPr>
          <w:rFonts w:ascii="Times New Roman" w:eastAsia="Times New Roman" w:hAnsi="Times New Roman" w:cs="Times New Roman"/>
          <w:i/>
          <w:iCs/>
          <w:sz w:val="24"/>
          <w:szCs w:val="24"/>
        </w:rPr>
        <w:t>Frontiers in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w:t>
      </w:r>
      <w:r w:rsidRPr="005030F3">
        <w:rPr>
          <w:rFonts w:ascii="Times New Roman" w:eastAsia="Times New Roman" w:hAnsi="Times New Roman" w:cs="Times New Roman"/>
          <w:sz w:val="24"/>
          <w:szCs w:val="24"/>
        </w:rPr>
        <w:t xml:space="preserve">. </w:t>
      </w:r>
      <w:hyperlink r:id="rId284" w:history="1">
        <w:r w:rsidRPr="005030F3">
          <w:rPr>
            <w:rFonts w:ascii="Times New Roman" w:eastAsia="Times New Roman" w:hAnsi="Times New Roman" w:cs="Times New Roman"/>
            <w:color w:val="0000FF"/>
            <w:sz w:val="24"/>
            <w:szCs w:val="24"/>
            <w:u w:val="single"/>
          </w:rPr>
          <w:t>https://doi.org/10.3389/fpsyg.2013.00401</w:t>
        </w:r>
      </w:hyperlink>
    </w:p>
    <w:p w14:paraId="7A85128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Christensen, T. Ø., Vesterager, L., Krarup, G., Olsen, B. B., Melau, M., Gluud, C., &amp; Nordentoft, M. (2014). Cognitive remediation combined with an early intervention service in first episode psychosis. </w:t>
      </w:r>
      <w:r w:rsidRPr="005030F3">
        <w:rPr>
          <w:rFonts w:ascii="Times New Roman" w:eastAsia="Times New Roman" w:hAnsi="Times New Roman" w:cs="Times New Roman"/>
          <w:i/>
          <w:iCs/>
          <w:sz w:val="24"/>
          <w:szCs w:val="24"/>
        </w:rPr>
        <w:t>Acta Psychiatrica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130</w:t>
      </w:r>
      <w:r w:rsidRPr="005030F3">
        <w:rPr>
          <w:rFonts w:ascii="Times New Roman" w:eastAsia="Times New Roman" w:hAnsi="Times New Roman" w:cs="Times New Roman"/>
          <w:sz w:val="24"/>
          <w:szCs w:val="24"/>
        </w:rPr>
        <w:t xml:space="preserve">(4), 300–310. </w:t>
      </w:r>
      <w:hyperlink r:id="rId285" w:history="1">
        <w:r w:rsidRPr="005030F3">
          <w:rPr>
            <w:rFonts w:ascii="Times New Roman" w:eastAsia="Times New Roman" w:hAnsi="Times New Roman" w:cs="Times New Roman"/>
            <w:color w:val="0000FF"/>
            <w:sz w:val="24"/>
            <w:szCs w:val="24"/>
            <w:u w:val="single"/>
          </w:rPr>
          <w:t>https://doi.org/10.1111/acps.12287</w:t>
        </w:r>
      </w:hyperlink>
    </w:p>
    <w:p w14:paraId="5E248B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Christman, A. L., Vannorsdall, T. D., Pearlson, G. D., Hill-Briggs, F., &amp; Schretlen, D. J. (2010). Cranial volume, mild cognitive deficits, and functional limitations associated with diabetes in a community sample.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 49–59. </w:t>
      </w:r>
      <w:hyperlink r:id="rId286" w:history="1">
        <w:r w:rsidRPr="005030F3">
          <w:rPr>
            <w:rFonts w:ascii="Times New Roman" w:eastAsia="Times New Roman" w:hAnsi="Times New Roman" w:cs="Times New Roman"/>
            <w:color w:val="0000FF"/>
            <w:sz w:val="24"/>
            <w:szCs w:val="24"/>
            <w:u w:val="single"/>
          </w:rPr>
          <w:t>https://doi.org/10.1093/arclin/acp091</w:t>
        </w:r>
      </w:hyperlink>
    </w:p>
    <w:p w14:paraId="3AF937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Chung, C.-C., Pimentel, D., Jor’dan, A. J., Hao, Y., Milberg, W., &amp; Novak, V. (2015). Inflammation-associated declines in cerebral vasoreactivity and cognition in type 2 diabetes.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85</w:t>
      </w:r>
      <w:r w:rsidRPr="005030F3">
        <w:rPr>
          <w:rFonts w:ascii="Times New Roman" w:eastAsia="Times New Roman" w:hAnsi="Times New Roman" w:cs="Times New Roman"/>
          <w:sz w:val="24"/>
          <w:szCs w:val="24"/>
        </w:rPr>
        <w:t xml:space="preserve">(5), 450–458. </w:t>
      </w:r>
      <w:hyperlink r:id="rId287" w:history="1">
        <w:r w:rsidRPr="005030F3">
          <w:rPr>
            <w:rFonts w:ascii="Times New Roman" w:eastAsia="Times New Roman" w:hAnsi="Times New Roman" w:cs="Times New Roman"/>
            <w:color w:val="0000FF"/>
            <w:sz w:val="24"/>
            <w:szCs w:val="24"/>
            <w:u w:val="single"/>
          </w:rPr>
          <w:t>https://doi.org/10.1212/WNL.0000000000001820</w:t>
        </w:r>
      </w:hyperlink>
    </w:p>
    <w:p w14:paraId="05E5D3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Chung, Y. A., Jeong, J., Yang, D. W., Kang, B.-J., Kim, S. H., Chung, S. K., Sohn, H. S., &amp; Peterson, B. S. (2009). A Tc-99m SPECT study of regional cerebral blood flow in patients with transient global amnesia. </w:t>
      </w:r>
      <w:r w:rsidRPr="005030F3">
        <w:rPr>
          <w:rFonts w:ascii="Times New Roman" w:eastAsia="Times New Roman" w:hAnsi="Times New Roman" w:cs="Times New Roman"/>
          <w:i/>
          <w:iCs/>
          <w:sz w:val="24"/>
          <w:szCs w:val="24"/>
        </w:rPr>
        <w:t>NeuroImage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47</w:t>
      </w:r>
      <w:r w:rsidRPr="005030F3">
        <w:rPr>
          <w:rFonts w:ascii="Times New Roman" w:eastAsia="Times New Roman" w:hAnsi="Times New Roman" w:cs="Times New Roman"/>
          <w:sz w:val="24"/>
          <w:szCs w:val="24"/>
        </w:rPr>
        <w:t xml:space="preserve">(1), 50–55. </w:t>
      </w:r>
      <w:hyperlink r:id="rId288" w:history="1">
        <w:r w:rsidRPr="005030F3">
          <w:rPr>
            <w:rFonts w:ascii="Times New Roman" w:eastAsia="Times New Roman" w:hAnsi="Times New Roman" w:cs="Times New Roman"/>
            <w:color w:val="0000FF"/>
            <w:sz w:val="24"/>
            <w:szCs w:val="24"/>
            <w:u w:val="single"/>
          </w:rPr>
          <w:t>https://doi.org/10.1016/j.neuroimage.2008.11.011</w:t>
        </w:r>
      </w:hyperlink>
    </w:p>
    <w:p w14:paraId="5CDE9A6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Chung, Y., Addington, J., Bearden, C. E., Cadenhead, K., Cornblatt, B., Mathalon, D. H., McGlashan, T., Perkins, D., Seidman, L. J., Tsuang, M., Walker, E., Woods, S. W., McEwen, S., van Erp, T. G. M., &amp; Cannon, T. D. (2019). Adding a neuroanatomical biomarker to an individualized risk calculator for psychosis: A proof-of-concept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208</w:t>
      </w:r>
      <w:r w:rsidRPr="005030F3">
        <w:rPr>
          <w:rFonts w:ascii="Times New Roman" w:eastAsia="Times New Roman" w:hAnsi="Times New Roman" w:cs="Times New Roman"/>
          <w:sz w:val="24"/>
          <w:szCs w:val="24"/>
        </w:rPr>
        <w:t xml:space="preserve">, 41–43. </w:t>
      </w:r>
      <w:hyperlink r:id="rId289" w:history="1">
        <w:r w:rsidRPr="005030F3">
          <w:rPr>
            <w:rFonts w:ascii="Times New Roman" w:eastAsia="Times New Roman" w:hAnsi="Times New Roman" w:cs="Times New Roman"/>
            <w:color w:val="0000FF"/>
            <w:sz w:val="24"/>
            <w:szCs w:val="24"/>
            <w:u w:val="single"/>
          </w:rPr>
          <w:t>https://doi.org/10.1016/j.schres.2019.01.026</w:t>
        </w:r>
      </w:hyperlink>
    </w:p>
    <w:p w14:paraId="62D529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Ciaramelli, E., Faggi, G., Scarpazza, C., Mattioli, F., Spaniol, J., Ghetti, S., &amp; Moscovitch, M. (2017). Subjective recollection independent from multifeatural context retrieval following damage to the posterior parietal cortex.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91</w:t>
      </w:r>
      <w:r w:rsidRPr="005030F3">
        <w:rPr>
          <w:rFonts w:ascii="Times New Roman" w:eastAsia="Times New Roman" w:hAnsi="Times New Roman" w:cs="Times New Roman"/>
          <w:sz w:val="24"/>
          <w:szCs w:val="24"/>
        </w:rPr>
        <w:t xml:space="preserve">, 114–125. </w:t>
      </w:r>
      <w:hyperlink r:id="rId290" w:history="1">
        <w:r w:rsidRPr="005030F3">
          <w:rPr>
            <w:rFonts w:ascii="Times New Roman" w:eastAsia="Times New Roman" w:hAnsi="Times New Roman" w:cs="Times New Roman"/>
            <w:color w:val="0000FF"/>
            <w:sz w:val="24"/>
            <w:szCs w:val="24"/>
            <w:u w:val="single"/>
          </w:rPr>
          <w:t>https://doi.org/10.1016/j.cortex.2017.03.015</w:t>
        </w:r>
      </w:hyperlink>
    </w:p>
    <w:p w14:paraId="26B8DC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Ciaramelli, E., Rosenbaum, R. S., Solcz, S., Levine, B., &amp; Moscovitch, M. (2010). Mental space travel: Damage to posterior parietal cortex prevents egocentric navigation and </w:t>
      </w:r>
      <w:r w:rsidRPr="005030F3">
        <w:rPr>
          <w:rFonts w:ascii="Times New Roman" w:eastAsia="Times New Roman" w:hAnsi="Times New Roman" w:cs="Times New Roman"/>
          <w:sz w:val="24"/>
          <w:szCs w:val="24"/>
        </w:rPr>
        <w:lastRenderedPageBreak/>
        <w:t xml:space="preserve">reexperiencing of remote spatial memories. </w:t>
      </w:r>
      <w:r w:rsidRPr="005030F3">
        <w:rPr>
          <w:rFonts w:ascii="Times New Roman" w:eastAsia="Times New Roman" w:hAnsi="Times New Roman" w:cs="Times New Roman"/>
          <w:i/>
          <w:iCs/>
          <w:sz w:val="24"/>
          <w:szCs w:val="24"/>
        </w:rPr>
        <w:t>Journal of Experimental Psychology: Learning, Memory,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(3), 619–634. </w:t>
      </w:r>
      <w:hyperlink r:id="rId291" w:history="1">
        <w:r w:rsidRPr="005030F3">
          <w:rPr>
            <w:rFonts w:ascii="Times New Roman" w:eastAsia="Times New Roman" w:hAnsi="Times New Roman" w:cs="Times New Roman"/>
            <w:color w:val="0000FF"/>
            <w:sz w:val="24"/>
            <w:szCs w:val="24"/>
            <w:u w:val="single"/>
          </w:rPr>
          <w:t>https://doi.org/10.1037/a0019181</w:t>
        </w:r>
      </w:hyperlink>
    </w:p>
    <w:p w14:paraId="1CE8467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Clark, A. J., Anderson, N. D., Nalder, E., Arshad, S., &amp; Dawson, D. R. (2017). Reliability and construct validity of a revised Baycrest Multiple Errands Test.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(5), 667–684. </w:t>
      </w:r>
      <w:hyperlink r:id="rId292" w:history="1">
        <w:r w:rsidRPr="005030F3">
          <w:rPr>
            <w:rFonts w:ascii="Times New Roman" w:eastAsia="Times New Roman" w:hAnsi="Times New Roman" w:cs="Times New Roman"/>
            <w:color w:val="0000FF"/>
            <w:sz w:val="24"/>
            <w:szCs w:val="24"/>
            <w:u w:val="single"/>
          </w:rPr>
          <w:t>https://doi.org/10.1080/09602011.2015.1117981</w:t>
        </w:r>
      </w:hyperlink>
    </w:p>
    <w:p w14:paraId="15E360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Clark, S., Parisi, J., Kuo, J., &amp; Carlson, M. C. (2016). Physical activity is associated with reduced risk of executive function impairment in older women.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 726–739. </w:t>
      </w:r>
      <w:hyperlink r:id="rId293" w:history="1">
        <w:r w:rsidRPr="005030F3">
          <w:rPr>
            <w:rFonts w:ascii="Times New Roman" w:eastAsia="Times New Roman" w:hAnsi="Times New Roman" w:cs="Times New Roman"/>
            <w:color w:val="0000FF"/>
            <w:sz w:val="24"/>
            <w:szCs w:val="24"/>
            <w:u w:val="single"/>
          </w:rPr>
          <w:t>https://doi.org/10.1177/0898264315609908</w:t>
        </w:r>
      </w:hyperlink>
    </w:p>
    <w:p w14:paraId="4EF612D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Clark, U. S., Cohen, R. A., Sweet, L. H., Gongvatana, A., Devlin, K. N., Hana, G. N., Westbrook, M. L., Mulligan, R. C., Jerskey, B. A., White, T. L., Navia, B., &amp; Tashima, K. T. (2012). Effects of HIV and early life stress on amygdala morphometry and neurocognitive function.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(4), 657–668. </w:t>
      </w:r>
      <w:hyperlink r:id="rId294" w:history="1">
        <w:r w:rsidRPr="005030F3">
          <w:rPr>
            <w:rFonts w:ascii="Times New Roman" w:eastAsia="Times New Roman" w:hAnsi="Times New Roman" w:cs="Times New Roman"/>
            <w:color w:val="0000FF"/>
            <w:sz w:val="24"/>
            <w:szCs w:val="24"/>
            <w:u w:val="single"/>
          </w:rPr>
          <w:t>https://doi.org/10.1017/S1355617712000434</w:t>
        </w:r>
      </w:hyperlink>
    </w:p>
    <w:p w14:paraId="513E21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Clarke, M. C., Kelleher, I., Clancy, M., &amp; Cannon, M. (2012). Predicting risk and the emergence of schizophrenia. </w:t>
      </w:r>
      <w:r w:rsidRPr="005030F3">
        <w:rPr>
          <w:rFonts w:ascii="Times New Roman" w:eastAsia="Times New Roman" w:hAnsi="Times New Roman" w:cs="Times New Roman"/>
          <w:i/>
          <w:iCs/>
          <w:sz w:val="24"/>
          <w:szCs w:val="24"/>
        </w:rPr>
        <w:t>Psychiatric Clinics of North America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(3), 585–612. </w:t>
      </w:r>
      <w:hyperlink r:id="rId295" w:history="1">
        <w:r w:rsidRPr="005030F3">
          <w:rPr>
            <w:rFonts w:ascii="Times New Roman" w:eastAsia="Times New Roman" w:hAnsi="Times New Roman" w:cs="Times New Roman"/>
            <w:color w:val="0000FF"/>
            <w:sz w:val="24"/>
            <w:szCs w:val="24"/>
            <w:u w:val="single"/>
          </w:rPr>
          <w:t>https://doi.org/10.1016/j.psc.2012.06.003</w:t>
        </w:r>
      </w:hyperlink>
    </w:p>
    <w:p w14:paraId="5790FE6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Cohen, B. E., Neylan, T. C., Yaffe, K., Samuelson, K. W., Li, Y., &amp; Barnes, D. E. (2013). Posttraumatic stress disorder and cognitive function: Findings from the Mind Your Heart Study.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(11), 1063–1070. </w:t>
      </w:r>
      <w:hyperlink r:id="rId296" w:history="1">
        <w:r w:rsidRPr="005030F3">
          <w:rPr>
            <w:rFonts w:ascii="Times New Roman" w:eastAsia="Times New Roman" w:hAnsi="Times New Roman" w:cs="Times New Roman"/>
            <w:color w:val="0000FF"/>
            <w:sz w:val="24"/>
            <w:szCs w:val="24"/>
            <w:u w:val="single"/>
          </w:rPr>
          <w:t>https://doi.org/10.4088/JCP.12m08291</w:t>
        </w:r>
      </w:hyperlink>
    </w:p>
    <w:p w14:paraId="707BED4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Cohen, M. L., Aita, S., Mari, Z., &amp; Brandt, J. (2015). The unique and combined effects of apathy and depression on cognition in Parkinson’s disease. </w:t>
      </w:r>
      <w:r w:rsidRPr="005030F3">
        <w:rPr>
          <w:rFonts w:ascii="Times New Roman" w:eastAsia="Times New Roman" w:hAnsi="Times New Roman" w:cs="Times New Roman"/>
          <w:i/>
          <w:iCs/>
          <w:sz w:val="24"/>
          <w:szCs w:val="24"/>
        </w:rPr>
        <w:t>Journal of Parkinson’s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xml:space="preserve">(2), 351–359. </w:t>
      </w:r>
      <w:hyperlink r:id="rId297" w:history="1">
        <w:r w:rsidRPr="005030F3">
          <w:rPr>
            <w:rFonts w:ascii="Times New Roman" w:eastAsia="Times New Roman" w:hAnsi="Times New Roman" w:cs="Times New Roman"/>
            <w:color w:val="0000FF"/>
            <w:sz w:val="24"/>
            <w:szCs w:val="24"/>
            <w:u w:val="single"/>
          </w:rPr>
          <w:t>https://doi.org/10.3233/JPD-140484</w:t>
        </w:r>
      </w:hyperlink>
    </w:p>
    <w:p w14:paraId="5D4A004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Cohen, M. L., Burtis, B., Kwon, J. C., Williamson, J., &amp; Heilman, K. M. (2010). Action-intentional spatial bias in a patient with posterior cortical atrophy.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(6), 529–534. </w:t>
      </w:r>
      <w:hyperlink r:id="rId298" w:history="1">
        <w:r w:rsidRPr="005030F3">
          <w:rPr>
            <w:rFonts w:ascii="Times New Roman" w:eastAsia="Times New Roman" w:hAnsi="Times New Roman" w:cs="Times New Roman"/>
            <w:color w:val="0000FF"/>
            <w:sz w:val="24"/>
            <w:szCs w:val="24"/>
            <w:u w:val="single"/>
          </w:rPr>
          <w:t>https://doi.org/10.1080/13554794.2010.487827</w:t>
        </w:r>
      </w:hyperlink>
    </w:p>
    <w:p w14:paraId="7AF87A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Cohen, R. A., &amp; Hoth, K. F. (2015). Neuropsychology of heart failure. In </w:t>
      </w:r>
      <w:r w:rsidRPr="005030F3">
        <w:rPr>
          <w:rFonts w:ascii="Times New Roman" w:eastAsia="Times New Roman" w:hAnsi="Times New Roman" w:cs="Times New Roman"/>
          <w:i/>
          <w:iCs/>
          <w:sz w:val="24"/>
          <w:szCs w:val="24"/>
        </w:rPr>
        <w:t>Neuropsychology of cardiovascular disease, 2nd ed.</w:t>
      </w:r>
      <w:r w:rsidRPr="005030F3">
        <w:rPr>
          <w:rFonts w:ascii="Times New Roman" w:eastAsia="Times New Roman" w:hAnsi="Times New Roman" w:cs="Times New Roman"/>
          <w:sz w:val="24"/>
          <w:szCs w:val="24"/>
        </w:rPr>
        <w:t xml:space="preserve"> (pp. 409–473). Psychology Press.</w:t>
      </w:r>
    </w:p>
    <w:p w14:paraId="2970418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Cohn, M., Giannoylis, I., De Belder, M., Saint-Cyr, J. A., &amp; McAndrews, M. P. (2016). Associative reinstatement memory measures hippocampal function in Parkinson’s disease.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90</w:t>
      </w:r>
      <w:r w:rsidRPr="005030F3">
        <w:rPr>
          <w:rFonts w:ascii="Times New Roman" w:eastAsia="Times New Roman" w:hAnsi="Times New Roman" w:cs="Times New Roman"/>
          <w:sz w:val="24"/>
          <w:szCs w:val="24"/>
        </w:rPr>
        <w:t xml:space="preserve">, 25–32. </w:t>
      </w:r>
      <w:hyperlink r:id="rId299" w:history="1">
        <w:r w:rsidRPr="005030F3">
          <w:rPr>
            <w:rFonts w:ascii="Times New Roman" w:eastAsia="Times New Roman" w:hAnsi="Times New Roman" w:cs="Times New Roman"/>
            <w:color w:val="0000FF"/>
            <w:sz w:val="24"/>
            <w:szCs w:val="24"/>
            <w:u w:val="single"/>
          </w:rPr>
          <w:t>https://doi.org/10.1016/j.neuropsychologia.2016.04.026</w:t>
        </w:r>
      </w:hyperlink>
    </w:p>
    <w:p w14:paraId="528DF5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Collins, B., MacKenzie, J., Tasca, G. A., Scherling, C., &amp; Smith, A. (2013). Cognitive effects of chemotherapy in breast cancer patients: A dose–response study. </w:t>
      </w:r>
      <w:r w:rsidRPr="005030F3">
        <w:rPr>
          <w:rFonts w:ascii="Times New Roman" w:eastAsia="Times New Roman" w:hAnsi="Times New Roman" w:cs="Times New Roman"/>
          <w:i/>
          <w:iCs/>
          <w:sz w:val="24"/>
          <w:szCs w:val="24"/>
        </w:rPr>
        <w:t>Psycho-Oncology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(7), 1517–1527. </w:t>
      </w:r>
      <w:hyperlink r:id="rId300" w:history="1">
        <w:r w:rsidRPr="005030F3">
          <w:rPr>
            <w:rFonts w:ascii="Times New Roman" w:eastAsia="Times New Roman" w:hAnsi="Times New Roman" w:cs="Times New Roman"/>
            <w:color w:val="0000FF"/>
            <w:sz w:val="24"/>
            <w:szCs w:val="24"/>
            <w:u w:val="single"/>
          </w:rPr>
          <w:t>https://doi.org/10.1002/pon.3163</w:t>
        </w:r>
      </w:hyperlink>
    </w:p>
    <w:p w14:paraId="2B21C1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Collins, B., MacKenzie, J., Tasca, G. A., Scherling, C., &amp; Smith, A. (2014). Persistent cognitive changes in breast cancer patients 1 year following completion of chemotherapy.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370–379. </w:t>
      </w:r>
      <w:hyperlink r:id="rId301" w:history="1">
        <w:r w:rsidRPr="005030F3">
          <w:rPr>
            <w:rFonts w:ascii="Times New Roman" w:eastAsia="Times New Roman" w:hAnsi="Times New Roman" w:cs="Times New Roman"/>
            <w:color w:val="0000FF"/>
            <w:sz w:val="24"/>
            <w:szCs w:val="24"/>
            <w:u w:val="single"/>
          </w:rPr>
          <w:t>https://doi.org/10.1017/S1355617713001215</w:t>
        </w:r>
      </w:hyperlink>
    </w:p>
    <w:p w14:paraId="48FAAB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Collste, K., Plavén-Sigray, P., Fatouros-Bergman, H., Victorsson, P., Schain, M., Forsberg, A., Amini, N., Aeinehband, S., Erhardt, S., Halldin, C., Flyckt, L., Farde, L., &amp; Cervenka, S. (2017). Lower levels of the glial cell marker TSPO in drug-naive first-episode psychosis patients as measured using PET and [</w:t>
      </w:r>
      <w:r w:rsidRPr="005030F3">
        <w:rPr>
          <w:rFonts w:ascii="Times New Roman" w:eastAsia="Times New Roman" w:hAnsi="Times New Roman" w:cs="Times New Roman"/>
          <w:sz w:val="24"/>
          <w:szCs w:val="24"/>
          <w:vertAlign w:val="superscript"/>
        </w:rPr>
        <w:t>11</w:t>
      </w:r>
      <w:r w:rsidRPr="005030F3">
        <w:rPr>
          <w:rFonts w:ascii="Times New Roman" w:eastAsia="Times New Roman" w:hAnsi="Times New Roman" w:cs="Times New Roman"/>
          <w:sz w:val="24"/>
          <w:szCs w:val="24"/>
        </w:rPr>
        <w:t xml:space="preserve">C]PBR28. </w:t>
      </w:r>
      <w:r w:rsidRPr="005030F3">
        <w:rPr>
          <w:rFonts w:ascii="Times New Roman" w:eastAsia="Times New Roman" w:hAnsi="Times New Roman" w:cs="Times New Roman"/>
          <w:i/>
          <w:iCs/>
          <w:sz w:val="24"/>
          <w:szCs w:val="24"/>
        </w:rPr>
        <w:t>Molecular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(6), 850–856. </w:t>
      </w:r>
      <w:hyperlink r:id="rId302" w:history="1">
        <w:r w:rsidRPr="005030F3">
          <w:rPr>
            <w:rFonts w:ascii="Times New Roman" w:eastAsia="Times New Roman" w:hAnsi="Times New Roman" w:cs="Times New Roman"/>
            <w:color w:val="0000FF"/>
            <w:sz w:val="24"/>
            <w:szCs w:val="24"/>
            <w:u w:val="single"/>
          </w:rPr>
          <w:t>https://doi.org/10.1038/mp.2016.247</w:t>
        </w:r>
      </w:hyperlink>
    </w:p>
    <w:p w14:paraId="539388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Combs, H. L., Wyman-Chick, K. A., Erickson, L. O., &amp; York, M. K. (2021). Development of standardized regression-based formulas to assess meaningful cognitive change in early </w:t>
      </w:r>
      <w:r w:rsidRPr="005030F3">
        <w:rPr>
          <w:rFonts w:ascii="Times New Roman" w:eastAsia="Times New Roman" w:hAnsi="Times New Roman" w:cs="Times New Roman"/>
          <w:sz w:val="24"/>
          <w:szCs w:val="24"/>
        </w:rPr>
        <w:lastRenderedPageBreak/>
        <w:t xml:space="preserve">Parkinson’s disease.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(5), 734–745. </w:t>
      </w:r>
      <w:hyperlink r:id="rId303" w:history="1">
        <w:r w:rsidRPr="005030F3">
          <w:rPr>
            <w:rFonts w:ascii="Times New Roman" w:eastAsia="Times New Roman" w:hAnsi="Times New Roman" w:cs="Times New Roman"/>
            <w:color w:val="0000FF"/>
            <w:sz w:val="24"/>
            <w:szCs w:val="24"/>
            <w:u w:val="single"/>
          </w:rPr>
          <w:t>https://doi.org/10.1093/arclin/acaa104</w:t>
        </w:r>
      </w:hyperlink>
    </w:p>
    <w:p w14:paraId="5DE784C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Compton, M. T., Fantes, F., Wan, C. R., Johnson, S., &amp; Walker, E. F. (2015). Abnormal movements in first-episode, nonaffective psychosis: Dyskinesias, stereotypies, and catatonic-like signs.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226</w:t>
      </w:r>
      <w:r w:rsidRPr="005030F3">
        <w:rPr>
          <w:rFonts w:ascii="Times New Roman" w:eastAsia="Times New Roman" w:hAnsi="Times New Roman" w:cs="Times New Roman"/>
          <w:sz w:val="24"/>
          <w:szCs w:val="24"/>
        </w:rPr>
        <w:t xml:space="preserve">(1), 192–197. </w:t>
      </w:r>
      <w:hyperlink r:id="rId304" w:history="1">
        <w:r w:rsidRPr="005030F3">
          <w:rPr>
            <w:rFonts w:ascii="Times New Roman" w:eastAsia="Times New Roman" w:hAnsi="Times New Roman" w:cs="Times New Roman"/>
            <w:color w:val="0000FF"/>
            <w:sz w:val="24"/>
            <w:szCs w:val="24"/>
            <w:u w:val="single"/>
          </w:rPr>
          <w:t>https://doi.org/10.1016/j.psychres.2014.12.048</w:t>
        </w:r>
      </w:hyperlink>
    </w:p>
    <w:p w14:paraId="15DD21E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Compton, M. T., Ionescu, D. F., Broussard, B., Cristofaro, S. L., Johnson, S., Haggard, P. J., Potts, A. A., Wan, C. R., &amp; Walker, E. F. (2013). An examination of associations between the inability to taste phenylthiocarbamide (PTC) and clinical characteristics and trait markers in first-episode, nonaffective psychotic disorders.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209</w:t>
      </w:r>
      <w:r w:rsidRPr="005030F3">
        <w:rPr>
          <w:rFonts w:ascii="Times New Roman" w:eastAsia="Times New Roman" w:hAnsi="Times New Roman" w:cs="Times New Roman"/>
          <w:sz w:val="24"/>
          <w:szCs w:val="24"/>
        </w:rPr>
        <w:t xml:space="preserve">(1), 27–31. </w:t>
      </w:r>
      <w:hyperlink r:id="rId305" w:history="1">
        <w:r w:rsidRPr="005030F3">
          <w:rPr>
            <w:rFonts w:ascii="Times New Roman" w:eastAsia="Times New Roman" w:hAnsi="Times New Roman" w:cs="Times New Roman"/>
            <w:color w:val="0000FF"/>
            <w:sz w:val="24"/>
            <w:szCs w:val="24"/>
            <w:u w:val="single"/>
          </w:rPr>
          <w:t>https://doi.org/10.1016/j.psychres.2013.03.028</w:t>
        </w:r>
      </w:hyperlink>
    </w:p>
    <w:p w14:paraId="5F6983F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Connolly, J., Siderowf, A., Clark, C. M., Mu, D., &amp; Pratico, D. (2008). F2 isoprostane levels in plasma and urine do not support increased lipid peroxidation in cognitively impaired Parkinson disease patients.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(2), 83–86. </w:t>
      </w:r>
      <w:hyperlink r:id="rId306" w:history="1">
        <w:r w:rsidRPr="005030F3">
          <w:rPr>
            <w:rFonts w:ascii="Times New Roman" w:eastAsia="Times New Roman" w:hAnsi="Times New Roman" w:cs="Times New Roman"/>
            <w:color w:val="0000FF"/>
            <w:sz w:val="24"/>
            <w:szCs w:val="24"/>
            <w:u w:val="single"/>
          </w:rPr>
          <w:t>https://doi.org/10.1097/WNN.0b013e31817995e7</w:t>
        </w:r>
      </w:hyperlink>
    </w:p>
    <w:p w14:paraId="6DF767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Constantinidou, F. (2016). Principles of human memory: An integrative clinical perspective. In </w:t>
      </w:r>
      <w:r w:rsidRPr="005030F3">
        <w:rPr>
          <w:rFonts w:ascii="Times New Roman" w:eastAsia="Times New Roman" w:hAnsi="Times New Roman" w:cs="Times New Roman"/>
          <w:i/>
          <w:iCs/>
          <w:sz w:val="24"/>
          <w:szCs w:val="24"/>
        </w:rPr>
        <w:t>Cognitive communication disorders, 2nd ed.</w:t>
      </w:r>
      <w:r w:rsidRPr="005030F3">
        <w:rPr>
          <w:rFonts w:ascii="Times New Roman" w:eastAsia="Times New Roman" w:hAnsi="Times New Roman" w:cs="Times New Roman"/>
          <w:sz w:val="24"/>
          <w:szCs w:val="24"/>
        </w:rPr>
        <w:t xml:space="preserve"> (pp. 49–82). Plural Publishing Inc.</w:t>
      </w:r>
    </w:p>
    <w:p w14:paraId="475606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Contardo, C., Black, A. C., Beauvais, J., Dieckhaus, K., &amp; Rosen, M. I. (2009). Relationship of prospective memory to neuropsychological function and antiretroviral adherence.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(6), 547–554. </w:t>
      </w:r>
      <w:hyperlink r:id="rId307" w:history="1">
        <w:r w:rsidRPr="005030F3">
          <w:rPr>
            <w:rFonts w:ascii="Times New Roman" w:eastAsia="Times New Roman" w:hAnsi="Times New Roman" w:cs="Times New Roman"/>
            <w:color w:val="0000FF"/>
            <w:sz w:val="24"/>
            <w:szCs w:val="24"/>
            <w:u w:val="single"/>
          </w:rPr>
          <w:t>https://doi.org/10.1093/arclin/acp046</w:t>
        </w:r>
      </w:hyperlink>
    </w:p>
    <w:p w14:paraId="4A4827C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Cook, S. E., Marsiske, M., &amp; McCoy, K. J. M. (2009). The use of the Modified Telephone Interview for Cognitive Status (TICS-M) in the detection of amnestic mild cognitive </w:t>
      </w:r>
      <w:r w:rsidRPr="005030F3">
        <w:rPr>
          <w:rFonts w:ascii="Times New Roman" w:eastAsia="Times New Roman" w:hAnsi="Times New Roman" w:cs="Times New Roman"/>
          <w:sz w:val="24"/>
          <w:szCs w:val="24"/>
        </w:rPr>
        <w:lastRenderedPageBreak/>
        <w:t xml:space="preserve">impairment.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(2), 103–109. </w:t>
      </w:r>
      <w:hyperlink r:id="rId308" w:history="1">
        <w:r w:rsidRPr="005030F3">
          <w:rPr>
            <w:rFonts w:ascii="Times New Roman" w:eastAsia="Times New Roman" w:hAnsi="Times New Roman" w:cs="Times New Roman"/>
            <w:color w:val="0000FF"/>
            <w:sz w:val="24"/>
            <w:szCs w:val="24"/>
            <w:u w:val="single"/>
          </w:rPr>
          <w:t>https://doi.org/10.1177/0891988708328214</w:t>
        </w:r>
      </w:hyperlink>
    </w:p>
    <w:p w14:paraId="4D2AAB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Cook, S. E., Marsiske, M., Thomas, K. R., Unverzagt, F. W., Wadley, V. G., Langbaum, J. B. S., &amp; Crowe, M. (2013). Identification of mild cognitive impairment in ACTIVE: Algorithmic classification and stability.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73–87. </w:t>
      </w:r>
      <w:hyperlink r:id="rId309" w:history="1">
        <w:r w:rsidRPr="005030F3">
          <w:rPr>
            <w:rFonts w:ascii="Times New Roman" w:eastAsia="Times New Roman" w:hAnsi="Times New Roman" w:cs="Times New Roman"/>
            <w:color w:val="0000FF"/>
            <w:sz w:val="24"/>
            <w:szCs w:val="24"/>
            <w:u w:val="single"/>
          </w:rPr>
          <w:t>https://doi.org/10.1017/S1355617712000938</w:t>
        </w:r>
      </w:hyperlink>
    </w:p>
    <w:p w14:paraId="78EEF13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Cook, S. E., Sisco, S. M., &amp; Marsiske, M. (2013). Dual-task effects of simulated lane navigation and story recall in older adults with and without memory impairment.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383–404. </w:t>
      </w:r>
      <w:hyperlink r:id="rId310" w:history="1">
        <w:r w:rsidRPr="005030F3">
          <w:rPr>
            <w:rFonts w:ascii="Times New Roman" w:eastAsia="Times New Roman" w:hAnsi="Times New Roman" w:cs="Times New Roman"/>
            <w:color w:val="0000FF"/>
            <w:sz w:val="24"/>
            <w:szCs w:val="24"/>
            <w:u w:val="single"/>
          </w:rPr>
          <w:t>https://doi.org/10.1080/13825585.2012.725459</w:t>
        </w:r>
      </w:hyperlink>
    </w:p>
    <w:p w14:paraId="01A7EEF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Cook, S., &amp; Marsiske, M. (2006). Subjective memory beliefs and cognitive performance in normal and mildly impaired older adults. </w:t>
      </w:r>
      <w:r w:rsidRPr="005030F3">
        <w:rPr>
          <w:rFonts w:ascii="Times New Roman" w:eastAsia="Times New Roman" w:hAnsi="Times New Roman" w:cs="Times New Roman"/>
          <w:i/>
          <w:iCs/>
          <w:sz w:val="24"/>
          <w:szCs w:val="24"/>
        </w:rPr>
        <w:t>Aging &amp;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(4), 413–423. </w:t>
      </w:r>
      <w:hyperlink r:id="rId311" w:history="1">
        <w:r w:rsidRPr="005030F3">
          <w:rPr>
            <w:rFonts w:ascii="Times New Roman" w:eastAsia="Times New Roman" w:hAnsi="Times New Roman" w:cs="Times New Roman"/>
            <w:color w:val="0000FF"/>
            <w:sz w:val="24"/>
            <w:szCs w:val="24"/>
            <w:u w:val="single"/>
          </w:rPr>
          <w:t>https://doi.org/10.1080/13607860600638487</w:t>
        </w:r>
      </w:hyperlink>
    </w:p>
    <w:p w14:paraId="228777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Cooke, M. A., Peters, E. R., Fannon, D., Aasen, I., Kuipers, E., &amp; Kumari, V. (2010). Cognitive insight in psychosis: The relationship between self-certainty and self-reflection dimensions and neuropsychological measures.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178</w:t>
      </w:r>
      <w:r w:rsidRPr="005030F3">
        <w:rPr>
          <w:rFonts w:ascii="Times New Roman" w:eastAsia="Times New Roman" w:hAnsi="Times New Roman" w:cs="Times New Roman"/>
          <w:sz w:val="24"/>
          <w:szCs w:val="24"/>
        </w:rPr>
        <w:t xml:space="preserve">(2), 284–289. </w:t>
      </w:r>
      <w:hyperlink r:id="rId312" w:history="1">
        <w:r w:rsidRPr="005030F3">
          <w:rPr>
            <w:rFonts w:ascii="Times New Roman" w:eastAsia="Times New Roman" w:hAnsi="Times New Roman" w:cs="Times New Roman"/>
            <w:color w:val="0000FF"/>
            <w:sz w:val="24"/>
            <w:szCs w:val="24"/>
            <w:u w:val="single"/>
          </w:rPr>
          <w:t>https://doi.org/10.1016/j.psychres.2009.05.009</w:t>
        </w:r>
      </w:hyperlink>
    </w:p>
    <w:p w14:paraId="420D1B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Cooper, C. A., Mikos, A. E., Wood, M. F., Kirsch-Darrow, L., Jacobson, C. E., Okun, M. S., Rodriguez, R. L., Bowers, D., &amp; Fernandez, H. H. (2009). Does laterality of motor impairment tell us something about cognition in Parkinson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(4), 315–317. </w:t>
      </w:r>
      <w:hyperlink r:id="rId313" w:history="1">
        <w:r w:rsidRPr="005030F3">
          <w:rPr>
            <w:rFonts w:ascii="Times New Roman" w:eastAsia="Times New Roman" w:hAnsi="Times New Roman" w:cs="Times New Roman"/>
            <w:color w:val="0000FF"/>
            <w:sz w:val="24"/>
            <w:szCs w:val="24"/>
            <w:u w:val="single"/>
          </w:rPr>
          <w:t>https://doi.org/10.1016/j.parkreldis.2008.07.009</w:t>
        </w:r>
      </w:hyperlink>
    </w:p>
    <w:p w14:paraId="0BD633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Correa, D. D., Satagopan, J., Baser, R. E., Cheung, K., Richards, E., Lin, M., Karimi, S., Lyo, J., DeAngelis, L. M., &amp; Orlow, I. (2014). APOE polymorphisms and cognitive functions in </w:t>
      </w:r>
      <w:r w:rsidRPr="005030F3">
        <w:rPr>
          <w:rFonts w:ascii="Times New Roman" w:eastAsia="Times New Roman" w:hAnsi="Times New Roman" w:cs="Times New Roman"/>
          <w:sz w:val="24"/>
          <w:szCs w:val="24"/>
        </w:rPr>
        <w:lastRenderedPageBreak/>
        <w:t xml:space="preserve">patients with brain tumors.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83</w:t>
      </w:r>
      <w:r w:rsidRPr="005030F3">
        <w:rPr>
          <w:rFonts w:ascii="Times New Roman" w:eastAsia="Times New Roman" w:hAnsi="Times New Roman" w:cs="Times New Roman"/>
          <w:sz w:val="24"/>
          <w:szCs w:val="24"/>
        </w:rPr>
        <w:t xml:space="preserve">(4), 320–327. </w:t>
      </w:r>
      <w:hyperlink r:id="rId314" w:history="1">
        <w:r w:rsidRPr="005030F3">
          <w:rPr>
            <w:rFonts w:ascii="Times New Roman" w:eastAsia="Times New Roman" w:hAnsi="Times New Roman" w:cs="Times New Roman"/>
            <w:color w:val="0000FF"/>
            <w:sz w:val="24"/>
            <w:szCs w:val="24"/>
            <w:u w:val="single"/>
          </w:rPr>
          <w:t>https://doi.org/10.1212/WNL.0000000000000617</w:t>
        </w:r>
      </w:hyperlink>
    </w:p>
    <w:p w14:paraId="3372CBC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Correia, S., Ahern, D. C., Rabinowitz, A. R., Farrer, T. J., Watts, A. K. S., Salloway, S., Malloy, P. F., &amp; Deoni, S. C. L. (2015). Lowering the floor on trail making test part B: Psychometric evidence for a new scoring metric.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(7), 643–656. </w:t>
      </w:r>
      <w:hyperlink r:id="rId315" w:history="1">
        <w:r w:rsidRPr="005030F3">
          <w:rPr>
            <w:rFonts w:ascii="Times New Roman" w:eastAsia="Times New Roman" w:hAnsi="Times New Roman" w:cs="Times New Roman"/>
            <w:color w:val="0000FF"/>
            <w:sz w:val="24"/>
            <w:szCs w:val="24"/>
            <w:u w:val="single"/>
          </w:rPr>
          <w:t>https://doi.org/10.1093/arclin/acv040</w:t>
        </w:r>
      </w:hyperlink>
    </w:p>
    <w:p w14:paraId="560063A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Correia, S., Cohen, R., Gongvatana, A., Ross, S., Olchowski, J., Devlin, K., Tashima, K., Navia, B., &amp; Delamonte, S. (2013). Relationship of plasma cytokines and clinical biomarkers to memory performance in HIV. </w:t>
      </w:r>
      <w:r w:rsidRPr="005030F3">
        <w:rPr>
          <w:rFonts w:ascii="Times New Roman" w:eastAsia="Times New Roman" w:hAnsi="Times New Roman" w:cs="Times New Roman"/>
          <w:i/>
          <w:iCs/>
          <w:sz w:val="24"/>
          <w:szCs w:val="24"/>
        </w:rPr>
        <w:t>Journal of Neuroimmunology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265</w:t>
      </w:r>
      <w:r w:rsidRPr="005030F3">
        <w:rPr>
          <w:rFonts w:ascii="Times New Roman" w:eastAsia="Times New Roman" w:hAnsi="Times New Roman" w:cs="Times New Roman"/>
          <w:sz w:val="24"/>
          <w:szCs w:val="24"/>
        </w:rPr>
        <w:t xml:space="preserve">(1–2), 117–123. </w:t>
      </w:r>
      <w:hyperlink r:id="rId316" w:history="1">
        <w:r w:rsidRPr="005030F3">
          <w:rPr>
            <w:rFonts w:ascii="Times New Roman" w:eastAsia="Times New Roman" w:hAnsi="Times New Roman" w:cs="Times New Roman"/>
            <w:color w:val="0000FF"/>
            <w:sz w:val="24"/>
            <w:szCs w:val="24"/>
            <w:u w:val="single"/>
          </w:rPr>
          <w:t>https://doi.org/10.1016/j.jneuroim.2013.09.005</w:t>
        </w:r>
      </w:hyperlink>
    </w:p>
    <w:p w14:paraId="67FB55F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Corti, E. J., Gasson, N., &amp; Loftus, A. M. (2021). Cognitive profile and mild cognitive impairment in people with chronic lower back pain. </w:t>
      </w:r>
      <w:r w:rsidRPr="005030F3">
        <w:rPr>
          <w:rFonts w:ascii="Times New Roman" w:eastAsia="Times New Roman" w:hAnsi="Times New Roman" w:cs="Times New Roman"/>
          <w:i/>
          <w:iCs/>
          <w:sz w:val="24"/>
          <w:szCs w:val="24"/>
        </w:rPr>
        <w:t>Brain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151</w:t>
      </w:r>
      <w:r w:rsidRPr="005030F3">
        <w:rPr>
          <w:rFonts w:ascii="Times New Roman" w:eastAsia="Times New Roman" w:hAnsi="Times New Roman" w:cs="Times New Roman"/>
          <w:sz w:val="24"/>
          <w:szCs w:val="24"/>
        </w:rPr>
        <w:t xml:space="preserve">. </w:t>
      </w:r>
      <w:hyperlink r:id="rId317" w:history="1">
        <w:r w:rsidRPr="005030F3">
          <w:rPr>
            <w:rFonts w:ascii="Times New Roman" w:eastAsia="Times New Roman" w:hAnsi="Times New Roman" w:cs="Times New Roman"/>
            <w:color w:val="0000FF"/>
            <w:sz w:val="24"/>
            <w:szCs w:val="24"/>
            <w:u w:val="single"/>
          </w:rPr>
          <w:t>https://doi.org/10.1016/j.bandc.2021.105737</w:t>
        </w:r>
      </w:hyperlink>
    </w:p>
    <w:p w14:paraId="301D67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Coulehan, K., Byrd, D., Arentoft, A., Monzones, J., Fuentes, A., Fraser, F., Rosario, A., Morgello, S., &amp; Mindt, M. R. (2014). The role of decision-making ability in HIV/AIDS: Impact on prospective memory.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(7), 730–741. </w:t>
      </w:r>
      <w:hyperlink r:id="rId318" w:history="1">
        <w:r w:rsidRPr="005030F3">
          <w:rPr>
            <w:rFonts w:ascii="Times New Roman" w:eastAsia="Times New Roman" w:hAnsi="Times New Roman" w:cs="Times New Roman"/>
            <w:color w:val="0000FF"/>
            <w:sz w:val="24"/>
            <w:szCs w:val="24"/>
            <w:u w:val="single"/>
          </w:rPr>
          <w:t>https://doi.org/10.1080/13803395.2014.935705</w:t>
        </w:r>
      </w:hyperlink>
    </w:p>
    <w:p w14:paraId="73188E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Couture, S. M., Granholm, E. L., &amp; Fish, S. C. (2011). A path model investigation of neurocognition, theory of mind, social competence, negative symptoms and real-world functioning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125</w:t>
      </w:r>
      <w:r w:rsidRPr="005030F3">
        <w:rPr>
          <w:rFonts w:ascii="Times New Roman" w:eastAsia="Times New Roman" w:hAnsi="Times New Roman" w:cs="Times New Roman"/>
          <w:sz w:val="24"/>
          <w:szCs w:val="24"/>
        </w:rPr>
        <w:t xml:space="preserve">(2–3), 152–160. </w:t>
      </w:r>
      <w:hyperlink r:id="rId319" w:history="1">
        <w:r w:rsidRPr="005030F3">
          <w:rPr>
            <w:rFonts w:ascii="Times New Roman" w:eastAsia="Times New Roman" w:hAnsi="Times New Roman" w:cs="Times New Roman"/>
            <w:color w:val="0000FF"/>
            <w:sz w:val="24"/>
            <w:szCs w:val="24"/>
            <w:u w:val="single"/>
          </w:rPr>
          <w:t>https://doi.org/10.1016/j.schres.2010.09.020</w:t>
        </w:r>
      </w:hyperlink>
    </w:p>
    <w:p w14:paraId="103252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Cox, D. E., &amp; Heilman, K. M. (2011). Dynamic-intentional thalamic aphasia: A failure of lexical-semantic self-activation.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(4), 313–317. </w:t>
      </w:r>
      <w:hyperlink r:id="rId320" w:history="1">
        <w:r w:rsidRPr="005030F3">
          <w:rPr>
            <w:rFonts w:ascii="Times New Roman" w:eastAsia="Times New Roman" w:hAnsi="Times New Roman" w:cs="Times New Roman"/>
            <w:color w:val="0000FF"/>
            <w:sz w:val="24"/>
            <w:szCs w:val="24"/>
            <w:u w:val="single"/>
          </w:rPr>
          <w:t>https://doi.org/10.1080/13554794.2010.504731</w:t>
        </w:r>
      </w:hyperlink>
    </w:p>
    <w:p w14:paraId="7595F8E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Craik, F. I. M., Winocur, G., Palmer, H., Binns, M. A., Edwards, M., Bridges, K., Glazer, P., Chavannes, R., &amp; Stuss, D. T. (2007). Cognitive rehabilitation in the elderly: Effects on memory.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(1), 132–142. </w:t>
      </w:r>
      <w:hyperlink r:id="rId321" w:history="1">
        <w:r w:rsidRPr="005030F3">
          <w:rPr>
            <w:rFonts w:ascii="Times New Roman" w:eastAsia="Times New Roman" w:hAnsi="Times New Roman" w:cs="Times New Roman"/>
            <w:color w:val="0000FF"/>
            <w:sz w:val="24"/>
            <w:szCs w:val="24"/>
            <w:u w:val="single"/>
          </w:rPr>
          <w:t>https://doi.org/10.1017/S1355617707070166</w:t>
        </w:r>
      </w:hyperlink>
    </w:p>
    <w:p w14:paraId="157AEE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Crane, M. K., Bogner, H. R., Brown, G. K., &amp; Gallo, J. J. (2007). The link between depressive symptoms, negative cognitive bias and memory complaints in older adults. </w:t>
      </w:r>
      <w:r w:rsidRPr="005030F3">
        <w:rPr>
          <w:rFonts w:ascii="Times New Roman" w:eastAsia="Times New Roman" w:hAnsi="Times New Roman" w:cs="Times New Roman"/>
          <w:i/>
          <w:iCs/>
          <w:sz w:val="24"/>
          <w:szCs w:val="24"/>
        </w:rPr>
        <w:t>Aging &amp;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(6), 708–715. </w:t>
      </w:r>
      <w:hyperlink r:id="rId322" w:history="1">
        <w:r w:rsidRPr="005030F3">
          <w:rPr>
            <w:rFonts w:ascii="Times New Roman" w:eastAsia="Times New Roman" w:hAnsi="Times New Roman" w:cs="Times New Roman"/>
            <w:color w:val="0000FF"/>
            <w:sz w:val="24"/>
            <w:szCs w:val="24"/>
            <w:u w:val="single"/>
          </w:rPr>
          <w:t>https://doi.org/10.1080/13607860701368497</w:t>
        </w:r>
      </w:hyperlink>
    </w:p>
    <w:p w14:paraId="282F52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Crane, M. K., Bogner, H. R., Rabins, P. V., &amp; Gallo, J. J. (2006). BRIEF REPORT: Patient Cognitive Status and the Identification and Management of Depression by Primary Care Physicians. </w:t>
      </w:r>
      <w:r w:rsidRPr="005030F3">
        <w:rPr>
          <w:rFonts w:ascii="Times New Roman" w:eastAsia="Times New Roman" w:hAnsi="Times New Roman" w:cs="Times New Roman"/>
          <w:i/>
          <w:iCs/>
          <w:sz w:val="24"/>
          <w:szCs w:val="24"/>
        </w:rPr>
        <w:t>Journal of General Internal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(10), 1042–1044. </w:t>
      </w:r>
      <w:hyperlink r:id="rId323" w:history="1">
        <w:r w:rsidRPr="005030F3">
          <w:rPr>
            <w:rFonts w:ascii="Times New Roman" w:eastAsia="Times New Roman" w:hAnsi="Times New Roman" w:cs="Times New Roman"/>
            <w:color w:val="0000FF"/>
            <w:sz w:val="24"/>
            <w:szCs w:val="24"/>
            <w:u w:val="single"/>
          </w:rPr>
          <w:t>https://doi.org/10.1111/j.1525-1497.2006.00559.x</w:t>
        </w:r>
      </w:hyperlink>
    </w:p>
    <w:p w14:paraId="3A8D20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Crane, N. A., Schuster, R. M., &amp; Gonzalez, R. (2013). Preliminary evidence for a sex-specific relationship between amount of cannabis use and neurocognitive performance in young adult cannabis users.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(9), 1009–1015. </w:t>
      </w:r>
      <w:hyperlink r:id="rId324" w:history="1">
        <w:r w:rsidRPr="005030F3">
          <w:rPr>
            <w:rFonts w:ascii="Times New Roman" w:eastAsia="Times New Roman" w:hAnsi="Times New Roman" w:cs="Times New Roman"/>
            <w:color w:val="0000FF"/>
            <w:sz w:val="24"/>
            <w:szCs w:val="24"/>
            <w:u w:val="single"/>
          </w:rPr>
          <w:t>https://doi.org/10.1017/S135561771300088X</w:t>
        </w:r>
      </w:hyperlink>
    </w:p>
    <w:p w14:paraId="53369FE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Crane, N. A., Schuster, R. M., Mermelstein, R. J., &amp; Gonzalez, R. (2015). Neuropsychological sex differences associated with age of initiated use among young adult cannabis users.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(4), 389–401. </w:t>
      </w:r>
      <w:hyperlink r:id="rId325" w:history="1">
        <w:r w:rsidRPr="005030F3">
          <w:rPr>
            <w:rFonts w:ascii="Times New Roman" w:eastAsia="Times New Roman" w:hAnsi="Times New Roman" w:cs="Times New Roman"/>
            <w:color w:val="0000FF"/>
            <w:sz w:val="24"/>
            <w:szCs w:val="24"/>
            <w:u w:val="single"/>
          </w:rPr>
          <w:t>https://doi.org/10.1080/13803395.2015.1020770</w:t>
        </w:r>
      </w:hyperlink>
    </w:p>
    <w:p w14:paraId="71A0A0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Crizzle, A. M., Classen, S., &amp; Uc, E. Y. (2012). Parkinson disease and driving: An evidence-based review.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(20), 2067–2074. </w:t>
      </w:r>
      <w:hyperlink r:id="rId326" w:history="1">
        <w:r w:rsidRPr="005030F3">
          <w:rPr>
            <w:rFonts w:ascii="Times New Roman" w:eastAsia="Times New Roman" w:hAnsi="Times New Roman" w:cs="Times New Roman"/>
            <w:color w:val="0000FF"/>
            <w:sz w:val="24"/>
            <w:szCs w:val="24"/>
            <w:u w:val="single"/>
          </w:rPr>
          <w:t>https://doi.org/10.1212/WNL.0b013e3182749e95</w:t>
        </w:r>
      </w:hyperlink>
    </w:p>
    <w:p w14:paraId="3A39606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Crocco, E. A., Curiel Cid, R., Kitaigorodsky, M., Grau, G. A., Garcia, J. M., Duara, R., Barker, W., Chirinos, C. L., Rodriguez, R., &amp; Loewenstein, D. A. (2021). Intrusion errors and progression of cognitive deficits in older adults with mild cognitive impairment and PreMCI states.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(2), 135–142. </w:t>
      </w:r>
      <w:hyperlink r:id="rId327" w:history="1">
        <w:r w:rsidRPr="005030F3">
          <w:rPr>
            <w:rFonts w:ascii="Times New Roman" w:eastAsia="Times New Roman" w:hAnsi="Times New Roman" w:cs="Times New Roman"/>
            <w:color w:val="0000FF"/>
            <w:sz w:val="24"/>
            <w:szCs w:val="24"/>
            <w:u w:val="single"/>
          </w:rPr>
          <w:t>https://doi.org/10.1159/000512804</w:t>
        </w:r>
      </w:hyperlink>
    </w:p>
    <w:p w14:paraId="46353C6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Crosas, J. M., Cobo, J., Ahuir, M., Zabala, W., Civil, X., Monreal, J.-A., &amp; Palao, D. J. (2021). Gender differences in cognition and social cognition in patients affected by psychosis in the process of psychosocial rehabilitation. </w:t>
      </w:r>
      <w:r w:rsidRPr="005030F3">
        <w:rPr>
          <w:rFonts w:ascii="Times New Roman" w:eastAsia="Times New Roman" w:hAnsi="Times New Roman" w:cs="Times New Roman"/>
          <w:i/>
          <w:iCs/>
          <w:sz w:val="24"/>
          <w:szCs w:val="24"/>
        </w:rPr>
        <w:t>Anuario de Psicología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(1), 44–59.</w:t>
      </w:r>
    </w:p>
    <w:p w14:paraId="035ABF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Crow, B. E., &amp; Landry Poole, J. M. (2018). Testing and assessment. In </w:t>
      </w:r>
      <w:r w:rsidRPr="005030F3">
        <w:rPr>
          <w:rFonts w:ascii="Times New Roman" w:eastAsia="Times New Roman" w:hAnsi="Times New Roman" w:cs="Times New Roman"/>
          <w:i/>
          <w:iCs/>
          <w:sz w:val="24"/>
          <w:szCs w:val="24"/>
        </w:rPr>
        <w:t>A telepsychology casebook: Using technology ethically and effectively in your professional practice.</w:t>
      </w:r>
      <w:r w:rsidRPr="005030F3">
        <w:rPr>
          <w:rFonts w:ascii="Times New Roman" w:eastAsia="Times New Roman" w:hAnsi="Times New Roman" w:cs="Times New Roman"/>
          <w:sz w:val="24"/>
          <w:szCs w:val="24"/>
        </w:rPr>
        <w:t xml:space="preserve"> (pp. 121–140). American Psychological Association. </w:t>
      </w:r>
      <w:hyperlink r:id="rId328" w:history="1">
        <w:r w:rsidRPr="005030F3">
          <w:rPr>
            <w:rFonts w:ascii="Times New Roman" w:eastAsia="Times New Roman" w:hAnsi="Times New Roman" w:cs="Times New Roman"/>
            <w:color w:val="0000FF"/>
            <w:sz w:val="24"/>
            <w:szCs w:val="24"/>
            <w:u w:val="single"/>
          </w:rPr>
          <w:t>https://doi.org/10.1037/0000046-008</w:t>
        </w:r>
      </w:hyperlink>
    </w:p>
    <w:p w14:paraId="4B7B8A3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Crowe, M., Andel, R., Wadley, V., Cook, S., Unverzagt, F., Marsiske, M., &amp; Ball, K. (2006). Subjective cognitive function and decline among older adults with psychometrically defined amnestic MCI.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(12), 1187–1192. </w:t>
      </w:r>
      <w:hyperlink r:id="rId329" w:history="1">
        <w:r w:rsidRPr="005030F3">
          <w:rPr>
            <w:rFonts w:ascii="Times New Roman" w:eastAsia="Times New Roman" w:hAnsi="Times New Roman" w:cs="Times New Roman"/>
            <w:color w:val="0000FF"/>
            <w:sz w:val="24"/>
            <w:szCs w:val="24"/>
            <w:u w:val="single"/>
          </w:rPr>
          <w:t>https://doi.org/10.1002/gps.1639</w:t>
        </w:r>
      </w:hyperlink>
    </w:p>
    <w:p w14:paraId="5D7202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Crucian, G. P., Heilman, K., Junco, E., Maraist, M., Owens, W. E., Foote, K. D., &amp; Okun, M. S. (2007). The crossed response inhibition task in Parkinson’s disease: Disinhibition hyperkinesia.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(3), 158–164. </w:t>
      </w:r>
      <w:hyperlink r:id="rId330" w:history="1">
        <w:r w:rsidRPr="005030F3">
          <w:rPr>
            <w:rFonts w:ascii="Times New Roman" w:eastAsia="Times New Roman" w:hAnsi="Times New Roman" w:cs="Times New Roman"/>
            <w:color w:val="0000FF"/>
            <w:sz w:val="24"/>
            <w:szCs w:val="24"/>
            <w:u w:val="single"/>
          </w:rPr>
          <w:t>https://doi.org/10.1080/13554790701448184</w:t>
        </w:r>
      </w:hyperlink>
    </w:p>
    <w:p w14:paraId="79D4BE8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Crum-Cianflone, N. F., Moore, D. J., Letendre, S., Roediger, M. P., Eberly, L., Weintrob, A., Ganesan, A., Johnson, E., Del Rosario, R., Agan, B. K., &amp; Hale, B. R. (2013). Low </w:t>
      </w:r>
      <w:r w:rsidRPr="005030F3">
        <w:rPr>
          <w:rFonts w:ascii="Times New Roman" w:eastAsia="Times New Roman" w:hAnsi="Times New Roman" w:cs="Times New Roman"/>
          <w:sz w:val="24"/>
          <w:szCs w:val="24"/>
        </w:rPr>
        <w:lastRenderedPageBreak/>
        <w:t xml:space="preserve">prevalence of neurocognitive impairment in early diagnosed and managed HIV-infected persons.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(4), 371–379. </w:t>
      </w:r>
      <w:hyperlink r:id="rId331" w:history="1">
        <w:r w:rsidRPr="005030F3">
          <w:rPr>
            <w:rFonts w:ascii="Times New Roman" w:eastAsia="Times New Roman" w:hAnsi="Times New Roman" w:cs="Times New Roman"/>
            <w:color w:val="0000FF"/>
            <w:sz w:val="24"/>
            <w:szCs w:val="24"/>
            <w:u w:val="single"/>
          </w:rPr>
          <w:t>https://doi.org/10.1212/WNL.0b013e31827f0776</w:t>
        </w:r>
      </w:hyperlink>
    </w:p>
    <w:p w14:paraId="719E4F8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Cuesta, G. M. (2013). Assessment in acute stroke rehabilitation.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295–312). Springer Science + Business Media. </w:t>
      </w:r>
      <w:hyperlink r:id="rId332" w:history="1">
        <w:r w:rsidRPr="005030F3">
          <w:rPr>
            <w:rFonts w:ascii="Times New Roman" w:eastAsia="Times New Roman" w:hAnsi="Times New Roman" w:cs="Times New Roman"/>
            <w:color w:val="0000FF"/>
            <w:sz w:val="24"/>
            <w:szCs w:val="24"/>
            <w:u w:val="single"/>
          </w:rPr>
          <w:t>https://doi.org/10.1007/978-1-4614-3106-0_20</w:t>
        </w:r>
      </w:hyperlink>
    </w:p>
    <w:p w14:paraId="615EE7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Cuesta, G. M., &amp; Gettings, L. (2019). Assessment in acute stroke rehabilitation.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503–522. </w:t>
      </w:r>
      <w:hyperlink r:id="rId333" w:history="1">
        <w:r w:rsidRPr="005030F3">
          <w:rPr>
            <w:rFonts w:ascii="Times New Roman" w:eastAsia="Times New Roman" w:hAnsi="Times New Roman" w:cs="Times New Roman"/>
            <w:color w:val="0000FF"/>
            <w:sz w:val="24"/>
            <w:szCs w:val="24"/>
            <w:u w:val="single"/>
          </w:rPr>
          <w:t>https://doi.org/10.1007/978-3-319-93497-6_32</w:t>
        </w:r>
      </w:hyperlink>
    </w:p>
    <w:p w14:paraId="10D10B4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Cui, H., Giuliano, A. J., Zhang, T., Xu, L., Wei, Y., Tang, Y., Qian, Z., Stone, L. M., Li, H., Whitfield-Gabrieli, S., Niznikiewicz, M., Keshavan, M. S., Shenton, M. E., Wang, J., &amp; Stone, W. S. (2020). Cognitive dysfunction in a psychotropic medication-naïve, clinical high-risk sample from the ShangHai-At-Risk-for-Psychosis (SHARP) study: Associations with clinical outcomes.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226</w:t>
      </w:r>
      <w:r w:rsidRPr="005030F3">
        <w:rPr>
          <w:rFonts w:ascii="Times New Roman" w:eastAsia="Times New Roman" w:hAnsi="Times New Roman" w:cs="Times New Roman"/>
          <w:sz w:val="24"/>
          <w:szCs w:val="24"/>
        </w:rPr>
        <w:t xml:space="preserve">, 138–146. </w:t>
      </w:r>
      <w:hyperlink r:id="rId334" w:history="1">
        <w:r w:rsidRPr="005030F3">
          <w:rPr>
            <w:rFonts w:ascii="Times New Roman" w:eastAsia="Times New Roman" w:hAnsi="Times New Roman" w:cs="Times New Roman"/>
            <w:color w:val="0000FF"/>
            <w:sz w:val="24"/>
            <w:szCs w:val="24"/>
            <w:u w:val="single"/>
          </w:rPr>
          <w:t>https://doi.org/10.1016/j.schres.2020.06.018</w:t>
        </w:r>
      </w:hyperlink>
    </w:p>
    <w:p w14:paraId="3EAA443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Cui, R., Haller, M., Skidmore, J. R., Goldsteinholm, K., Norman, S., &amp; Tate, S. R. (2016). Treatment attendance among veterans with depression, substance use disorder, and trauma. </w:t>
      </w:r>
      <w:r w:rsidRPr="005030F3">
        <w:rPr>
          <w:rFonts w:ascii="Times New Roman" w:eastAsia="Times New Roman" w:hAnsi="Times New Roman" w:cs="Times New Roman"/>
          <w:i/>
          <w:iCs/>
          <w:sz w:val="24"/>
          <w:szCs w:val="24"/>
        </w:rPr>
        <w:t>Journal of Dual Diagnosis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(1), 15–26. </w:t>
      </w:r>
      <w:hyperlink r:id="rId335" w:history="1">
        <w:r w:rsidRPr="005030F3">
          <w:rPr>
            <w:rFonts w:ascii="Times New Roman" w:eastAsia="Times New Roman" w:hAnsi="Times New Roman" w:cs="Times New Roman"/>
            <w:color w:val="0000FF"/>
            <w:sz w:val="24"/>
            <w:szCs w:val="24"/>
            <w:u w:val="single"/>
          </w:rPr>
          <w:t>https://doi.org/10.1080/15504263.2016.1146384</w:t>
        </w:r>
      </w:hyperlink>
    </w:p>
    <w:p w14:paraId="2507A5E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Cullum, C. M. (2013). Neuropsychological assessment. In </w:t>
      </w:r>
      <w:r w:rsidRPr="005030F3">
        <w:rPr>
          <w:rFonts w:ascii="Times New Roman" w:eastAsia="Times New Roman" w:hAnsi="Times New Roman" w:cs="Times New Roman"/>
          <w:i/>
          <w:iCs/>
          <w:sz w:val="24"/>
          <w:szCs w:val="24"/>
        </w:rPr>
        <w:t>Behavioral neurology and neuropsychiatry.</w:t>
      </w:r>
      <w:r w:rsidRPr="005030F3">
        <w:rPr>
          <w:rFonts w:ascii="Times New Roman" w:eastAsia="Times New Roman" w:hAnsi="Times New Roman" w:cs="Times New Roman"/>
          <w:sz w:val="24"/>
          <w:szCs w:val="24"/>
        </w:rPr>
        <w:t xml:space="preserve"> (pp. 394–405). Cambridge University Press. </w:t>
      </w:r>
      <w:hyperlink r:id="rId336" w:history="1">
        <w:r w:rsidRPr="005030F3">
          <w:rPr>
            <w:rFonts w:ascii="Times New Roman" w:eastAsia="Times New Roman" w:hAnsi="Times New Roman" w:cs="Times New Roman"/>
            <w:color w:val="0000FF"/>
            <w:sz w:val="24"/>
            <w:szCs w:val="24"/>
            <w:u w:val="single"/>
          </w:rPr>
          <w:t>https://doi.org/10.1017/CBO9781139016919.026</w:t>
        </w:r>
      </w:hyperlink>
    </w:p>
    <w:p w14:paraId="31748A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Cullum, C. M., &amp; Grosch, M. C. (2013). Special considerations in conducting neuropsychology assessment over videoteleconferencing. In </w:t>
      </w:r>
      <w:r w:rsidRPr="005030F3">
        <w:rPr>
          <w:rFonts w:ascii="Times New Roman" w:eastAsia="Times New Roman" w:hAnsi="Times New Roman" w:cs="Times New Roman"/>
          <w:i/>
          <w:iCs/>
          <w:sz w:val="24"/>
          <w:szCs w:val="24"/>
        </w:rPr>
        <w:t xml:space="preserve">Telemental health: Clinical, technical, and </w:t>
      </w:r>
      <w:r w:rsidRPr="005030F3">
        <w:rPr>
          <w:rFonts w:ascii="Times New Roman" w:eastAsia="Times New Roman" w:hAnsi="Times New Roman" w:cs="Times New Roman"/>
          <w:i/>
          <w:iCs/>
          <w:sz w:val="24"/>
          <w:szCs w:val="24"/>
        </w:rPr>
        <w:lastRenderedPageBreak/>
        <w:t>administrative foundations for evidence-based practice.</w:t>
      </w:r>
      <w:r w:rsidRPr="005030F3">
        <w:rPr>
          <w:rFonts w:ascii="Times New Roman" w:eastAsia="Times New Roman" w:hAnsi="Times New Roman" w:cs="Times New Roman"/>
          <w:sz w:val="24"/>
          <w:szCs w:val="24"/>
        </w:rPr>
        <w:t xml:space="preserve"> (pp. 275–293). Elsevier. </w:t>
      </w:r>
      <w:hyperlink r:id="rId337" w:history="1">
        <w:r w:rsidRPr="005030F3">
          <w:rPr>
            <w:rFonts w:ascii="Times New Roman" w:eastAsia="Times New Roman" w:hAnsi="Times New Roman" w:cs="Times New Roman"/>
            <w:color w:val="0000FF"/>
            <w:sz w:val="24"/>
            <w:szCs w:val="24"/>
            <w:u w:val="single"/>
          </w:rPr>
          <w:t>https://doi.org/10.1016/B978-0-12-416048-4.00014-2</w:t>
        </w:r>
      </w:hyperlink>
    </w:p>
    <w:p w14:paraId="5EEE52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Cullum, C. M., Hynan, L. S., Grosch, M., Parikh, M., &amp; Weiner, M. F. (2014). Teleneuropsychology: Evidence for video teleconference-based neuropsychological assessment.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(10), 1028–1033. </w:t>
      </w:r>
      <w:hyperlink r:id="rId338" w:history="1">
        <w:r w:rsidRPr="005030F3">
          <w:rPr>
            <w:rFonts w:ascii="Times New Roman" w:eastAsia="Times New Roman" w:hAnsi="Times New Roman" w:cs="Times New Roman"/>
            <w:color w:val="0000FF"/>
            <w:sz w:val="24"/>
            <w:szCs w:val="24"/>
            <w:u w:val="single"/>
          </w:rPr>
          <w:t>https://doi.org/10.1017/S1355617714000873</w:t>
        </w:r>
      </w:hyperlink>
    </w:p>
    <w:p w14:paraId="77CFC0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Cullum, C. M., &amp; Lacritz, L. H. (2012). Neuropsychological assessment. In </w:t>
      </w:r>
      <w:r w:rsidRPr="005030F3">
        <w:rPr>
          <w:rFonts w:ascii="Times New Roman" w:eastAsia="Times New Roman" w:hAnsi="Times New Roman" w:cs="Times New Roman"/>
          <w:i/>
          <w:iCs/>
          <w:sz w:val="24"/>
          <w:szCs w:val="24"/>
        </w:rPr>
        <w:t>Clinical manual of Alzheimer disease and other dementias.</w:t>
      </w:r>
      <w:r w:rsidRPr="005030F3">
        <w:rPr>
          <w:rFonts w:ascii="Times New Roman" w:eastAsia="Times New Roman" w:hAnsi="Times New Roman" w:cs="Times New Roman"/>
          <w:sz w:val="24"/>
          <w:szCs w:val="24"/>
        </w:rPr>
        <w:t xml:space="preserve"> (pp. 65–88). American Psychiatric Publishing, Inc.</w:t>
      </w:r>
    </w:p>
    <w:p w14:paraId="7809826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Cullum, C. M., Weiner, M. F., Gehrmann, H. R., &amp; Hynan, L. S. (2006). Feasibility of Telecognitive Assessment in Dementia. </w:t>
      </w:r>
      <w:r w:rsidRPr="005030F3">
        <w:rPr>
          <w:rFonts w:ascii="Times New Roman" w:eastAsia="Times New Roman" w:hAnsi="Times New Roman" w:cs="Times New Roman"/>
          <w:i/>
          <w:iCs/>
          <w:sz w:val="24"/>
          <w:szCs w:val="24"/>
        </w:rPr>
        <w:t>Assessment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(4), 385–390. </w:t>
      </w:r>
      <w:hyperlink r:id="rId339" w:history="1">
        <w:r w:rsidRPr="005030F3">
          <w:rPr>
            <w:rFonts w:ascii="Times New Roman" w:eastAsia="Times New Roman" w:hAnsi="Times New Roman" w:cs="Times New Roman"/>
            <w:color w:val="0000FF"/>
            <w:sz w:val="24"/>
            <w:szCs w:val="24"/>
            <w:u w:val="single"/>
          </w:rPr>
          <w:t>https://doi.org/10.1177/1073191106289065</w:t>
        </w:r>
      </w:hyperlink>
    </w:p>
    <w:p w14:paraId="1FDD9F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Cumming, T. B., Brodtmann, A., Darby, D., &amp; Bernhardt, J. (2014). The importance of cognition to quality of life after stroke. </w:t>
      </w:r>
      <w:r w:rsidRPr="005030F3">
        <w:rPr>
          <w:rFonts w:ascii="Times New Roman" w:eastAsia="Times New Roman" w:hAnsi="Times New Roman" w:cs="Times New Roman"/>
          <w:i/>
          <w:iCs/>
          <w:sz w:val="24"/>
          <w:szCs w:val="24"/>
        </w:rPr>
        <w:t>Journal of Psychosomatic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77</w:t>
      </w:r>
      <w:r w:rsidRPr="005030F3">
        <w:rPr>
          <w:rFonts w:ascii="Times New Roman" w:eastAsia="Times New Roman" w:hAnsi="Times New Roman" w:cs="Times New Roman"/>
          <w:sz w:val="24"/>
          <w:szCs w:val="24"/>
        </w:rPr>
        <w:t xml:space="preserve">(5), 374–379. </w:t>
      </w:r>
      <w:hyperlink r:id="rId340" w:history="1">
        <w:r w:rsidRPr="005030F3">
          <w:rPr>
            <w:rFonts w:ascii="Times New Roman" w:eastAsia="Times New Roman" w:hAnsi="Times New Roman" w:cs="Times New Roman"/>
            <w:color w:val="0000FF"/>
            <w:sz w:val="24"/>
            <w:szCs w:val="24"/>
            <w:u w:val="single"/>
          </w:rPr>
          <w:t>https://doi.org/10.1016/j.jpsychores.2014.08.009</w:t>
        </w:r>
      </w:hyperlink>
    </w:p>
    <w:p w14:paraId="1449A1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Cumming, T. B., Churilov, L., Linden, T., &amp; Bernhardt, J. (2013). Montreal Cognitive Assessment and Mini–Mental State Examination are both valid cognitive tools in stroke. </w:t>
      </w:r>
      <w:r w:rsidRPr="005030F3">
        <w:rPr>
          <w:rFonts w:ascii="Times New Roman" w:eastAsia="Times New Roman" w:hAnsi="Times New Roman" w:cs="Times New Roman"/>
          <w:i/>
          <w:iCs/>
          <w:sz w:val="24"/>
          <w:szCs w:val="24"/>
        </w:rPr>
        <w:t>Acta Neurologica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128</w:t>
      </w:r>
      <w:r w:rsidRPr="005030F3">
        <w:rPr>
          <w:rFonts w:ascii="Times New Roman" w:eastAsia="Times New Roman" w:hAnsi="Times New Roman" w:cs="Times New Roman"/>
          <w:sz w:val="24"/>
          <w:szCs w:val="24"/>
        </w:rPr>
        <w:t xml:space="preserve">(2), 122–129. </w:t>
      </w:r>
      <w:hyperlink r:id="rId341" w:history="1">
        <w:r w:rsidRPr="005030F3">
          <w:rPr>
            <w:rFonts w:ascii="Times New Roman" w:eastAsia="Times New Roman" w:hAnsi="Times New Roman" w:cs="Times New Roman"/>
            <w:color w:val="0000FF"/>
            <w:sz w:val="24"/>
            <w:szCs w:val="24"/>
            <w:u w:val="single"/>
          </w:rPr>
          <w:t>https://doi.org/10.1111/ane.12084</w:t>
        </w:r>
      </w:hyperlink>
    </w:p>
    <w:p w14:paraId="67C732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Curiel, R. E., Crocco, E., Rosado, M., Duara, R., Greig, M. T., Raffo, A., &amp; Loewenstein, D. A. (2016). A brief computerized paired associate test for the detection of mild cognitive impairment in community-dwelling older adults.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54</w:t>
      </w:r>
      <w:r w:rsidRPr="005030F3">
        <w:rPr>
          <w:rFonts w:ascii="Times New Roman" w:eastAsia="Times New Roman" w:hAnsi="Times New Roman" w:cs="Times New Roman"/>
          <w:sz w:val="24"/>
          <w:szCs w:val="24"/>
        </w:rPr>
        <w:t xml:space="preserve">(2), 793–799. </w:t>
      </w:r>
      <w:hyperlink r:id="rId342" w:history="1">
        <w:r w:rsidRPr="005030F3">
          <w:rPr>
            <w:rFonts w:ascii="Times New Roman" w:eastAsia="Times New Roman" w:hAnsi="Times New Roman" w:cs="Times New Roman"/>
            <w:color w:val="0000FF"/>
            <w:sz w:val="24"/>
            <w:szCs w:val="24"/>
            <w:u w:val="single"/>
          </w:rPr>
          <w:t>https://doi.org/10.3233/JAD-160370</w:t>
        </w:r>
      </w:hyperlink>
    </w:p>
    <w:p w14:paraId="5FE1A7E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Curiel, R. E., Raffo, A., &amp; Loewenstein, D. A. (2019). Assessment of Alzheimer’s disease.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465–478. </w:t>
      </w:r>
      <w:hyperlink r:id="rId343" w:history="1">
        <w:r w:rsidRPr="005030F3">
          <w:rPr>
            <w:rFonts w:ascii="Times New Roman" w:eastAsia="Times New Roman" w:hAnsi="Times New Roman" w:cs="Times New Roman"/>
            <w:color w:val="0000FF"/>
            <w:sz w:val="24"/>
            <w:szCs w:val="24"/>
            <w:u w:val="single"/>
          </w:rPr>
          <w:t>https://doi.org/10.1007/978-3-319-93497-6_29</w:t>
        </w:r>
      </w:hyperlink>
    </w:p>
    <w:p w14:paraId="6EF289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Cyr, A.-A., &amp; Anderson, N. D. (2012). Trial-and-error learning improves source memory among young and older adults.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(2), 429–439. </w:t>
      </w:r>
      <w:hyperlink r:id="rId344" w:history="1">
        <w:r w:rsidRPr="005030F3">
          <w:rPr>
            <w:rFonts w:ascii="Times New Roman" w:eastAsia="Times New Roman" w:hAnsi="Times New Roman" w:cs="Times New Roman"/>
            <w:color w:val="0000FF"/>
            <w:sz w:val="24"/>
            <w:szCs w:val="24"/>
            <w:u w:val="single"/>
          </w:rPr>
          <w:t>https://doi.org/10.1037/a0025115</w:t>
        </w:r>
      </w:hyperlink>
    </w:p>
    <w:p w14:paraId="6987672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Cysique, L. A., Franklin Jr., D., Abramson, I., Ellis, R. J., Letendre, S., Collier, A., Clifford, D., Gelman, B., McArthur, J., Morgello, S., Simpson, D., McCutchan, J. A., Grant, I., &amp; Heaton, R. K. (2011). Normative data and validation of a regression based summary score for assessing meaningful neuropsychological change.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(5), 505–522. </w:t>
      </w:r>
      <w:hyperlink r:id="rId345" w:history="1">
        <w:r w:rsidRPr="005030F3">
          <w:rPr>
            <w:rFonts w:ascii="Times New Roman" w:eastAsia="Times New Roman" w:hAnsi="Times New Roman" w:cs="Times New Roman"/>
            <w:color w:val="0000FF"/>
            <w:sz w:val="24"/>
            <w:szCs w:val="24"/>
            <w:u w:val="single"/>
          </w:rPr>
          <w:t>https://doi.org/10.1080/13803395.2010.535504</w:t>
        </w:r>
      </w:hyperlink>
    </w:p>
    <w:p w14:paraId="0A8C87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Czaja, S. J., Loewenstein, D. A., Sabbag, S. A., Curiel, R. E., Crocco, E., &amp; Harvey, P. D. (2017). A novel method for direct assessment of everyday competence among older adults.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(4), 1229–1238. </w:t>
      </w:r>
      <w:hyperlink r:id="rId346" w:history="1">
        <w:r w:rsidRPr="005030F3">
          <w:rPr>
            <w:rFonts w:ascii="Times New Roman" w:eastAsia="Times New Roman" w:hAnsi="Times New Roman" w:cs="Times New Roman"/>
            <w:color w:val="0000FF"/>
            <w:sz w:val="24"/>
            <w:szCs w:val="24"/>
            <w:u w:val="single"/>
          </w:rPr>
          <w:t>https://doi.org/10.3233/JAD-161183</w:t>
        </w:r>
      </w:hyperlink>
    </w:p>
    <w:p w14:paraId="4C2F69C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Czepielewski, L. S., Massuda, R., Goi, P., Sulzbach-Vianna, M., Reckziegel, R., Costanzi, M., Kapczinski, F., Rosa, A. R., &amp; Gama, C. S. (2015). Verbal episodic memory along the course of schizophrenia and bipolar disorder: A new perspective. </w:t>
      </w:r>
      <w:r w:rsidRPr="005030F3">
        <w:rPr>
          <w:rFonts w:ascii="Times New Roman" w:eastAsia="Times New Roman" w:hAnsi="Times New Roman" w:cs="Times New Roman"/>
          <w:i/>
          <w:iCs/>
          <w:sz w:val="24"/>
          <w:szCs w:val="24"/>
        </w:rPr>
        <w:t>European 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169–175. </w:t>
      </w:r>
      <w:hyperlink r:id="rId347" w:history="1">
        <w:r w:rsidRPr="005030F3">
          <w:rPr>
            <w:rFonts w:ascii="Times New Roman" w:eastAsia="Times New Roman" w:hAnsi="Times New Roman" w:cs="Times New Roman"/>
            <w:color w:val="0000FF"/>
            <w:sz w:val="24"/>
            <w:szCs w:val="24"/>
            <w:u w:val="single"/>
          </w:rPr>
          <w:t>https://doi.org/10.1016/j.euroneuro.2014.09.006</w:t>
        </w:r>
      </w:hyperlink>
    </w:p>
    <w:p w14:paraId="51FA5BE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Czepielewski, L. S., Massuda, R., Panizzutti, B., Grun, L. K., Barbé-Tuana, F. M., Teixeira, A. L., Barch, D. M., &amp; Gama, C. S. (2018). Telomere length and CCL11 levels are associated with gray matter volume and episodic memory performance in schizophrenia: Evidence of </w:t>
      </w:r>
      <w:r w:rsidRPr="005030F3">
        <w:rPr>
          <w:rFonts w:ascii="Times New Roman" w:eastAsia="Times New Roman" w:hAnsi="Times New Roman" w:cs="Times New Roman"/>
          <w:sz w:val="24"/>
          <w:szCs w:val="24"/>
        </w:rPr>
        <w:lastRenderedPageBreak/>
        <w:t xml:space="preserve">pathological accelerated aging.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(1), 158–167. </w:t>
      </w:r>
      <w:hyperlink r:id="rId348" w:history="1">
        <w:r w:rsidRPr="005030F3">
          <w:rPr>
            <w:rFonts w:ascii="Times New Roman" w:eastAsia="Times New Roman" w:hAnsi="Times New Roman" w:cs="Times New Roman"/>
            <w:color w:val="0000FF"/>
            <w:sz w:val="24"/>
            <w:szCs w:val="24"/>
            <w:u w:val="single"/>
          </w:rPr>
          <w:t>https://doi.org/10.1093/schbul/sbx015</w:t>
        </w:r>
      </w:hyperlink>
    </w:p>
    <w:p w14:paraId="0CA467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Czepielewski, L. S., Sodré, L., Souza, A. C. L., Bücker, J., Burke, K. P., Ceresér, K. M., &amp; Gama, C. S. (2015). Changes in verbal learning of patients with schizophrenia: Results from a randomized, double‐blind, placebo‐controlled trial of amantadine adjunctive to antipsychotics.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168</w:t>
      </w:r>
      <w:r w:rsidRPr="005030F3">
        <w:rPr>
          <w:rFonts w:ascii="Times New Roman" w:eastAsia="Times New Roman" w:hAnsi="Times New Roman" w:cs="Times New Roman"/>
          <w:sz w:val="24"/>
          <w:szCs w:val="24"/>
        </w:rPr>
        <w:t xml:space="preserve">(1–2), 571–572. </w:t>
      </w:r>
      <w:hyperlink r:id="rId349" w:history="1">
        <w:r w:rsidRPr="005030F3">
          <w:rPr>
            <w:rFonts w:ascii="Times New Roman" w:eastAsia="Times New Roman" w:hAnsi="Times New Roman" w:cs="Times New Roman"/>
            <w:color w:val="0000FF"/>
            <w:sz w:val="24"/>
            <w:szCs w:val="24"/>
            <w:u w:val="single"/>
          </w:rPr>
          <w:t>https://doi.org/10.1016/j.schres.2015.06.001</w:t>
        </w:r>
      </w:hyperlink>
    </w:p>
    <w:p w14:paraId="1A23E8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 Glória Portugal, M., Marinho, V., &amp; Laks, J. (2011). Pharmacological treatment of frontotemporal lobar degeneration: Systematic review. </w:t>
      </w:r>
      <w:r w:rsidRPr="005030F3">
        <w:rPr>
          <w:rFonts w:ascii="Times New Roman" w:eastAsia="Times New Roman" w:hAnsi="Times New Roman" w:cs="Times New Roman"/>
          <w:i/>
          <w:iCs/>
          <w:sz w:val="24"/>
          <w:szCs w:val="24"/>
        </w:rPr>
        <w:t>Revista Brasileira de Psiquiatria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(1), 81–90. </w:t>
      </w:r>
      <w:hyperlink r:id="rId350" w:history="1">
        <w:r w:rsidRPr="005030F3">
          <w:rPr>
            <w:rFonts w:ascii="Times New Roman" w:eastAsia="Times New Roman" w:hAnsi="Times New Roman" w:cs="Times New Roman"/>
            <w:color w:val="0000FF"/>
            <w:sz w:val="24"/>
            <w:szCs w:val="24"/>
            <w:u w:val="single"/>
          </w:rPr>
          <w:t>https://doi.org/10.1590/S1516-44462011000100016</w:t>
        </w:r>
      </w:hyperlink>
    </w:p>
    <w:p w14:paraId="6E8B18C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Dai, W., Duan, W., Alfaro, F. J., Gavrieli, A., Kourtelidis, F., &amp; Novak, V. (2017). The resting perfusion pattern associates with functional decline in type 2 diabetes.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60</w:t>
      </w:r>
      <w:r w:rsidRPr="005030F3">
        <w:rPr>
          <w:rFonts w:ascii="Times New Roman" w:eastAsia="Times New Roman" w:hAnsi="Times New Roman" w:cs="Times New Roman"/>
          <w:sz w:val="24"/>
          <w:szCs w:val="24"/>
        </w:rPr>
        <w:t xml:space="preserve">, 192–202. </w:t>
      </w:r>
      <w:hyperlink r:id="rId351" w:history="1">
        <w:r w:rsidRPr="005030F3">
          <w:rPr>
            <w:rFonts w:ascii="Times New Roman" w:eastAsia="Times New Roman" w:hAnsi="Times New Roman" w:cs="Times New Roman"/>
            <w:color w:val="0000FF"/>
            <w:sz w:val="24"/>
            <w:szCs w:val="24"/>
            <w:u w:val="single"/>
          </w:rPr>
          <w:t>https://doi.org/10.1016/j.neurobiolaging.2017.09.004</w:t>
        </w:r>
      </w:hyperlink>
    </w:p>
    <w:p w14:paraId="6942C8D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Dale, C. L., Brown, E. G., Herman, A. B., Hinkley, L. B. N., Subramaniam, K., Fisher, M., Vinogradov, S., &amp; Nagarajan, S. S. (2020). Intervention-specific patterns of cortical function plasticity during auditory encoding in people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215</w:t>
      </w:r>
      <w:r w:rsidRPr="005030F3">
        <w:rPr>
          <w:rFonts w:ascii="Times New Roman" w:eastAsia="Times New Roman" w:hAnsi="Times New Roman" w:cs="Times New Roman"/>
          <w:sz w:val="24"/>
          <w:szCs w:val="24"/>
        </w:rPr>
        <w:t xml:space="preserve">, 241–249. </w:t>
      </w:r>
      <w:hyperlink r:id="rId352" w:history="1">
        <w:r w:rsidRPr="005030F3">
          <w:rPr>
            <w:rFonts w:ascii="Times New Roman" w:eastAsia="Times New Roman" w:hAnsi="Times New Roman" w:cs="Times New Roman"/>
            <w:color w:val="0000FF"/>
            <w:sz w:val="24"/>
            <w:szCs w:val="24"/>
            <w:u w:val="single"/>
          </w:rPr>
          <w:t>https://doi.org/10.1016/j.schres.2019.10.022</w:t>
        </w:r>
      </w:hyperlink>
    </w:p>
    <w:p w14:paraId="421F904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Dale, C. L., Findlay, A. M., Adcock, R. A., Vertinski, M., Fisher, M., Genevsky, A., Aldebot, S., Subramaniam, K., Luks, T. L., Simpson, G. V., Nagarajan, S. S., &amp; Vinogradov, S. (2010). Timing is everything: Neural response dynamics during syllable processing and its relation to higher-order cognition in schizophrenia and healthy comparison subjects. </w:t>
      </w:r>
      <w:r w:rsidRPr="005030F3">
        <w:rPr>
          <w:rFonts w:ascii="Times New Roman" w:eastAsia="Times New Roman" w:hAnsi="Times New Roman" w:cs="Times New Roman"/>
          <w:i/>
          <w:iCs/>
          <w:sz w:val="24"/>
          <w:szCs w:val="24"/>
        </w:rPr>
        <w:t>International Journal of Psychophysiology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(2), 183–193. </w:t>
      </w:r>
      <w:hyperlink r:id="rId353" w:history="1">
        <w:r w:rsidRPr="005030F3">
          <w:rPr>
            <w:rFonts w:ascii="Times New Roman" w:eastAsia="Times New Roman" w:hAnsi="Times New Roman" w:cs="Times New Roman"/>
            <w:color w:val="0000FF"/>
            <w:sz w:val="24"/>
            <w:szCs w:val="24"/>
            <w:u w:val="single"/>
          </w:rPr>
          <w:t>https://doi.org/10.1016/j.ijpsycho.2009.10.009</w:t>
        </w:r>
      </w:hyperlink>
    </w:p>
    <w:p w14:paraId="4FEF12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Dara, C., Kirsch-Darrow, L., Ochfeld, E., Slenz, J., Agranovich, A., Vasconcellos-Faria, A., Ross, E., Hillis, A. E., &amp; Kortte, K. B. (2013). Impaired emotion processing from vocal and facial cues in frontotemporal dementia compared to right hemisphere stroke.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(6), 521–529. </w:t>
      </w:r>
      <w:hyperlink r:id="rId354" w:history="1">
        <w:r w:rsidRPr="005030F3">
          <w:rPr>
            <w:rFonts w:ascii="Times New Roman" w:eastAsia="Times New Roman" w:hAnsi="Times New Roman" w:cs="Times New Roman"/>
            <w:color w:val="0000FF"/>
            <w:sz w:val="24"/>
            <w:szCs w:val="24"/>
            <w:u w:val="single"/>
          </w:rPr>
          <w:t>https://doi.org/10.1080/13554794.2012.701641</w:t>
        </w:r>
      </w:hyperlink>
    </w:p>
    <w:p w14:paraId="21A53A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Daugherty, J. C., Puente, A. E., Fasfous, A. F., Hidalgo-Ruzzante, N., &amp; Pérez-Garcia, M. (2017). Diagnostic mistakes of culturally diverse individuals when using North American neuropsychological tests. </w:t>
      </w:r>
      <w:r w:rsidRPr="005030F3">
        <w:rPr>
          <w:rFonts w:ascii="Times New Roman" w:eastAsia="Times New Roman" w:hAnsi="Times New Roman" w:cs="Times New Roman"/>
          <w:i/>
          <w:iCs/>
          <w:sz w:val="24"/>
          <w:szCs w:val="24"/>
        </w:rPr>
        <w:t>Applied Neuropsychology: Adult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 16–22. </w:t>
      </w:r>
      <w:hyperlink r:id="rId355" w:history="1">
        <w:r w:rsidRPr="005030F3">
          <w:rPr>
            <w:rFonts w:ascii="Times New Roman" w:eastAsia="Times New Roman" w:hAnsi="Times New Roman" w:cs="Times New Roman"/>
            <w:color w:val="0000FF"/>
            <w:sz w:val="24"/>
            <w:szCs w:val="24"/>
            <w:u w:val="single"/>
          </w:rPr>
          <w:t>https://doi.org/10.1080/23279095.2015.1036992</w:t>
        </w:r>
      </w:hyperlink>
    </w:p>
    <w:p w14:paraId="5AC8BC9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Davidson, D., Gulliver, S. B., Longabaugh, R., Wirtz, P. W., &amp; Swift, R. (2007). Building Better Cognitive-Behavioral Therapy: Is Broad-Spectrum Treatment More Effective Than Motivational-Enhancement Therapy for Alcohol-Dependent Patients Treated With Naltrexone? </w:t>
      </w:r>
      <w:r w:rsidRPr="005030F3">
        <w:rPr>
          <w:rFonts w:ascii="Times New Roman" w:eastAsia="Times New Roman" w:hAnsi="Times New Roman" w:cs="Times New Roman"/>
          <w:i/>
          <w:iCs/>
          <w:sz w:val="24"/>
          <w:szCs w:val="24"/>
        </w:rPr>
        <w:t>Journal of Studies on Alcohol and Drugs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(2), 238–247. </w:t>
      </w:r>
      <w:hyperlink r:id="rId356" w:history="1">
        <w:r w:rsidRPr="005030F3">
          <w:rPr>
            <w:rFonts w:ascii="Times New Roman" w:eastAsia="Times New Roman" w:hAnsi="Times New Roman" w:cs="Times New Roman"/>
            <w:color w:val="0000FF"/>
            <w:sz w:val="24"/>
            <w:szCs w:val="24"/>
            <w:u w:val="single"/>
          </w:rPr>
          <w:t>https://doi.org/10.15288/jsad.2007.68.238</w:t>
        </w:r>
      </w:hyperlink>
    </w:p>
    <w:p w14:paraId="61F7BA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Davidson, P. S. R., Anaki, D., Ciaramelli, E., Cohn, M., Kim, A. S. N., Murphy, K. J., Troyer, A. K., Moscovitch, M., &amp; Levine, B. (2008). Does lateral parietal cortex support episodic memory? Evidence from focal lesion patients.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(7), 1743–1755. </w:t>
      </w:r>
      <w:hyperlink r:id="rId357" w:history="1">
        <w:r w:rsidRPr="005030F3">
          <w:rPr>
            <w:rFonts w:ascii="Times New Roman" w:eastAsia="Times New Roman" w:hAnsi="Times New Roman" w:cs="Times New Roman"/>
            <w:color w:val="0000FF"/>
            <w:sz w:val="24"/>
            <w:szCs w:val="24"/>
            <w:u w:val="single"/>
          </w:rPr>
          <w:t>https://doi.org/10.1016/j.neuropsychologia.2008.01.011</w:t>
        </w:r>
      </w:hyperlink>
    </w:p>
    <w:p w14:paraId="77AB82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Davis, L. W., Eicher, A. C., &amp; Lysaker, P. H. (2011). Metacognition as a predictor of therapeutic alliance over 26 weeks of psychotherapy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129</w:t>
      </w:r>
      <w:r w:rsidRPr="005030F3">
        <w:rPr>
          <w:rFonts w:ascii="Times New Roman" w:eastAsia="Times New Roman" w:hAnsi="Times New Roman" w:cs="Times New Roman"/>
          <w:sz w:val="24"/>
          <w:szCs w:val="24"/>
        </w:rPr>
        <w:t xml:space="preserve">(1), 85–90. </w:t>
      </w:r>
      <w:hyperlink r:id="rId358" w:history="1">
        <w:r w:rsidRPr="005030F3">
          <w:rPr>
            <w:rFonts w:ascii="Times New Roman" w:eastAsia="Times New Roman" w:hAnsi="Times New Roman" w:cs="Times New Roman"/>
            <w:color w:val="0000FF"/>
            <w:sz w:val="24"/>
            <w:szCs w:val="24"/>
            <w:u w:val="single"/>
          </w:rPr>
          <w:t>https://doi.org/10.1016/j.schres.2011.02.026</w:t>
        </w:r>
      </w:hyperlink>
    </w:p>
    <w:p w14:paraId="09A97B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Davis, L. W., &amp; Lysaker, P. H. (2004). Neurocognitive correlates of therapeutic alliance in schizophrenia.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192</w:t>
      </w:r>
      <w:r w:rsidRPr="005030F3">
        <w:rPr>
          <w:rFonts w:ascii="Times New Roman" w:eastAsia="Times New Roman" w:hAnsi="Times New Roman" w:cs="Times New Roman"/>
          <w:sz w:val="24"/>
          <w:szCs w:val="24"/>
        </w:rPr>
        <w:t xml:space="preserve">(7), 508–510. </w:t>
      </w:r>
      <w:hyperlink r:id="rId359" w:history="1">
        <w:r w:rsidRPr="005030F3">
          <w:rPr>
            <w:rFonts w:ascii="Times New Roman" w:eastAsia="Times New Roman" w:hAnsi="Times New Roman" w:cs="Times New Roman"/>
            <w:color w:val="0000FF"/>
            <w:sz w:val="24"/>
            <w:szCs w:val="24"/>
            <w:u w:val="single"/>
          </w:rPr>
          <w:t>https://doi.org/10.1097/01.nmd.0000131919.60151.a7</w:t>
        </w:r>
      </w:hyperlink>
    </w:p>
    <w:p w14:paraId="45E08B1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Davis, M. L., &amp; Barrett, A. M. (2009). Selective benefit of Donepezil on oral naming in Alzheimer’s disease in men compared to women. </w:t>
      </w:r>
      <w:r w:rsidRPr="005030F3">
        <w:rPr>
          <w:rFonts w:ascii="Times New Roman" w:eastAsia="Times New Roman" w:hAnsi="Times New Roman" w:cs="Times New Roman"/>
          <w:i/>
          <w:iCs/>
          <w:sz w:val="24"/>
          <w:szCs w:val="24"/>
        </w:rPr>
        <w:t>CNS Spectrums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(4), 175–178. </w:t>
      </w:r>
      <w:hyperlink r:id="rId360" w:history="1">
        <w:r w:rsidRPr="005030F3">
          <w:rPr>
            <w:rFonts w:ascii="Times New Roman" w:eastAsia="Times New Roman" w:hAnsi="Times New Roman" w:cs="Times New Roman"/>
            <w:color w:val="0000FF"/>
            <w:sz w:val="24"/>
            <w:szCs w:val="24"/>
            <w:u w:val="single"/>
          </w:rPr>
          <w:t>https://doi.org/10.1017/S1092852900020174</w:t>
        </w:r>
      </w:hyperlink>
    </w:p>
    <w:p w14:paraId="5244ADE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Dawes, S., Jeste, D., &amp; Palmer, B. (2011). Cognitive profiles in persons with chronic schizophrenia.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(8), 929–936. </w:t>
      </w:r>
      <w:hyperlink r:id="rId361" w:history="1">
        <w:r w:rsidRPr="005030F3">
          <w:rPr>
            <w:rFonts w:ascii="Times New Roman" w:eastAsia="Times New Roman" w:hAnsi="Times New Roman" w:cs="Times New Roman"/>
            <w:color w:val="0000FF"/>
            <w:sz w:val="24"/>
            <w:szCs w:val="24"/>
            <w:u w:val="single"/>
          </w:rPr>
          <w:t>https://doi.org/10.1080/13803395.2011.578569</w:t>
        </w:r>
      </w:hyperlink>
    </w:p>
    <w:p w14:paraId="2FD021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Dawson, D. R., Gaya, A., Hunt, A., Levine, B., Lemsky, C., &amp; Polatajko, H. J. (2009). Using the Cognitive Orientation to Occupational Performance (CO-OP) with adults with executive dysfunction following traumatic brain injury. </w:t>
      </w:r>
      <w:r w:rsidRPr="005030F3">
        <w:rPr>
          <w:rFonts w:ascii="Times New Roman" w:eastAsia="Times New Roman" w:hAnsi="Times New Roman" w:cs="Times New Roman"/>
          <w:i/>
          <w:iCs/>
          <w:sz w:val="24"/>
          <w:szCs w:val="24"/>
        </w:rPr>
        <w:t>Canadian Journal of Occupational Therapy / Revue Canadienne D’Ergothérapie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76</w:t>
      </w:r>
      <w:r w:rsidRPr="005030F3">
        <w:rPr>
          <w:rFonts w:ascii="Times New Roman" w:eastAsia="Times New Roman" w:hAnsi="Times New Roman" w:cs="Times New Roman"/>
          <w:sz w:val="24"/>
          <w:szCs w:val="24"/>
        </w:rPr>
        <w:t xml:space="preserve">(2), 115–127. </w:t>
      </w:r>
      <w:hyperlink r:id="rId362" w:history="1">
        <w:r w:rsidRPr="005030F3">
          <w:rPr>
            <w:rFonts w:ascii="Times New Roman" w:eastAsia="Times New Roman" w:hAnsi="Times New Roman" w:cs="Times New Roman"/>
            <w:color w:val="0000FF"/>
            <w:sz w:val="24"/>
            <w:szCs w:val="24"/>
            <w:u w:val="single"/>
          </w:rPr>
          <w:t>https://doi.org/10.1177/000841740907600209</w:t>
        </w:r>
      </w:hyperlink>
    </w:p>
    <w:p w14:paraId="5E9E45E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Dawson, D., Richardson, J., Troyer, A., Binns, M., Clark, A., Polatajko, H., Winocur, G., Hunt, A., &amp; Bar, Y. (2014). An occupation-based strategy training approach to managing age-related executive changes: A pilot randomized controlled trial. </w:t>
      </w:r>
      <w:r w:rsidRPr="005030F3">
        <w:rPr>
          <w:rFonts w:ascii="Times New Roman" w:eastAsia="Times New Roman" w:hAnsi="Times New Roman" w:cs="Times New Roman"/>
          <w:i/>
          <w:iCs/>
          <w:sz w:val="24"/>
          <w:szCs w:val="24"/>
        </w:rPr>
        <w:t>Clinical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(2), 118–127. </w:t>
      </w:r>
      <w:hyperlink r:id="rId363" w:history="1">
        <w:r w:rsidRPr="005030F3">
          <w:rPr>
            <w:rFonts w:ascii="Times New Roman" w:eastAsia="Times New Roman" w:hAnsi="Times New Roman" w:cs="Times New Roman"/>
            <w:color w:val="0000FF"/>
            <w:sz w:val="24"/>
            <w:szCs w:val="24"/>
            <w:u w:val="single"/>
          </w:rPr>
          <w:t>https://doi.org/10.1177/0269215513492541</w:t>
        </w:r>
      </w:hyperlink>
    </w:p>
    <w:p w14:paraId="78EBC44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 Almeida, M., Kamat, R., Cherner, M., Umlauf, A., Ribeiro, C. E., de Pereira, A. P., Franklin, D., Heaton, R. K., &amp; Ellis, R. J. (2017). Improving detection of HIV-associated cognitive impairment: Comparison of the International HIV Dementia Scale and a brief screening battery. </w:t>
      </w:r>
      <w:r w:rsidRPr="005030F3">
        <w:rPr>
          <w:rFonts w:ascii="Times New Roman" w:eastAsia="Times New Roman" w:hAnsi="Times New Roman" w:cs="Times New Roman"/>
          <w:i/>
          <w:iCs/>
          <w:sz w:val="24"/>
          <w:szCs w:val="24"/>
        </w:rPr>
        <w:t>JAIDS Journal of Acquired Immune Deficiency Syndromes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(3), 332–338. </w:t>
      </w:r>
      <w:hyperlink r:id="rId364" w:history="1">
        <w:r w:rsidRPr="005030F3">
          <w:rPr>
            <w:rFonts w:ascii="Times New Roman" w:eastAsia="Times New Roman" w:hAnsi="Times New Roman" w:cs="Times New Roman"/>
            <w:color w:val="0000FF"/>
            <w:sz w:val="24"/>
            <w:szCs w:val="24"/>
            <w:u w:val="single"/>
          </w:rPr>
          <w:t>https://doi.org/10.1097/QAI.0000000000001224</w:t>
        </w:r>
      </w:hyperlink>
    </w:p>
    <w:p w14:paraId="07D65F3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 Almeida Rodrigues, M., Adda, C. C., de Souza Lucia, M. C., Scaff, M., &amp; Miotto, E. C. (2008). Cognitive deficits associated with optic aphasia: Neuropsychological contribution to </w:t>
      </w:r>
      <w:r w:rsidRPr="005030F3">
        <w:rPr>
          <w:rFonts w:ascii="Times New Roman" w:eastAsia="Times New Roman" w:hAnsi="Times New Roman" w:cs="Times New Roman"/>
          <w:sz w:val="24"/>
          <w:szCs w:val="24"/>
        </w:rPr>
        <w:lastRenderedPageBreak/>
        <w:t xml:space="preserve">a differential diagnosis. </w:t>
      </w:r>
      <w:r w:rsidRPr="005030F3">
        <w:rPr>
          <w:rFonts w:ascii="Times New Roman" w:eastAsia="Times New Roman" w:hAnsi="Times New Roman" w:cs="Times New Roman"/>
          <w:i/>
          <w:iCs/>
          <w:sz w:val="24"/>
          <w:szCs w:val="24"/>
        </w:rPr>
        <w:t>Dementia &amp; 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w:t>
      </w:r>
      <w:r w:rsidRPr="005030F3">
        <w:rPr>
          <w:rFonts w:ascii="Times New Roman" w:eastAsia="Times New Roman" w:hAnsi="Times New Roman" w:cs="Times New Roman"/>
          <w:sz w:val="24"/>
          <w:szCs w:val="24"/>
        </w:rPr>
        <w:t xml:space="preserve">(2), 151–154. </w:t>
      </w:r>
      <w:hyperlink r:id="rId365" w:history="1">
        <w:r w:rsidRPr="005030F3">
          <w:rPr>
            <w:rFonts w:ascii="Times New Roman" w:eastAsia="Times New Roman" w:hAnsi="Times New Roman" w:cs="Times New Roman"/>
            <w:color w:val="0000FF"/>
            <w:sz w:val="24"/>
            <w:szCs w:val="24"/>
            <w:u w:val="single"/>
          </w:rPr>
          <w:t>https://doi.org/10.1590/S1980-57642009DN20200013</w:t>
        </w:r>
      </w:hyperlink>
    </w:p>
    <w:p w14:paraId="461099E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 Diego-Balaguer, R., Couette, M., Dolbeau, G., Dürr, A., Youssov, K., &amp; Bachoud-Lévi, A.-C. (2008). Striatal degeneration impairs language learning: Evidence from Huntington’s disease.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131</w:t>
      </w:r>
      <w:r w:rsidRPr="005030F3">
        <w:rPr>
          <w:rFonts w:ascii="Times New Roman" w:eastAsia="Times New Roman" w:hAnsi="Times New Roman" w:cs="Times New Roman"/>
          <w:sz w:val="24"/>
          <w:szCs w:val="24"/>
        </w:rPr>
        <w:t xml:space="preserve">(11), 2870–2881. </w:t>
      </w:r>
      <w:hyperlink r:id="rId366" w:history="1">
        <w:r w:rsidRPr="005030F3">
          <w:rPr>
            <w:rFonts w:ascii="Times New Roman" w:eastAsia="Times New Roman" w:hAnsi="Times New Roman" w:cs="Times New Roman"/>
            <w:color w:val="0000FF"/>
            <w:sz w:val="24"/>
            <w:szCs w:val="24"/>
            <w:u w:val="single"/>
          </w:rPr>
          <w:t>https://doi.org/10.1093/brain/awn242</w:t>
        </w:r>
      </w:hyperlink>
    </w:p>
    <w:p w14:paraId="05EC03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 Guise, E., Lepage, J.-F., Tinawi, S., LeBlanc, J., Dagher, J., Lamoureux, J., &amp; Feyz, M. (2010). Comprehensive clinical picture of patients with complicated vs uncomplicated mild traumatic brain injury.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(7), 1113–1130. </w:t>
      </w:r>
      <w:hyperlink r:id="rId367" w:history="1">
        <w:r w:rsidRPr="005030F3">
          <w:rPr>
            <w:rFonts w:ascii="Times New Roman" w:eastAsia="Times New Roman" w:hAnsi="Times New Roman" w:cs="Times New Roman"/>
            <w:color w:val="0000FF"/>
            <w:sz w:val="24"/>
            <w:szCs w:val="24"/>
            <w:u w:val="single"/>
          </w:rPr>
          <w:t>https://doi.org/10.1080/13854046.2010.506199</w:t>
        </w:r>
      </w:hyperlink>
    </w:p>
    <w:p w14:paraId="4A58299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 Jager, C. A., Oulhaj, A., Jacoby, R., Refsum, H., &amp; Smith, A. D. (2012). Cognitive and clinical outcomes of homocysteine-lowering B-vitamin treatment in mild cognitive impairment: A randomized controlled trial.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(6), 592–600. </w:t>
      </w:r>
      <w:hyperlink r:id="rId368" w:history="1">
        <w:r w:rsidRPr="005030F3">
          <w:rPr>
            <w:rFonts w:ascii="Times New Roman" w:eastAsia="Times New Roman" w:hAnsi="Times New Roman" w:cs="Times New Roman"/>
            <w:color w:val="0000FF"/>
            <w:sz w:val="24"/>
            <w:szCs w:val="24"/>
            <w:u w:val="single"/>
          </w:rPr>
          <w:t>https://doi.org/10.1002/gps.2758</w:t>
        </w:r>
      </w:hyperlink>
    </w:p>
    <w:p w14:paraId="333FC3E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 Medeiros, K., Mosby, A., Hanley, K. B., Pedraza, M. S., &amp; Brandt, J. (2011). A randomized clinical trial of a writing workshop intervention to improve autobiographical memory and well‐being in older adults.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(8), 803–811. </w:t>
      </w:r>
      <w:hyperlink r:id="rId369" w:history="1">
        <w:r w:rsidRPr="005030F3">
          <w:rPr>
            <w:rFonts w:ascii="Times New Roman" w:eastAsia="Times New Roman" w:hAnsi="Times New Roman" w:cs="Times New Roman"/>
            <w:color w:val="0000FF"/>
            <w:sz w:val="24"/>
            <w:szCs w:val="24"/>
            <w:u w:val="single"/>
          </w:rPr>
          <w:t>https://doi.org/10.1002/gps.2605</w:t>
        </w:r>
      </w:hyperlink>
    </w:p>
    <w:p w14:paraId="304BEE3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 Melo Coelho, F. G., Vital, T. M., Santos-Galduróz, R. F., &amp; Gobbi, S. (2016). The chronic exercise–cognition interaction and dementia and Alzheimer’s disease. In </w:t>
      </w:r>
      <w:r w:rsidRPr="005030F3">
        <w:rPr>
          <w:rFonts w:ascii="Times New Roman" w:eastAsia="Times New Roman" w:hAnsi="Times New Roman" w:cs="Times New Roman"/>
          <w:i/>
          <w:iCs/>
          <w:sz w:val="24"/>
          <w:szCs w:val="24"/>
        </w:rPr>
        <w:t>Exercise-cognition interaction: Neuroscience perspectives.</w:t>
      </w:r>
      <w:r w:rsidRPr="005030F3">
        <w:rPr>
          <w:rFonts w:ascii="Times New Roman" w:eastAsia="Times New Roman" w:hAnsi="Times New Roman" w:cs="Times New Roman"/>
          <w:sz w:val="24"/>
          <w:szCs w:val="24"/>
        </w:rPr>
        <w:t xml:space="preserve"> (pp. 345–361). Elsevier Academic Press. </w:t>
      </w:r>
      <w:hyperlink r:id="rId370" w:history="1">
        <w:r w:rsidRPr="005030F3">
          <w:rPr>
            <w:rFonts w:ascii="Times New Roman" w:eastAsia="Times New Roman" w:hAnsi="Times New Roman" w:cs="Times New Roman"/>
            <w:color w:val="0000FF"/>
            <w:sz w:val="24"/>
            <w:szCs w:val="24"/>
            <w:u w:val="single"/>
          </w:rPr>
          <w:t>https://doi.org/10.1016/B978-0-12-800778-5.00016-5</w:t>
        </w:r>
      </w:hyperlink>
    </w:p>
    <w:p w14:paraId="6BFE26F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de Wit, H., Vicini, L., Haig, G. M., Hunt, T., &amp; Feltner, D. (2006). Evaluation of the abuse potential of pagoclone, a partial GABAA agonist. </w:t>
      </w:r>
      <w:r w:rsidRPr="005030F3">
        <w:rPr>
          <w:rFonts w:ascii="Times New Roman" w:eastAsia="Times New Roman" w:hAnsi="Times New Roman" w:cs="Times New Roman"/>
          <w:i/>
          <w:iCs/>
          <w:sz w:val="24"/>
          <w:szCs w:val="24"/>
        </w:rPr>
        <w:t>Journal of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268–273. </w:t>
      </w:r>
      <w:hyperlink r:id="rId371" w:history="1">
        <w:r w:rsidRPr="005030F3">
          <w:rPr>
            <w:rFonts w:ascii="Times New Roman" w:eastAsia="Times New Roman" w:hAnsi="Times New Roman" w:cs="Times New Roman"/>
            <w:color w:val="0000FF"/>
            <w:sz w:val="24"/>
            <w:szCs w:val="24"/>
            <w:u w:val="single"/>
          </w:rPr>
          <w:t>https://doi.org/10.1097/01.jcp.0000218983.61683.96</w:t>
        </w:r>
      </w:hyperlink>
    </w:p>
    <w:p w14:paraId="1028D48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 Wit, L., Kirton, J. W., O’Shea, D. M., Szymkowicz, S. M., McLaren, M. E., &amp; Dotson, V. M. (2017). Effects of body mass index and education on verbal and nonverbal memory.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256–263. </w:t>
      </w:r>
      <w:hyperlink r:id="rId372" w:history="1">
        <w:r w:rsidRPr="005030F3">
          <w:rPr>
            <w:rFonts w:ascii="Times New Roman" w:eastAsia="Times New Roman" w:hAnsi="Times New Roman" w:cs="Times New Roman"/>
            <w:color w:val="0000FF"/>
            <w:sz w:val="24"/>
            <w:szCs w:val="24"/>
            <w:u w:val="single"/>
          </w:rPr>
          <w:t>https://doi.org/10.1080/13825585.2016.1194366</w:t>
        </w:r>
      </w:hyperlink>
    </w:p>
    <w:p w14:paraId="096E04F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Deal, J. A., Carlson, M. C., Xue, Q.-L., Fried, L. P., &amp; Chaves, P. H. M. (2009). Anemia and 9-year domain-specific cognitive decline in community-dwelling older women: The Women’s Health and Aging Study II.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(9), 1604–1611. </w:t>
      </w:r>
      <w:hyperlink r:id="rId373" w:history="1">
        <w:r w:rsidRPr="005030F3">
          <w:rPr>
            <w:rFonts w:ascii="Times New Roman" w:eastAsia="Times New Roman" w:hAnsi="Times New Roman" w:cs="Times New Roman"/>
            <w:color w:val="0000FF"/>
            <w:sz w:val="24"/>
            <w:szCs w:val="24"/>
            <w:u w:val="single"/>
          </w:rPr>
          <w:t>https://doi.org/10.1111/j.1532-5415.2009.02400.x</w:t>
        </w:r>
      </w:hyperlink>
    </w:p>
    <w:p w14:paraId="5CC0CA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Debette, S., Verbaas, C. A. I., Bressler, J., Schuur, M., Smith, A., Bis, J. C., Davies, G., Wolf, C., Gudnason, V., Chibnik, L. B., Yang, Q., deStefano, A. L., de Quervain, D. J. F., Srikanth, V., Lahti, J., Grabe, H. J., Smith, J. A., Priebe, L., Yu, L., … Räikkönen, K. (2015). Genome-wide studies of verbal declarative memory in nondemented older people: The Cohorts for Heart and Aging Research in Genomic Epidemiology Consortium.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77</w:t>
      </w:r>
      <w:r w:rsidRPr="005030F3">
        <w:rPr>
          <w:rFonts w:ascii="Times New Roman" w:eastAsia="Times New Roman" w:hAnsi="Times New Roman" w:cs="Times New Roman"/>
          <w:sz w:val="24"/>
          <w:szCs w:val="24"/>
        </w:rPr>
        <w:t xml:space="preserve">(8), 749–763. </w:t>
      </w:r>
      <w:hyperlink r:id="rId374" w:history="1">
        <w:r w:rsidRPr="005030F3">
          <w:rPr>
            <w:rFonts w:ascii="Times New Roman" w:eastAsia="Times New Roman" w:hAnsi="Times New Roman" w:cs="Times New Roman"/>
            <w:color w:val="0000FF"/>
            <w:sz w:val="24"/>
            <w:szCs w:val="24"/>
            <w:u w:val="single"/>
          </w:rPr>
          <w:t>https://doi.org/10.1016/j.biopsych.2014.08.027</w:t>
        </w:r>
      </w:hyperlink>
    </w:p>
    <w:p w14:paraId="6B18E9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Decker, D. A., &amp; Heilman, K. M. (2008). Steroid treatment of primary progressive aphasia. </w:t>
      </w:r>
      <w:r w:rsidRPr="005030F3">
        <w:rPr>
          <w:rFonts w:ascii="Times New Roman" w:eastAsia="Times New Roman" w:hAnsi="Times New Roman" w:cs="Times New Roman"/>
          <w:i/>
          <w:iCs/>
          <w:sz w:val="24"/>
          <w:szCs w:val="24"/>
        </w:rPr>
        <w:t>Archives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65</w:t>
      </w:r>
      <w:r w:rsidRPr="005030F3">
        <w:rPr>
          <w:rFonts w:ascii="Times New Roman" w:eastAsia="Times New Roman" w:hAnsi="Times New Roman" w:cs="Times New Roman"/>
          <w:sz w:val="24"/>
          <w:szCs w:val="24"/>
        </w:rPr>
        <w:t xml:space="preserve">(11), 1533–1535. </w:t>
      </w:r>
      <w:hyperlink r:id="rId375" w:history="1">
        <w:r w:rsidRPr="005030F3">
          <w:rPr>
            <w:rFonts w:ascii="Times New Roman" w:eastAsia="Times New Roman" w:hAnsi="Times New Roman" w:cs="Times New Roman"/>
            <w:color w:val="0000FF"/>
            <w:sz w:val="24"/>
            <w:szCs w:val="24"/>
            <w:u w:val="single"/>
          </w:rPr>
          <w:t>https://doi.org/10.1001/archneur.65.11.1533</w:t>
        </w:r>
      </w:hyperlink>
    </w:p>
    <w:p w14:paraId="35BEF2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DeFord, N. E., DeJesus, S. Y., Holden, H. M., Graves, L. V., Lopez, F. V., &amp; Gilbert, P. E. (2020). Young and older adults may utilize different cognitive abilities when performing a spatial recognition memory test with varying levels of similarity. </w:t>
      </w:r>
      <w:r w:rsidRPr="005030F3">
        <w:rPr>
          <w:rFonts w:ascii="Times New Roman" w:eastAsia="Times New Roman" w:hAnsi="Times New Roman" w:cs="Times New Roman"/>
          <w:i/>
          <w:iCs/>
          <w:sz w:val="24"/>
          <w:szCs w:val="24"/>
        </w:rPr>
        <w:t>The International Journal of Aging &amp; Human Development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90</w:t>
      </w:r>
      <w:r w:rsidRPr="005030F3">
        <w:rPr>
          <w:rFonts w:ascii="Times New Roman" w:eastAsia="Times New Roman" w:hAnsi="Times New Roman" w:cs="Times New Roman"/>
          <w:sz w:val="24"/>
          <w:szCs w:val="24"/>
        </w:rPr>
        <w:t xml:space="preserve">(1), 65–83. </w:t>
      </w:r>
      <w:hyperlink r:id="rId376" w:history="1">
        <w:r w:rsidRPr="005030F3">
          <w:rPr>
            <w:rFonts w:ascii="Times New Roman" w:eastAsia="Times New Roman" w:hAnsi="Times New Roman" w:cs="Times New Roman"/>
            <w:color w:val="0000FF"/>
            <w:sz w:val="24"/>
            <w:szCs w:val="24"/>
            <w:u w:val="single"/>
          </w:rPr>
          <w:t>https://doi.org/10.1177/0091415019831443</w:t>
        </w:r>
      </w:hyperlink>
    </w:p>
    <w:p w14:paraId="7959C53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Delprado, J., Kinsella, G., Ong, B., &amp; Pike, K. (2013). Naturalistic measures of prospective memory in amnestic mild cognitive impairment.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(2), 322–332. </w:t>
      </w:r>
      <w:hyperlink r:id="rId377" w:history="1">
        <w:r w:rsidRPr="005030F3">
          <w:rPr>
            <w:rFonts w:ascii="Times New Roman" w:eastAsia="Times New Roman" w:hAnsi="Times New Roman" w:cs="Times New Roman"/>
            <w:color w:val="0000FF"/>
            <w:sz w:val="24"/>
            <w:szCs w:val="24"/>
            <w:u w:val="single"/>
          </w:rPr>
          <w:t>https://doi.org/10.1037/a0029785</w:t>
        </w:r>
      </w:hyperlink>
    </w:p>
    <w:p w14:paraId="03EF30D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DeLuca, J., Genova, H. M., Hillary, F. G., &amp; Wylie, G. (2008). Neural correlates of cognitive fatigue in multiple sclerosis using functional MRI.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270</w:t>
      </w:r>
      <w:r w:rsidRPr="005030F3">
        <w:rPr>
          <w:rFonts w:ascii="Times New Roman" w:eastAsia="Times New Roman" w:hAnsi="Times New Roman" w:cs="Times New Roman"/>
          <w:sz w:val="24"/>
          <w:szCs w:val="24"/>
        </w:rPr>
        <w:t xml:space="preserve">(1–2), 28–39. </w:t>
      </w:r>
      <w:hyperlink r:id="rId378" w:history="1">
        <w:r w:rsidRPr="005030F3">
          <w:rPr>
            <w:rFonts w:ascii="Times New Roman" w:eastAsia="Times New Roman" w:hAnsi="Times New Roman" w:cs="Times New Roman"/>
            <w:color w:val="0000FF"/>
            <w:sz w:val="24"/>
            <w:szCs w:val="24"/>
            <w:u w:val="single"/>
          </w:rPr>
          <w:t>https://doi.org/10.1016/j.jns.2008.01.018</w:t>
        </w:r>
      </w:hyperlink>
    </w:p>
    <w:p w14:paraId="0A3241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Demirtas-Tatlidede, A., Vahabzadeh-Hagh, A. M., &amp; Pascual-Leone, A. (2013). Can noninvasive brain stimulation enhance cognition in neuropsychiatric disorders? </w:t>
      </w:r>
      <w:r w:rsidRPr="005030F3">
        <w:rPr>
          <w:rFonts w:ascii="Times New Roman" w:eastAsia="Times New Roman" w:hAnsi="Times New Roman" w:cs="Times New Roman"/>
          <w:i/>
          <w:iCs/>
          <w:sz w:val="24"/>
          <w:szCs w:val="24"/>
        </w:rPr>
        <w:t>Neuropharmacology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 566–578. </w:t>
      </w:r>
      <w:hyperlink r:id="rId379" w:history="1">
        <w:r w:rsidRPr="005030F3">
          <w:rPr>
            <w:rFonts w:ascii="Times New Roman" w:eastAsia="Times New Roman" w:hAnsi="Times New Roman" w:cs="Times New Roman"/>
            <w:color w:val="0000FF"/>
            <w:sz w:val="24"/>
            <w:szCs w:val="24"/>
            <w:u w:val="single"/>
          </w:rPr>
          <w:t>https://doi.org/10.1016/j.neuropharm.2012.06.020</w:t>
        </w:r>
      </w:hyperlink>
    </w:p>
    <w:p w14:paraId="44FAA8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Denckla, C. A., Consedine, N. S., Spies, G., Cherner, M., Henderson, D. C., Koenen, K. C., &amp; Seedat, S. (2017). Associations between neurocognitive functioning and social and occupational resilience among South African women exposed to childhood trauma. </w:t>
      </w:r>
      <w:r w:rsidRPr="005030F3">
        <w:rPr>
          <w:rFonts w:ascii="Times New Roman" w:eastAsia="Times New Roman" w:hAnsi="Times New Roman" w:cs="Times New Roman"/>
          <w:i/>
          <w:iCs/>
          <w:sz w:val="24"/>
          <w:szCs w:val="24"/>
        </w:rPr>
        <w:t>European Journal of Psychotraumatology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w:t>
      </w:r>
      <w:r w:rsidRPr="005030F3">
        <w:rPr>
          <w:rFonts w:ascii="Times New Roman" w:eastAsia="Times New Roman" w:hAnsi="Times New Roman" w:cs="Times New Roman"/>
          <w:sz w:val="24"/>
          <w:szCs w:val="24"/>
        </w:rPr>
        <w:t xml:space="preserve">(1). </w:t>
      </w:r>
      <w:hyperlink r:id="rId380" w:history="1">
        <w:r w:rsidRPr="005030F3">
          <w:rPr>
            <w:rFonts w:ascii="Times New Roman" w:eastAsia="Times New Roman" w:hAnsi="Times New Roman" w:cs="Times New Roman"/>
            <w:color w:val="0000FF"/>
            <w:sz w:val="24"/>
            <w:szCs w:val="24"/>
            <w:u w:val="single"/>
          </w:rPr>
          <w:t>https://doi.org/10.1080/20008198.2017.1394146</w:t>
        </w:r>
      </w:hyperlink>
    </w:p>
    <w:p w14:paraId="5F20D6D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Denckla, C. A., Spies, G., Heaton, R., Vasterling, J., Franklin, D., Korte, K. J., Colgan, C., Henderson, D. C., Koenen, K. C., &amp; Seedat, S. (2019). Generalizability of demographically corrected Zambian neuropsychological norms to South African women.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(Suppl 1), 40–57. </w:t>
      </w:r>
      <w:hyperlink r:id="rId381" w:history="1">
        <w:r w:rsidRPr="005030F3">
          <w:rPr>
            <w:rFonts w:ascii="Times New Roman" w:eastAsia="Times New Roman" w:hAnsi="Times New Roman" w:cs="Times New Roman"/>
            <w:color w:val="0000FF"/>
            <w:sz w:val="24"/>
            <w:szCs w:val="24"/>
            <w:u w:val="single"/>
          </w:rPr>
          <w:t>https://doi.org/10.1080/13854046.2019.1588995</w:t>
        </w:r>
      </w:hyperlink>
    </w:p>
    <w:p w14:paraId="09DF5AC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Denmark, T., Marshall, J., Mummery, C., Roy, P., Woll, B., &amp; Atkinson, J. (2016). Detecting memory impairment in deaf people: A new test of verbal learning and memory in British Sign Language.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(8), 855–867.</w:t>
      </w:r>
    </w:p>
    <w:p w14:paraId="58AAB8F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Dennett, K., Tometich, D., &amp; Duff, K. (2013). Demographic corrections for the modified Telephone Interview for Cognitive Status.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(7), 1121–1130. </w:t>
      </w:r>
      <w:hyperlink r:id="rId382" w:history="1">
        <w:r w:rsidRPr="005030F3">
          <w:rPr>
            <w:rFonts w:ascii="Times New Roman" w:eastAsia="Times New Roman" w:hAnsi="Times New Roman" w:cs="Times New Roman"/>
            <w:color w:val="0000FF"/>
            <w:sz w:val="24"/>
            <w:szCs w:val="24"/>
            <w:u w:val="single"/>
          </w:rPr>
          <w:t>https://doi.org/10.1080/13854046.2013.809794</w:t>
        </w:r>
      </w:hyperlink>
    </w:p>
    <w:p w14:paraId="2885F34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Dennis, N. A., &amp; Cabeza, R. (2011). Age-related dedifferentiation of learning systems: An fMRI study of implicit and explicit learning.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(12), e17–e30. </w:t>
      </w:r>
      <w:hyperlink r:id="rId383" w:history="1">
        <w:r w:rsidRPr="005030F3">
          <w:rPr>
            <w:rFonts w:ascii="Times New Roman" w:eastAsia="Times New Roman" w:hAnsi="Times New Roman" w:cs="Times New Roman"/>
            <w:color w:val="0000FF"/>
            <w:sz w:val="24"/>
            <w:szCs w:val="24"/>
            <w:u w:val="single"/>
          </w:rPr>
          <w:t>https://doi.org/10.1016/j.neurobiolaging.2010.04.004</w:t>
        </w:r>
      </w:hyperlink>
    </w:p>
    <w:p w14:paraId="35D2E30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Dennis, N. A., Daselaar, S., &amp; Cabeza, R. (2007). Effects of aging on transient and sustained successful memory encoding activity.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(11), 1749–1758. </w:t>
      </w:r>
      <w:hyperlink r:id="rId384" w:history="1">
        <w:r w:rsidRPr="005030F3">
          <w:rPr>
            <w:rFonts w:ascii="Times New Roman" w:eastAsia="Times New Roman" w:hAnsi="Times New Roman" w:cs="Times New Roman"/>
            <w:color w:val="0000FF"/>
            <w:sz w:val="24"/>
            <w:szCs w:val="24"/>
            <w:u w:val="single"/>
          </w:rPr>
          <w:t>https://doi.org/10.1016/j.neurobiolaging.2006.07.006</w:t>
        </w:r>
      </w:hyperlink>
    </w:p>
    <w:p w14:paraId="765D58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Depp, C. A., Harmell, A. L., Savla, G. N., Mausbach, B. T., Jeste, D. V., &amp; Palmer, B. W. (2014). A prospective study of the trajectories of clinical insight, affective symptoms, and cognitive ability in bipolar disorder.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152–154</w:t>
      </w:r>
      <w:r w:rsidRPr="005030F3">
        <w:rPr>
          <w:rFonts w:ascii="Times New Roman" w:eastAsia="Times New Roman" w:hAnsi="Times New Roman" w:cs="Times New Roman"/>
          <w:sz w:val="24"/>
          <w:szCs w:val="24"/>
        </w:rPr>
        <w:t xml:space="preserve">, 250–255. </w:t>
      </w:r>
      <w:hyperlink r:id="rId385" w:history="1">
        <w:r w:rsidRPr="005030F3">
          <w:rPr>
            <w:rFonts w:ascii="Times New Roman" w:eastAsia="Times New Roman" w:hAnsi="Times New Roman" w:cs="Times New Roman"/>
            <w:color w:val="0000FF"/>
            <w:sz w:val="24"/>
            <w:szCs w:val="24"/>
            <w:u w:val="single"/>
          </w:rPr>
          <w:t>https://doi.org/10.1016/j.jad.2013.09.020</w:t>
        </w:r>
      </w:hyperlink>
    </w:p>
    <w:p w14:paraId="760679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Depp, C. A., Vella, L., Orff, H. J., &amp; Twamley, E. W. (2015). A quantitative review of cognitive functioning in homeless adults.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203</w:t>
      </w:r>
      <w:r w:rsidRPr="005030F3">
        <w:rPr>
          <w:rFonts w:ascii="Times New Roman" w:eastAsia="Times New Roman" w:hAnsi="Times New Roman" w:cs="Times New Roman"/>
          <w:sz w:val="24"/>
          <w:szCs w:val="24"/>
        </w:rPr>
        <w:t xml:space="preserve">(2), 126–131. </w:t>
      </w:r>
      <w:hyperlink r:id="rId386" w:history="1">
        <w:r w:rsidRPr="005030F3">
          <w:rPr>
            <w:rFonts w:ascii="Times New Roman" w:eastAsia="Times New Roman" w:hAnsi="Times New Roman" w:cs="Times New Roman"/>
            <w:color w:val="0000FF"/>
            <w:sz w:val="24"/>
            <w:szCs w:val="24"/>
            <w:u w:val="single"/>
          </w:rPr>
          <w:t>https://doi.org/10.1097/NMD.0000000000000248</w:t>
        </w:r>
      </w:hyperlink>
    </w:p>
    <w:p w14:paraId="7176D5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Deste, G., Vita, A., Penn, D. L., Pinkham, A. E., Nibbio, G., &amp; Harvey, P. D. (2020). Autistic symptoms predict social cognitive performance in 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215</w:t>
      </w:r>
      <w:r w:rsidRPr="005030F3">
        <w:rPr>
          <w:rFonts w:ascii="Times New Roman" w:eastAsia="Times New Roman" w:hAnsi="Times New Roman" w:cs="Times New Roman"/>
          <w:sz w:val="24"/>
          <w:szCs w:val="24"/>
        </w:rPr>
        <w:t xml:space="preserve">, 113–119. </w:t>
      </w:r>
      <w:hyperlink r:id="rId387" w:history="1">
        <w:r w:rsidRPr="005030F3">
          <w:rPr>
            <w:rFonts w:ascii="Times New Roman" w:eastAsia="Times New Roman" w:hAnsi="Times New Roman" w:cs="Times New Roman"/>
            <w:color w:val="0000FF"/>
            <w:sz w:val="24"/>
            <w:szCs w:val="24"/>
            <w:u w:val="single"/>
          </w:rPr>
          <w:t>https://doi.org/10.1016/j.schres.2019.11.008</w:t>
        </w:r>
      </w:hyperlink>
    </w:p>
    <w:p w14:paraId="76DC74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DeTore, N. R., Mueser, K. T., Byrd, J. A., &amp; McGurk, S. R. (2019). Cognitive functioning as a predictor of response to comprehensive cognitive remediation.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113</w:t>
      </w:r>
      <w:r w:rsidRPr="005030F3">
        <w:rPr>
          <w:rFonts w:ascii="Times New Roman" w:eastAsia="Times New Roman" w:hAnsi="Times New Roman" w:cs="Times New Roman"/>
          <w:sz w:val="24"/>
          <w:szCs w:val="24"/>
        </w:rPr>
        <w:t xml:space="preserve">, 117–124. </w:t>
      </w:r>
      <w:hyperlink r:id="rId388" w:history="1">
        <w:r w:rsidRPr="005030F3">
          <w:rPr>
            <w:rFonts w:ascii="Times New Roman" w:eastAsia="Times New Roman" w:hAnsi="Times New Roman" w:cs="Times New Roman"/>
            <w:color w:val="0000FF"/>
            <w:sz w:val="24"/>
            <w:szCs w:val="24"/>
            <w:u w:val="single"/>
          </w:rPr>
          <w:t>https://doi.org/10.1016/j.jpsychires.2019.03.012</w:t>
        </w:r>
      </w:hyperlink>
    </w:p>
    <w:p w14:paraId="02765C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Dettwiler, A., Murugavel, M., Putukian, M., Cubon, V., Furtado, J., &amp; Osherson, D. (2014). Persistent differences in patterns of brain activation after sports-related concussion: A longitudinal functional magnetic resonance imaging study.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(2), 180–188. </w:t>
      </w:r>
      <w:hyperlink r:id="rId389" w:history="1">
        <w:r w:rsidRPr="005030F3">
          <w:rPr>
            <w:rFonts w:ascii="Times New Roman" w:eastAsia="Times New Roman" w:hAnsi="Times New Roman" w:cs="Times New Roman"/>
            <w:color w:val="0000FF"/>
            <w:sz w:val="24"/>
            <w:szCs w:val="24"/>
            <w:u w:val="single"/>
          </w:rPr>
          <w:t>https://doi.org/10.1089/neu.2013.2983</w:t>
        </w:r>
      </w:hyperlink>
    </w:p>
    <w:p w14:paraId="11D434D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Deutsch, S. I., Schwartz, B. L., Schooler, N. R., Brown, C. H., Rosse, R. B., &amp; Rosse, S. M. (2013). Targeting alpha-7 nicotinic neurotransmission in schizophrenia: A novel agonist strategy.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148</w:t>
      </w:r>
      <w:r w:rsidRPr="005030F3">
        <w:rPr>
          <w:rFonts w:ascii="Times New Roman" w:eastAsia="Times New Roman" w:hAnsi="Times New Roman" w:cs="Times New Roman"/>
          <w:sz w:val="24"/>
          <w:szCs w:val="24"/>
        </w:rPr>
        <w:t xml:space="preserve">(1–3), 138–144. </w:t>
      </w:r>
      <w:hyperlink r:id="rId390" w:history="1">
        <w:r w:rsidRPr="005030F3">
          <w:rPr>
            <w:rFonts w:ascii="Times New Roman" w:eastAsia="Times New Roman" w:hAnsi="Times New Roman" w:cs="Times New Roman"/>
            <w:color w:val="0000FF"/>
            <w:sz w:val="24"/>
            <w:szCs w:val="24"/>
            <w:u w:val="single"/>
          </w:rPr>
          <w:t>https://doi.org/10.1016/j.schres.2013.05.023</w:t>
        </w:r>
      </w:hyperlink>
    </w:p>
    <w:p w14:paraId="14FAFC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Devlin, K. N., Gongvatana, A., Clark, U. S., Chasman, J. D., Westbrook, M. L., Tashima, K. T., Navia, B., &amp; Cohen, R. A. (2012). Neurocognitive effects of HIV, hepatitis C, and substance use history.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 68–78. </w:t>
      </w:r>
      <w:hyperlink r:id="rId391" w:history="1">
        <w:r w:rsidRPr="005030F3">
          <w:rPr>
            <w:rFonts w:ascii="Times New Roman" w:eastAsia="Times New Roman" w:hAnsi="Times New Roman" w:cs="Times New Roman"/>
            <w:color w:val="0000FF"/>
            <w:sz w:val="24"/>
            <w:szCs w:val="24"/>
            <w:u w:val="single"/>
          </w:rPr>
          <w:t>https://doi.org/10.1017/S1355617711001408</w:t>
        </w:r>
      </w:hyperlink>
    </w:p>
    <w:p w14:paraId="7BC17B9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Devoe, D. J., Lu, L., Cannon, T. D., Cadenhead, K. S., Cornblatt, B. A., McGlashan, T. H., Perkins, D. O., Seidman, L. J., Tsuang, M. T., Woods, S. W., Walker, E. F., Mathalon, D. H., Bearden, C. E., &amp; Addington, J. (2021). Persistent negative symptoms in youth at clinical high risk for psychosis: A longitudinal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227</w:t>
      </w:r>
      <w:r w:rsidRPr="005030F3">
        <w:rPr>
          <w:rFonts w:ascii="Times New Roman" w:eastAsia="Times New Roman" w:hAnsi="Times New Roman" w:cs="Times New Roman"/>
          <w:sz w:val="24"/>
          <w:szCs w:val="24"/>
        </w:rPr>
        <w:t xml:space="preserve">, 28–37. </w:t>
      </w:r>
      <w:hyperlink r:id="rId392" w:history="1">
        <w:r w:rsidRPr="005030F3">
          <w:rPr>
            <w:rFonts w:ascii="Times New Roman" w:eastAsia="Times New Roman" w:hAnsi="Times New Roman" w:cs="Times New Roman"/>
            <w:color w:val="0000FF"/>
            <w:sz w:val="24"/>
            <w:szCs w:val="24"/>
            <w:u w:val="single"/>
          </w:rPr>
          <w:t>https://doi.org/10.1016/j.schres.2020.04.004</w:t>
        </w:r>
      </w:hyperlink>
    </w:p>
    <w:p w14:paraId="48AF73B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Diaz-Arrastia, R., Kochanek, P. M., Bergold, P., Kenney, K., Marx, C. E., Grimes, J. B., Loh, Y., Adam, G. E., Oskvig, D., Curley, K. C., &amp; Salzer, W. (2014). Pharmacotherapy of traumatic brain injury: State of the science and the road forward: Report of the department of defense neurotrauma pharmacology workgroup.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(2), 135–158. </w:t>
      </w:r>
      <w:hyperlink r:id="rId393" w:history="1">
        <w:r w:rsidRPr="005030F3">
          <w:rPr>
            <w:rFonts w:ascii="Times New Roman" w:eastAsia="Times New Roman" w:hAnsi="Times New Roman" w:cs="Times New Roman"/>
            <w:color w:val="0000FF"/>
            <w:sz w:val="24"/>
            <w:szCs w:val="24"/>
            <w:u w:val="single"/>
          </w:rPr>
          <w:t>https://doi.org/10.1089/neu.2013.3019</w:t>
        </w:r>
      </w:hyperlink>
    </w:p>
    <w:p w14:paraId="0DF763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Díaz-Santos, M., Suárez, P. A., Marquine, M. J., Umlauf, A., Rivera Mindt, M., Artiola i Fortuny, L., Heaton, R. K., &amp; Cherner, M. (2021). Updated demographically adjusted norms for the Brief Visuospatial Memory Test-revised and Hopkins Verbal Learning Test-revised in Spanish-speakers from the U.S.-Mexico border region: The NP-NUMBRS project.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(2), 374–395. </w:t>
      </w:r>
      <w:hyperlink r:id="rId394" w:history="1">
        <w:r w:rsidRPr="005030F3">
          <w:rPr>
            <w:rFonts w:ascii="Times New Roman" w:eastAsia="Times New Roman" w:hAnsi="Times New Roman" w:cs="Times New Roman"/>
            <w:color w:val="0000FF"/>
            <w:sz w:val="24"/>
            <w:szCs w:val="24"/>
            <w:u w:val="single"/>
          </w:rPr>
          <w:t>https://doi.org/10.1080/13854046.2020.1861329</w:t>
        </w:r>
      </w:hyperlink>
    </w:p>
    <w:p w14:paraId="66B63F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Dickerson, F., Origoni, A., Stallings, C., Khushalani, S., Dickinson, D., &amp; Medoff, D. (2010). Occupational status and social adjustment six months after hospitalization early in the course of bipolar disorder: A prospective study. </w:t>
      </w:r>
      <w:r w:rsidRPr="005030F3">
        <w:rPr>
          <w:rFonts w:ascii="Times New Roman" w:eastAsia="Times New Roman" w:hAnsi="Times New Roman" w:cs="Times New Roman"/>
          <w:i/>
          <w:iCs/>
          <w:sz w:val="24"/>
          <w:szCs w:val="24"/>
        </w:rPr>
        <w:t>Bipolar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(1), 10–20. </w:t>
      </w:r>
      <w:hyperlink r:id="rId395" w:history="1">
        <w:r w:rsidRPr="005030F3">
          <w:rPr>
            <w:rFonts w:ascii="Times New Roman" w:eastAsia="Times New Roman" w:hAnsi="Times New Roman" w:cs="Times New Roman"/>
            <w:color w:val="0000FF"/>
            <w:sz w:val="24"/>
            <w:szCs w:val="24"/>
            <w:u w:val="single"/>
          </w:rPr>
          <w:t>https://doi.org/10.1111/j.1399-5618.2009.00784.x</w:t>
        </w:r>
      </w:hyperlink>
    </w:p>
    <w:p w14:paraId="78AE0E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Diehl, M., Marsiske, M., Horgas, A. L., Rosenberg, A., Saczynski, J. S., &amp; Willis, S. L. (2005). The Revised Observed Tasks of Daily Living: A Performance-Based Assessment of Everyday Problem Solving in Older Adults. </w:t>
      </w:r>
      <w:r w:rsidRPr="005030F3">
        <w:rPr>
          <w:rFonts w:ascii="Times New Roman" w:eastAsia="Times New Roman" w:hAnsi="Times New Roman" w:cs="Times New Roman"/>
          <w:i/>
          <w:iCs/>
          <w:sz w:val="24"/>
          <w:szCs w:val="24"/>
        </w:rPr>
        <w:t>Journal of Applied Gerontology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211–230. </w:t>
      </w:r>
      <w:hyperlink r:id="rId396" w:history="1">
        <w:r w:rsidRPr="005030F3">
          <w:rPr>
            <w:rFonts w:ascii="Times New Roman" w:eastAsia="Times New Roman" w:hAnsi="Times New Roman" w:cs="Times New Roman"/>
            <w:color w:val="0000FF"/>
            <w:sz w:val="24"/>
            <w:szCs w:val="24"/>
            <w:u w:val="single"/>
          </w:rPr>
          <w:t>https://doi.org/10.1177/0733464804273772</w:t>
        </w:r>
      </w:hyperlink>
    </w:p>
    <w:p w14:paraId="486777C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Díez‐Cirarda, M., Ojeda, N., Peña, J., Cabrera‐Zubizarreta, A., Lucas‐Jiménez, O., Gómez‐Esteban, J. C., Gómez‐Beldarrain, M. Á., &amp; Ibarretxe‐Bilbao, N. (2018). Long‐term effects of cognitive rehabilitation on brain, functional outcome and cognition in Parkinson’s disease. </w:t>
      </w:r>
      <w:r w:rsidRPr="005030F3">
        <w:rPr>
          <w:rFonts w:ascii="Times New Roman" w:eastAsia="Times New Roman" w:hAnsi="Times New Roman" w:cs="Times New Roman"/>
          <w:i/>
          <w:iCs/>
          <w:sz w:val="24"/>
          <w:szCs w:val="24"/>
        </w:rPr>
        <w:t>European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 5–12. </w:t>
      </w:r>
      <w:hyperlink r:id="rId397" w:history="1">
        <w:r w:rsidRPr="005030F3">
          <w:rPr>
            <w:rFonts w:ascii="Times New Roman" w:eastAsia="Times New Roman" w:hAnsi="Times New Roman" w:cs="Times New Roman"/>
            <w:color w:val="0000FF"/>
            <w:sz w:val="24"/>
            <w:szCs w:val="24"/>
            <w:u w:val="single"/>
          </w:rPr>
          <w:t>https://doi.org/10.1111/ene.13472</w:t>
        </w:r>
      </w:hyperlink>
    </w:p>
    <w:p w14:paraId="446B55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Dignam, J., Copland, D., O’Brien, K., Burfein, P., Khan, A., &amp; Rodriguez, A. D. (2017). Influence of cognitive ability on therapy outcomes for anomia in adults with chronic poststroke aphasia. </w:t>
      </w:r>
      <w:r w:rsidRPr="005030F3">
        <w:rPr>
          <w:rFonts w:ascii="Times New Roman" w:eastAsia="Times New Roman" w:hAnsi="Times New Roman" w:cs="Times New Roman"/>
          <w:i/>
          <w:iCs/>
          <w:sz w:val="24"/>
          <w:szCs w:val="24"/>
        </w:rPr>
        <w:t>Journal of Speech, Language, and Hearing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60</w:t>
      </w:r>
      <w:r w:rsidRPr="005030F3">
        <w:rPr>
          <w:rFonts w:ascii="Times New Roman" w:eastAsia="Times New Roman" w:hAnsi="Times New Roman" w:cs="Times New Roman"/>
          <w:sz w:val="24"/>
          <w:szCs w:val="24"/>
        </w:rPr>
        <w:t xml:space="preserve">(2), 406–421. </w:t>
      </w:r>
      <w:hyperlink r:id="rId398" w:history="1">
        <w:r w:rsidRPr="005030F3">
          <w:rPr>
            <w:rFonts w:ascii="Times New Roman" w:eastAsia="Times New Roman" w:hAnsi="Times New Roman" w:cs="Times New Roman"/>
            <w:color w:val="0000FF"/>
            <w:sz w:val="24"/>
            <w:szCs w:val="24"/>
            <w:u w:val="single"/>
          </w:rPr>
          <w:t>https://doi.org/10.1044/2016_JSLHR-L-15-0384</w:t>
        </w:r>
      </w:hyperlink>
    </w:p>
    <w:p w14:paraId="64C4962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Dobkin, R. D., Tröster, A. I., Rubino, J. T., Allen, L. A., Gara, M. A., Mark, M. H., &amp; Menza, M. (2014). Neuropsychological outcomes after psychosocial intervention for depression in Parkinson’s disease.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(1), 57–63. </w:t>
      </w:r>
      <w:hyperlink r:id="rId399" w:history="1">
        <w:r w:rsidRPr="005030F3">
          <w:rPr>
            <w:rFonts w:ascii="Times New Roman" w:eastAsia="Times New Roman" w:hAnsi="Times New Roman" w:cs="Times New Roman"/>
            <w:color w:val="0000FF"/>
            <w:sz w:val="24"/>
            <w:szCs w:val="24"/>
            <w:u w:val="single"/>
          </w:rPr>
          <w:t>https://doi.org/10.1176/appi.neuropsych.12120381</w:t>
        </w:r>
      </w:hyperlink>
    </w:p>
    <w:p w14:paraId="64C0A7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Doig, E., Fleming, J., &amp; Lin, B. (2017). Comparison of online awareness and error behaviour during occupational performance by two individuals with traumatic brain injury and matched controls. </w:t>
      </w:r>
      <w:r w:rsidRPr="005030F3">
        <w:rPr>
          <w:rFonts w:ascii="Times New Roman" w:eastAsia="Times New Roman" w:hAnsi="Times New Roman" w:cs="Times New Roman"/>
          <w:i/>
          <w:iCs/>
          <w:sz w:val="24"/>
          <w:szCs w:val="24"/>
        </w:rPr>
        <w:t>NeuroRehabilitation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(4), 519–529. </w:t>
      </w:r>
      <w:hyperlink r:id="rId400" w:history="1">
        <w:r w:rsidRPr="005030F3">
          <w:rPr>
            <w:rFonts w:ascii="Times New Roman" w:eastAsia="Times New Roman" w:hAnsi="Times New Roman" w:cs="Times New Roman"/>
            <w:color w:val="0000FF"/>
            <w:sz w:val="24"/>
            <w:szCs w:val="24"/>
            <w:u w:val="single"/>
          </w:rPr>
          <w:t>https://doi.org/10.3233/NRE-171439</w:t>
        </w:r>
      </w:hyperlink>
    </w:p>
    <w:p w14:paraId="4DDABA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Doig, E., Fleming, J., Ownsworth, T., &amp; Fletcher, S. (2017). An occupation‐based, metacognitive approach to assessing error performance and online awareness. </w:t>
      </w:r>
      <w:r w:rsidRPr="005030F3">
        <w:rPr>
          <w:rFonts w:ascii="Times New Roman" w:eastAsia="Times New Roman" w:hAnsi="Times New Roman" w:cs="Times New Roman"/>
          <w:i/>
          <w:iCs/>
          <w:sz w:val="24"/>
          <w:szCs w:val="24"/>
        </w:rPr>
        <w:t>Australian Occupational Therapy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(2), 137–148. </w:t>
      </w:r>
      <w:hyperlink r:id="rId401" w:history="1">
        <w:r w:rsidRPr="005030F3">
          <w:rPr>
            <w:rFonts w:ascii="Times New Roman" w:eastAsia="Times New Roman" w:hAnsi="Times New Roman" w:cs="Times New Roman"/>
            <w:color w:val="0000FF"/>
            <w:sz w:val="24"/>
            <w:szCs w:val="24"/>
            <w:u w:val="single"/>
          </w:rPr>
          <w:t>https://doi.org/10.1111/1440-1630.12322</w:t>
        </w:r>
      </w:hyperlink>
    </w:p>
    <w:p w14:paraId="5B336C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Donnelly, K., Donnelly, J. P., &amp; Cory, E. (2008). Primary care screening for cognitive impairment in elderly veterans.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(3), 218–226. </w:t>
      </w:r>
      <w:hyperlink r:id="rId402" w:history="1">
        <w:r w:rsidRPr="005030F3">
          <w:rPr>
            <w:rFonts w:ascii="Times New Roman" w:eastAsia="Times New Roman" w:hAnsi="Times New Roman" w:cs="Times New Roman"/>
            <w:color w:val="0000FF"/>
            <w:sz w:val="24"/>
            <w:szCs w:val="24"/>
            <w:u w:val="single"/>
          </w:rPr>
          <w:t>https://doi.org/10.1177/1533317508315932</w:t>
        </w:r>
      </w:hyperlink>
    </w:p>
    <w:p w14:paraId="5EC6A96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Doolittle, N. D., Korfel, A., Lubow, M. A., Schorb, E., Schlegel, U., Rogowski, S., Fu, R., Dósa, E., Illerhaus, G., Kraemer, D. F., Muldoon, L. L., Calabrese, P., Hedrick, N., Tyson, R. M., Jahnke, K., Maron, L. M., Butler, R. W., &amp; Neuwelt, E. A. (2013). Long-term cognitive function, neuroimaging, and quality of life in primary CNS lymphoma.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81</w:t>
      </w:r>
      <w:r w:rsidRPr="005030F3">
        <w:rPr>
          <w:rFonts w:ascii="Times New Roman" w:eastAsia="Times New Roman" w:hAnsi="Times New Roman" w:cs="Times New Roman"/>
          <w:sz w:val="24"/>
          <w:szCs w:val="24"/>
        </w:rPr>
        <w:t xml:space="preserve">(1), 84–92. </w:t>
      </w:r>
      <w:hyperlink r:id="rId403" w:history="1">
        <w:r w:rsidRPr="005030F3">
          <w:rPr>
            <w:rFonts w:ascii="Times New Roman" w:eastAsia="Times New Roman" w:hAnsi="Times New Roman" w:cs="Times New Roman"/>
            <w:color w:val="0000FF"/>
            <w:sz w:val="24"/>
            <w:szCs w:val="24"/>
            <w:u w:val="single"/>
          </w:rPr>
          <w:t>https://doi.org/10.1212/WNL.0b013e318297eeba</w:t>
        </w:r>
      </w:hyperlink>
    </w:p>
    <w:p w14:paraId="065D1E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Dore, G. A., Elias, M. F., Robbins, M. A., Budge, M. M., &amp; Elias, P. K. (2008). Relation between central adiposity and cognitive function in the Maine–Syracuse Study: Attenuation by physical activity. </w:t>
      </w:r>
      <w:r w:rsidRPr="005030F3">
        <w:rPr>
          <w:rFonts w:ascii="Times New Roman" w:eastAsia="Times New Roman" w:hAnsi="Times New Roman" w:cs="Times New Roman"/>
          <w:i/>
          <w:iCs/>
          <w:sz w:val="24"/>
          <w:szCs w:val="24"/>
        </w:rPr>
        <w:t>Annals of Behavioral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(3), 341–350. </w:t>
      </w:r>
      <w:hyperlink r:id="rId404" w:history="1">
        <w:r w:rsidRPr="005030F3">
          <w:rPr>
            <w:rFonts w:ascii="Times New Roman" w:eastAsia="Times New Roman" w:hAnsi="Times New Roman" w:cs="Times New Roman"/>
            <w:color w:val="0000FF"/>
            <w:sz w:val="24"/>
            <w:szCs w:val="24"/>
            <w:u w:val="single"/>
          </w:rPr>
          <w:t>https://doi.org/10.1007/s12160-008-9038-7</w:t>
        </w:r>
      </w:hyperlink>
    </w:p>
    <w:p w14:paraId="3D69A3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Dotson, V. M., Schinka, J. A., Brown, L. M., Mortimer, J. A., &amp; Borenstein, A. R. (2008). Characteristics of the Florida Cognitive Activities Scale in older African Americans. </w:t>
      </w:r>
      <w:r w:rsidRPr="005030F3">
        <w:rPr>
          <w:rFonts w:ascii="Times New Roman" w:eastAsia="Times New Roman" w:hAnsi="Times New Roman" w:cs="Times New Roman"/>
          <w:i/>
          <w:iCs/>
          <w:sz w:val="24"/>
          <w:szCs w:val="24"/>
        </w:rPr>
        <w:t>Assessment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(1), 72–77. </w:t>
      </w:r>
      <w:hyperlink r:id="rId405" w:history="1">
        <w:r w:rsidRPr="005030F3">
          <w:rPr>
            <w:rFonts w:ascii="Times New Roman" w:eastAsia="Times New Roman" w:hAnsi="Times New Roman" w:cs="Times New Roman"/>
            <w:color w:val="0000FF"/>
            <w:sz w:val="24"/>
            <w:szCs w:val="24"/>
            <w:u w:val="single"/>
          </w:rPr>
          <w:t>https://doi.org/10.1177/1073191107307509</w:t>
        </w:r>
      </w:hyperlink>
    </w:p>
    <w:p w14:paraId="18B9BE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Douaud, G., Refsum, H., de Jager, C. A., Jacoby, R., Nichols, T. E., Smith, S. M., &amp; Smith, A. D. (2013). Preventing Alzheimer’s disease-related gray matter atrophy by B-vitamin treatment. </w:t>
      </w:r>
      <w:r w:rsidRPr="005030F3">
        <w:rPr>
          <w:rFonts w:ascii="Times New Roman" w:eastAsia="Times New Roman" w:hAnsi="Times New Roman" w:cs="Times New Roman"/>
          <w:i/>
          <w:iCs/>
          <w:sz w:val="24"/>
          <w:szCs w:val="24"/>
        </w:rPr>
        <w:t>PNAS Proceedings of the National Academy of Sciences of the United States of America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110</w:t>
      </w:r>
      <w:r w:rsidRPr="005030F3">
        <w:rPr>
          <w:rFonts w:ascii="Times New Roman" w:eastAsia="Times New Roman" w:hAnsi="Times New Roman" w:cs="Times New Roman"/>
          <w:sz w:val="24"/>
          <w:szCs w:val="24"/>
        </w:rPr>
        <w:t xml:space="preserve">(23), 9523–9528. </w:t>
      </w:r>
      <w:hyperlink r:id="rId406" w:history="1">
        <w:r w:rsidRPr="005030F3">
          <w:rPr>
            <w:rFonts w:ascii="Times New Roman" w:eastAsia="Times New Roman" w:hAnsi="Times New Roman" w:cs="Times New Roman"/>
            <w:color w:val="0000FF"/>
            <w:sz w:val="24"/>
            <w:szCs w:val="24"/>
            <w:u w:val="single"/>
          </w:rPr>
          <w:t>https://doi.org/10.1073/pnas.1301816110</w:t>
        </w:r>
      </w:hyperlink>
    </w:p>
    <w:p w14:paraId="28CA4D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Doyle, K. L., Woods, S. P., Morgan, E. E., Iudicello, J. E., Cameron, M. V., Gilbert, P. E., &amp; Beltran, J. (2016). Health-related decision-making in HIV disease. </w:t>
      </w:r>
      <w:r w:rsidRPr="005030F3">
        <w:rPr>
          <w:rFonts w:ascii="Times New Roman" w:eastAsia="Times New Roman" w:hAnsi="Times New Roman" w:cs="Times New Roman"/>
          <w:i/>
          <w:iCs/>
          <w:sz w:val="24"/>
          <w:szCs w:val="24"/>
        </w:rPr>
        <w:t>Journal of Clinical Psychology in Medical Settings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(2), 135–146. </w:t>
      </w:r>
      <w:hyperlink r:id="rId407" w:history="1">
        <w:r w:rsidRPr="005030F3">
          <w:rPr>
            <w:rFonts w:ascii="Times New Roman" w:eastAsia="Times New Roman" w:hAnsi="Times New Roman" w:cs="Times New Roman"/>
            <w:color w:val="0000FF"/>
            <w:sz w:val="24"/>
            <w:szCs w:val="24"/>
            <w:u w:val="single"/>
          </w:rPr>
          <w:t>https://doi.org/10.1007/s10880-016-9455-x</w:t>
        </w:r>
      </w:hyperlink>
    </w:p>
    <w:p w14:paraId="741E8A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Drag, L. L., &amp; Bieliauskas, L. A. (2019). Differential diagnosis of depression and dementia.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179–195. </w:t>
      </w:r>
      <w:hyperlink r:id="rId408" w:history="1">
        <w:r w:rsidRPr="005030F3">
          <w:rPr>
            <w:rFonts w:ascii="Times New Roman" w:eastAsia="Times New Roman" w:hAnsi="Times New Roman" w:cs="Times New Roman"/>
            <w:color w:val="0000FF"/>
            <w:sz w:val="24"/>
            <w:szCs w:val="24"/>
            <w:u w:val="single"/>
          </w:rPr>
          <w:t>https://doi.org/10.1007/978-3-319-93497-6_12</w:t>
        </w:r>
      </w:hyperlink>
    </w:p>
    <w:p w14:paraId="52C1798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Drag, L. L., Chen, E. W., &amp; Bieliauskas, L. A. (2011). Predictors of perceived need for medical care in an inpatient rehabilitation unit: An update. </w:t>
      </w:r>
      <w:r w:rsidRPr="005030F3">
        <w:rPr>
          <w:rFonts w:ascii="Times New Roman" w:eastAsia="Times New Roman" w:hAnsi="Times New Roman" w:cs="Times New Roman"/>
          <w:i/>
          <w:iCs/>
          <w:sz w:val="24"/>
          <w:szCs w:val="24"/>
        </w:rPr>
        <w:t>Journal of Clinical Psychology in Medical Settings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 91–98. </w:t>
      </w:r>
      <w:hyperlink r:id="rId409" w:history="1">
        <w:r w:rsidRPr="005030F3">
          <w:rPr>
            <w:rFonts w:ascii="Times New Roman" w:eastAsia="Times New Roman" w:hAnsi="Times New Roman" w:cs="Times New Roman"/>
            <w:color w:val="0000FF"/>
            <w:sz w:val="24"/>
            <w:szCs w:val="24"/>
            <w:u w:val="single"/>
          </w:rPr>
          <w:t>https://doi.org/10.1007/s10880-011-9222-y</w:t>
        </w:r>
      </w:hyperlink>
    </w:p>
    <w:p w14:paraId="6361047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Drag, L. L., Wright, S. L., &amp; Bieliauskas, L. A. (2012). Prescribing practices of anticholinergic medications and their association with cognition in an extended care setting. </w:t>
      </w:r>
      <w:r w:rsidRPr="005030F3">
        <w:rPr>
          <w:rFonts w:ascii="Times New Roman" w:eastAsia="Times New Roman" w:hAnsi="Times New Roman" w:cs="Times New Roman"/>
          <w:i/>
          <w:iCs/>
          <w:sz w:val="24"/>
          <w:szCs w:val="24"/>
        </w:rPr>
        <w:t>Journal of Applied Gerontology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(2), 239–259. </w:t>
      </w:r>
      <w:hyperlink r:id="rId410" w:history="1">
        <w:r w:rsidRPr="005030F3">
          <w:rPr>
            <w:rFonts w:ascii="Times New Roman" w:eastAsia="Times New Roman" w:hAnsi="Times New Roman" w:cs="Times New Roman"/>
            <w:color w:val="0000FF"/>
            <w:sz w:val="24"/>
            <w:szCs w:val="24"/>
            <w:u w:val="single"/>
          </w:rPr>
          <w:t>https://doi.org/10.1177/0733464810384592</w:t>
        </w:r>
      </w:hyperlink>
    </w:p>
    <w:p w14:paraId="1BF444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Drago, V., Foster, P. S., Chanei, L., Rembisz, J., Meador, K., Finney, G., &amp; Heilman, K. M. (2010). Emotional indifference in Alzheimer’s disease.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(2), 236–242. </w:t>
      </w:r>
      <w:hyperlink r:id="rId411" w:history="1">
        <w:r w:rsidRPr="005030F3">
          <w:rPr>
            <w:rFonts w:ascii="Times New Roman" w:eastAsia="Times New Roman" w:hAnsi="Times New Roman" w:cs="Times New Roman"/>
            <w:color w:val="0000FF"/>
            <w:sz w:val="24"/>
            <w:szCs w:val="24"/>
            <w:u w:val="single"/>
          </w:rPr>
          <w:t>https://doi.org/10.1176/appi.neuropsych.22.2.236</w:t>
        </w:r>
      </w:hyperlink>
    </w:p>
    <w:p w14:paraId="04ED5B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Drago, V., Foster, P. S., Okun, M. S., Haq, I., Sudhyadhom, A., Skidmore, F. M., &amp; Heilman, K. M. (2009). Artistic creativity and DBS: A case report.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276</w:t>
      </w:r>
      <w:r w:rsidRPr="005030F3">
        <w:rPr>
          <w:rFonts w:ascii="Times New Roman" w:eastAsia="Times New Roman" w:hAnsi="Times New Roman" w:cs="Times New Roman"/>
          <w:sz w:val="24"/>
          <w:szCs w:val="24"/>
        </w:rPr>
        <w:t xml:space="preserve">(1–2), 138–142. </w:t>
      </w:r>
      <w:hyperlink r:id="rId412" w:history="1">
        <w:r w:rsidRPr="005030F3">
          <w:rPr>
            <w:rFonts w:ascii="Times New Roman" w:eastAsia="Times New Roman" w:hAnsi="Times New Roman" w:cs="Times New Roman"/>
            <w:color w:val="0000FF"/>
            <w:sz w:val="24"/>
            <w:szCs w:val="24"/>
            <w:u w:val="single"/>
          </w:rPr>
          <w:t>https://doi.org/10.1016/j.jns.2008.09.021</w:t>
        </w:r>
      </w:hyperlink>
    </w:p>
    <w:p w14:paraId="20E3A3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Dretsch, M. N., Coldren, R. L., Kelly, M. P., Parish, R. V., &amp; Russell, M. L. (2012). No effect of mild nonconcussive injury on neurocognitive functioning in U. S. Army soldiers deployed to Iraq. </w:t>
      </w:r>
      <w:r w:rsidRPr="005030F3">
        <w:rPr>
          <w:rFonts w:ascii="Times New Roman" w:eastAsia="Times New Roman" w:hAnsi="Times New Roman" w:cs="Times New Roman"/>
          <w:i/>
          <w:iCs/>
          <w:sz w:val="24"/>
          <w:szCs w:val="24"/>
        </w:rPr>
        <w:t>Military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177</w:t>
      </w:r>
      <w:r w:rsidRPr="005030F3">
        <w:rPr>
          <w:rFonts w:ascii="Times New Roman" w:eastAsia="Times New Roman" w:hAnsi="Times New Roman" w:cs="Times New Roman"/>
          <w:sz w:val="24"/>
          <w:szCs w:val="24"/>
        </w:rPr>
        <w:t xml:space="preserve">(9), 1011–1014. </w:t>
      </w:r>
      <w:hyperlink r:id="rId413" w:history="1">
        <w:r w:rsidRPr="005030F3">
          <w:rPr>
            <w:rFonts w:ascii="Times New Roman" w:eastAsia="Times New Roman" w:hAnsi="Times New Roman" w:cs="Times New Roman"/>
            <w:color w:val="0000FF"/>
            <w:sz w:val="24"/>
            <w:szCs w:val="24"/>
            <w:u w:val="single"/>
          </w:rPr>
          <w:t>https://doi.org/10.7205/MILMED-D-12-00129</w:t>
        </w:r>
      </w:hyperlink>
    </w:p>
    <w:p w14:paraId="57F390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Dretsch, M. N., Kelly, M. P., Coldren, R. L., Parish, R. V., &amp; Russell, M. L. (2015). No significant acute and subacute differences between blast and blunt concussions across multiple neurocognitive measures and symptoms in deployed soldiers.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(16), 1217–1222. </w:t>
      </w:r>
      <w:hyperlink r:id="rId414" w:history="1">
        <w:r w:rsidRPr="005030F3">
          <w:rPr>
            <w:rFonts w:ascii="Times New Roman" w:eastAsia="Times New Roman" w:hAnsi="Times New Roman" w:cs="Times New Roman"/>
            <w:color w:val="0000FF"/>
            <w:sz w:val="24"/>
            <w:szCs w:val="24"/>
            <w:u w:val="single"/>
          </w:rPr>
          <w:t>https://doi.org/10.1089/neu.2014.3637</w:t>
        </w:r>
      </w:hyperlink>
    </w:p>
    <w:p w14:paraId="35ED0A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Driver, S., Ede, A., Dodd, Z., Stevens, L., &amp; Warren, A. M. (2012). What barriers to physical activity do individuals with a recent brain injury face? </w:t>
      </w:r>
      <w:r w:rsidRPr="005030F3">
        <w:rPr>
          <w:rFonts w:ascii="Times New Roman" w:eastAsia="Times New Roman" w:hAnsi="Times New Roman" w:cs="Times New Roman"/>
          <w:i/>
          <w:iCs/>
          <w:sz w:val="24"/>
          <w:szCs w:val="24"/>
        </w:rPr>
        <w:t>Disability and Health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xml:space="preserve">(2), 117–125. </w:t>
      </w:r>
      <w:hyperlink r:id="rId415" w:history="1">
        <w:r w:rsidRPr="005030F3">
          <w:rPr>
            <w:rFonts w:ascii="Times New Roman" w:eastAsia="Times New Roman" w:hAnsi="Times New Roman" w:cs="Times New Roman"/>
            <w:color w:val="0000FF"/>
            <w:sz w:val="24"/>
            <w:szCs w:val="24"/>
            <w:u w:val="single"/>
          </w:rPr>
          <w:t>https://doi.org/10.1016/j.dhjo.2011.11.002</w:t>
        </w:r>
      </w:hyperlink>
    </w:p>
    <w:p w14:paraId="61B3A3D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D’Souza, D. C., Abi-Saab, W. M., Madonick, S., Forselius-Bielen, K., Doersch, A., Braley, G., Gueorguieva, R., Cooper, T. B., &amp; Krystal, J. H. (2005). Delta-9-Tetrahydrocannabinol Effects in Schizophrenia: Implications for Cognition, Psychosis, and Addiction.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(6), 594–608. </w:t>
      </w:r>
      <w:hyperlink r:id="rId416" w:history="1">
        <w:r w:rsidRPr="005030F3">
          <w:rPr>
            <w:rFonts w:ascii="Times New Roman" w:eastAsia="Times New Roman" w:hAnsi="Times New Roman" w:cs="Times New Roman"/>
            <w:color w:val="0000FF"/>
            <w:sz w:val="24"/>
            <w:szCs w:val="24"/>
            <w:u w:val="single"/>
          </w:rPr>
          <w:t>https://doi.org/10.1016/j.biopsych.2004.12.006</w:t>
        </w:r>
      </w:hyperlink>
    </w:p>
    <w:p w14:paraId="43A089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D’Souza, D. C., Braley, G., Blaise, R., Vendetti, M., Oliver, S., Pittman, B., Ranganathan, M., Bhakta, S., Zimolo, Z., Cooper, T., &amp; Perry, E. (2008). Effects of haloperidol on the behavioral, subjective, cognitive, motor, and neuroendocrine effects of Δ-9-tetrahydrocannabinol in humans.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198</w:t>
      </w:r>
      <w:r w:rsidRPr="005030F3">
        <w:rPr>
          <w:rFonts w:ascii="Times New Roman" w:eastAsia="Times New Roman" w:hAnsi="Times New Roman" w:cs="Times New Roman"/>
          <w:sz w:val="24"/>
          <w:szCs w:val="24"/>
        </w:rPr>
        <w:t xml:space="preserve">(4), 587–603. </w:t>
      </w:r>
      <w:hyperlink r:id="rId417" w:history="1">
        <w:r w:rsidRPr="005030F3">
          <w:rPr>
            <w:rFonts w:ascii="Times New Roman" w:eastAsia="Times New Roman" w:hAnsi="Times New Roman" w:cs="Times New Roman"/>
            <w:color w:val="0000FF"/>
            <w:sz w:val="24"/>
            <w:szCs w:val="24"/>
            <w:u w:val="single"/>
          </w:rPr>
          <w:t>https://doi.org/10.1007/s00213-007-1042-2</w:t>
        </w:r>
      </w:hyperlink>
    </w:p>
    <w:p w14:paraId="00D3678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D’Souza, D. C., Cho, H.-S., Perry, E. B., &amp; Krystal, J. H. (2004). Cannabinoid “model” psychosis, dopamine-cannabinoid interactions and implications for schizophrenia. In </w:t>
      </w:r>
      <w:r w:rsidRPr="005030F3">
        <w:rPr>
          <w:rFonts w:ascii="Times New Roman" w:eastAsia="Times New Roman" w:hAnsi="Times New Roman" w:cs="Times New Roman"/>
          <w:i/>
          <w:iCs/>
          <w:sz w:val="24"/>
          <w:szCs w:val="24"/>
        </w:rPr>
        <w:t>Marijuana and madness: Psychiatry and neurobiology.</w:t>
      </w:r>
      <w:r w:rsidRPr="005030F3">
        <w:rPr>
          <w:rFonts w:ascii="Times New Roman" w:eastAsia="Times New Roman" w:hAnsi="Times New Roman" w:cs="Times New Roman"/>
          <w:sz w:val="24"/>
          <w:szCs w:val="24"/>
        </w:rPr>
        <w:t xml:space="preserve"> (pp. 142–165). Cambridge University Press. </w:t>
      </w:r>
      <w:hyperlink r:id="rId418" w:history="1">
        <w:r w:rsidRPr="005030F3">
          <w:rPr>
            <w:rFonts w:ascii="Times New Roman" w:eastAsia="Times New Roman" w:hAnsi="Times New Roman" w:cs="Times New Roman"/>
            <w:color w:val="0000FF"/>
            <w:sz w:val="24"/>
            <w:szCs w:val="24"/>
            <w:u w:val="single"/>
          </w:rPr>
          <w:t>https://doi.org/10.1017/CBO9780511543630.012</w:t>
        </w:r>
      </w:hyperlink>
    </w:p>
    <w:p w14:paraId="49364D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D’Souza, D. C., Gill, R. B., Madonick, S., Perry, E. B., Forselius-Bielen, K., Braley, G., Donahue, L., Tellioglu, T., Zimolo, Z., Gueorguieva, R., &amp; Krystal, J. H. (2006). Enhanced Sensitivity to the Euphoric Effects of Alcohol in Schizophrenia.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(12), 2767–2775. </w:t>
      </w:r>
      <w:hyperlink r:id="rId419" w:history="1">
        <w:r w:rsidRPr="005030F3">
          <w:rPr>
            <w:rFonts w:ascii="Times New Roman" w:eastAsia="Times New Roman" w:hAnsi="Times New Roman" w:cs="Times New Roman"/>
            <w:color w:val="0000FF"/>
            <w:sz w:val="24"/>
            <w:szCs w:val="24"/>
            <w:u w:val="single"/>
          </w:rPr>
          <w:t>https://doi.org/10.1038/sj.npp.1301207</w:t>
        </w:r>
      </w:hyperlink>
    </w:p>
    <w:p w14:paraId="4353831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D’Souza, D. C., Perry, E., MacDougall, L., Ammerman, Y., Cooper, T., Wu, Y., Braley, G., Gueorguieva, R., &amp; Krystal, J. H. (2004). The psychotomimetic effects of intravenous Delta-9-Tetrahydrocannabinol in healthy individuals: Implications for psychosis.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(8), 1558–1572. </w:t>
      </w:r>
      <w:hyperlink r:id="rId420" w:history="1">
        <w:r w:rsidRPr="005030F3">
          <w:rPr>
            <w:rFonts w:ascii="Times New Roman" w:eastAsia="Times New Roman" w:hAnsi="Times New Roman" w:cs="Times New Roman"/>
            <w:color w:val="0000FF"/>
            <w:sz w:val="24"/>
            <w:szCs w:val="24"/>
            <w:u w:val="single"/>
          </w:rPr>
          <w:t>https://doi.org/10.1038/sj.npp.1300496</w:t>
        </w:r>
      </w:hyperlink>
    </w:p>
    <w:p w14:paraId="75D8276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D’Souza, D. C., Radhakrishnan, R., Perry, E., Bhakta, S., Singh, N. M., Yadav, R., Abi-Saab, D., Pittman, B., Chaturvedi, S. K., Sharma, M. P., Bell, M., &amp; Andrade, C. (2013). Feasibility, safety, and efficacy of the combination of D-serine and computerized cognitive retraining in schizophrenia: An international collaborative pilot study.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(3), 492–503. </w:t>
      </w:r>
      <w:hyperlink r:id="rId421" w:history="1">
        <w:r w:rsidRPr="005030F3">
          <w:rPr>
            <w:rFonts w:ascii="Times New Roman" w:eastAsia="Times New Roman" w:hAnsi="Times New Roman" w:cs="Times New Roman"/>
            <w:color w:val="0000FF"/>
            <w:sz w:val="24"/>
            <w:szCs w:val="24"/>
            <w:u w:val="single"/>
          </w:rPr>
          <w:t>https://doi.org/10.1038/npp.2012.208</w:t>
        </w:r>
      </w:hyperlink>
    </w:p>
    <w:p w14:paraId="006D4A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D’Souza, D. C., Ranganathan, M., Braley, G., Gueorguieva, R., Zimolo, Z., Cooper, T., Perry, E., &amp; Krystal, J. (2008). Blunted psychotomimetic and amnestic effects of Δ-9-tetrahydrocannabinol in frequent users of cannabis.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(10), 2505–2516. </w:t>
      </w:r>
      <w:hyperlink r:id="rId422" w:history="1">
        <w:r w:rsidRPr="005030F3">
          <w:rPr>
            <w:rFonts w:ascii="Times New Roman" w:eastAsia="Times New Roman" w:hAnsi="Times New Roman" w:cs="Times New Roman"/>
            <w:color w:val="0000FF"/>
            <w:sz w:val="24"/>
            <w:szCs w:val="24"/>
            <w:u w:val="single"/>
          </w:rPr>
          <w:t>https://doi.org/10.1038/sj.npp.1301643</w:t>
        </w:r>
      </w:hyperlink>
    </w:p>
    <w:p w14:paraId="7BE047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Duan, Y., Wei, J., Geng, W., Jiang, J., Zhao, X., Li, T., Jiang, Y., Shi, L., Cao, J., Zhu, G., Zhang, K., &amp; Yu, X. (2019). The effect of short-term use of benzodiazepines on cognitive function </w:t>
      </w:r>
      <w:r w:rsidRPr="005030F3">
        <w:rPr>
          <w:rFonts w:ascii="Times New Roman" w:eastAsia="Times New Roman" w:hAnsi="Times New Roman" w:cs="Times New Roman"/>
          <w:sz w:val="24"/>
          <w:szCs w:val="24"/>
        </w:rPr>
        <w:lastRenderedPageBreak/>
        <w:t xml:space="preserve">of major depressive disorder patients being treated with antidepressants.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256</w:t>
      </w:r>
      <w:r w:rsidRPr="005030F3">
        <w:rPr>
          <w:rFonts w:ascii="Times New Roman" w:eastAsia="Times New Roman" w:hAnsi="Times New Roman" w:cs="Times New Roman"/>
          <w:sz w:val="24"/>
          <w:szCs w:val="24"/>
        </w:rPr>
        <w:t xml:space="preserve">, 1–7. </w:t>
      </w:r>
      <w:hyperlink r:id="rId423" w:history="1">
        <w:r w:rsidRPr="005030F3">
          <w:rPr>
            <w:rFonts w:ascii="Times New Roman" w:eastAsia="Times New Roman" w:hAnsi="Times New Roman" w:cs="Times New Roman"/>
            <w:color w:val="0000FF"/>
            <w:sz w:val="24"/>
            <w:szCs w:val="24"/>
            <w:u w:val="single"/>
          </w:rPr>
          <w:t>https://doi.org/10.1016/j.jad.2019.05.059</w:t>
        </w:r>
      </w:hyperlink>
    </w:p>
    <w:p w14:paraId="66159F7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Duan, Y., Wei, J., Geng, W., Jiang, J., Zhao, X., Li, T., Jiang, Y., Shi, L., Cao, J., Zhu, G., Zhang, K., &amp; Yu, X. (2021). Research on cognitive function in anxious depression patients in China.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280</w:t>
      </w:r>
      <w:r w:rsidRPr="005030F3">
        <w:rPr>
          <w:rFonts w:ascii="Times New Roman" w:eastAsia="Times New Roman" w:hAnsi="Times New Roman" w:cs="Times New Roman"/>
          <w:sz w:val="24"/>
          <w:szCs w:val="24"/>
        </w:rPr>
        <w:t xml:space="preserve">(Part A), 121–126. </w:t>
      </w:r>
      <w:hyperlink r:id="rId424" w:history="1">
        <w:r w:rsidRPr="005030F3">
          <w:rPr>
            <w:rFonts w:ascii="Times New Roman" w:eastAsia="Times New Roman" w:hAnsi="Times New Roman" w:cs="Times New Roman"/>
            <w:color w:val="0000FF"/>
            <w:sz w:val="24"/>
            <w:szCs w:val="24"/>
            <w:u w:val="single"/>
          </w:rPr>
          <w:t>https://doi.org/10.1016/j.jad.2020.11.078</w:t>
        </w:r>
      </w:hyperlink>
    </w:p>
    <w:p w14:paraId="6692B1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Duara, R., Loewenstein, D. A., Greig, M., Acevedo, A., Potter, E., Appel, J., Raj, A., Schinka, J., Schofield, E., Barker, W., Wu, Y., &amp; Potter, H. (2010). Reliability and validity of an algorithm for the diagnosis of normal cognition, mild cognitive impairment, and dementia: Implications for multicenter research studies.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(4), 363–370. </w:t>
      </w:r>
      <w:hyperlink r:id="rId425" w:history="1">
        <w:r w:rsidRPr="005030F3">
          <w:rPr>
            <w:rFonts w:ascii="Times New Roman" w:eastAsia="Times New Roman" w:hAnsi="Times New Roman" w:cs="Times New Roman"/>
            <w:color w:val="0000FF"/>
            <w:sz w:val="24"/>
            <w:szCs w:val="24"/>
            <w:u w:val="single"/>
          </w:rPr>
          <w:t>https://doi.org/10.1097/JGP.0b013e3181c534a0</w:t>
        </w:r>
      </w:hyperlink>
    </w:p>
    <w:p w14:paraId="24AABAD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Duara, R., Loewenstein, D. A., Greig, M. T., Potter, E., Barker, W., Raj, A., Schinka, J., Borenstein, A., Schoenberg, M., Wu, Y., Banko, J., &amp; Potter, H. (2011). Pre-MCI and MCI: Neuropsychological, clinical, and imaging features and progression rates.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(11), 951–960. </w:t>
      </w:r>
      <w:hyperlink r:id="rId426" w:history="1">
        <w:r w:rsidRPr="005030F3">
          <w:rPr>
            <w:rFonts w:ascii="Times New Roman" w:eastAsia="Times New Roman" w:hAnsi="Times New Roman" w:cs="Times New Roman"/>
            <w:color w:val="0000FF"/>
            <w:sz w:val="24"/>
            <w:szCs w:val="24"/>
            <w:u w:val="single"/>
          </w:rPr>
          <w:t>https://doi.org/10.1097/JGP.0b013e3182107c69</w:t>
        </w:r>
      </w:hyperlink>
    </w:p>
    <w:p w14:paraId="44CE88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Duara, R., Loewenstein, D. A., Potter, E., Appel, J., Greig, M. T., Urs, R., Shen, Q., Raj, A., Small, B., Barker, W., Schofield, E., Wu, Y., &amp; Potter, H. (2008). Medial temporal lobe atrophy on MRI scans and the diagnosis of Alzheimer disease.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(24), 1986–1992. </w:t>
      </w:r>
      <w:hyperlink r:id="rId427" w:history="1">
        <w:r w:rsidRPr="005030F3">
          <w:rPr>
            <w:rFonts w:ascii="Times New Roman" w:eastAsia="Times New Roman" w:hAnsi="Times New Roman" w:cs="Times New Roman"/>
            <w:color w:val="0000FF"/>
            <w:sz w:val="24"/>
            <w:szCs w:val="24"/>
            <w:u w:val="single"/>
          </w:rPr>
          <w:t>https://doi.org/10.1212/01.wnl.0000336925.79704.9f</w:t>
        </w:r>
      </w:hyperlink>
    </w:p>
    <w:p w14:paraId="424CBC7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Duara, R., Loewenstein, D. A., Wright, C., Crocco, E., &amp; Varan, D. (2014). Mild cognitive impairment. In </w:t>
      </w:r>
      <w:r w:rsidRPr="005030F3">
        <w:rPr>
          <w:rFonts w:ascii="Times New Roman" w:eastAsia="Times New Roman" w:hAnsi="Times New Roman" w:cs="Times New Roman"/>
          <w:i/>
          <w:iCs/>
          <w:sz w:val="24"/>
          <w:szCs w:val="24"/>
        </w:rPr>
        <w:t>Dementia.</w:t>
      </w:r>
      <w:r w:rsidRPr="005030F3">
        <w:rPr>
          <w:rFonts w:ascii="Times New Roman" w:eastAsia="Times New Roman" w:hAnsi="Times New Roman" w:cs="Times New Roman"/>
          <w:sz w:val="24"/>
          <w:szCs w:val="24"/>
        </w:rPr>
        <w:t xml:space="preserve"> (pp. 77–95). Wiley-Blackwell.</w:t>
      </w:r>
    </w:p>
    <w:p w14:paraId="14E5E45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Duarte, N. A., Woods, S. P., Rooney, A., Atkinson, J. H., &amp; Grant, I. (2012). Working memory deficits affect risky decision-making in methamphetamine users with attention-deficit/hyperactivity disorder.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(4), 492–499. </w:t>
      </w:r>
      <w:hyperlink r:id="rId428" w:history="1">
        <w:r w:rsidRPr="005030F3">
          <w:rPr>
            <w:rFonts w:ascii="Times New Roman" w:eastAsia="Times New Roman" w:hAnsi="Times New Roman" w:cs="Times New Roman"/>
            <w:color w:val="0000FF"/>
            <w:sz w:val="24"/>
            <w:szCs w:val="24"/>
            <w:u w:val="single"/>
          </w:rPr>
          <w:t>https://doi.org/10.1016/j.jpsychires.2012.01.006</w:t>
        </w:r>
      </w:hyperlink>
    </w:p>
    <w:p w14:paraId="527594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(2010). Predicting premorbid memory functioning in older adults. </w:t>
      </w:r>
      <w:r w:rsidRPr="005030F3">
        <w:rPr>
          <w:rFonts w:ascii="Times New Roman" w:eastAsia="Times New Roman" w:hAnsi="Times New Roman" w:cs="Times New Roman"/>
          <w:i/>
          <w:iCs/>
          <w:sz w:val="24"/>
          <w:szCs w:val="24"/>
        </w:rPr>
        <w:t>Applied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(4), 278–282. </w:t>
      </w:r>
      <w:hyperlink r:id="rId429" w:history="1">
        <w:r w:rsidRPr="005030F3">
          <w:rPr>
            <w:rFonts w:ascii="Times New Roman" w:eastAsia="Times New Roman" w:hAnsi="Times New Roman" w:cs="Times New Roman"/>
            <w:color w:val="0000FF"/>
            <w:sz w:val="24"/>
            <w:szCs w:val="24"/>
            <w:u w:val="single"/>
          </w:rPr>
          <w:t>https://doi.org/10.1080/09084282.2010.525113</w:t>
        </w:r>
      </w:hyperlink>
    </w:p>
    <w:p w14:paraId="03C73E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(2014). One-week practice effects in older adults: Tools for assessing cognitive change.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(5), 714–725. </w:t>
      </w:r>
      <w:hyperlink r:id="rId430" w:history="1">
        <w:r w:rsidRPr="005030F3">
          <w:rPr>
            <w:rFonts w:ascii="Times New Roman" w:eastAsia="Times New Roman" w:hAnsi="Times New Roman" w:cs="Times New Roman"/>
            <w:color w:val="0000FF"/>
            <w:sz w:val="24"/>
            <w:szCs w:val="24"/>
            <w:u w:val="single"/>
          </w:rPr>
          <w:t>https://doi.org/10.1080/13854046.2014.920923</w:t>
        </w:r>
      </w:hyperlink>
    </w:p>
    <w:p w14:paraId="0DBEC0A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(2016). Demographically corrected normative data for the Hopkins Verbal Learning Test-Revised and Brief Visuospatial Memory Test-Revised in an elderly sample. </w:t>
      </w:r>
      <w:r w:rsidRPr="005030F3">
        <w:rPr>
          <w:rFonts w:ascii="Times New Roman" w:eastAsia="Times New Roman" w:hAnsi="Times New Roman" w:cs="Times New Roman"/>
          <w:i/>
          <w:iCs/>
          <w:sz w:val="24"/>
          <w:szCs w:val="24"/>
        </w:rPr>
        <w:t>Applied Neuropsychology: Adult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(3), 179–185. </w:t>
      </w:r>
      <w:hyperlink r:id="rId431" w:history="1">
        <w:r w:rsidRPr="005030F3">
          <w:rPr>
            <w:rFonts w:ascii="Times New Roman" w:eastAsia="Times New Roman" w:hAnsi="Times New Roman" w:cs="Times New Roman"/>
            <w:color w:val="0000FF"/>
            <w:sz w:val="24"/>
            <w:szCs w:val="24"/>
            <w:u w:val="single"/>
          </w:rPr>
          <w:t>https://doi.org/10.1080/23279095.2015.1030019</w:t>
        </w:r>
      </w:hyperlink>
    </w:p>
    <w:p w14:paraId="69F1F1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Atkinson, T. J., Suhrie, K. R., Dalley, B. C. A., Schaefer, S. Y., &amp; Hammers, D. B. (2017). Short-term practice effects in mild cognitive impairment: Evaluating different methods of change.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(4), 396–407. </w:t>
      </w:r>
      <w:hyperlink r:id="rId432" w:history="1">
        <w:r w:rsidRPr="005030F3">
          <w:rPr>
            <w:rFonts w:ascii="Times New Roman" w:eastAsia="Times New Roman" w:hAnsi="Times New Roman" w:cs="Times New Roman"/>
            <w:color w:val="0000FF"/>
            <w:sz w:val="24"/>
            <w:szCs w:val="24"/>
            <w:u w:val="single"/>
          </w:rPr>
          <w:t>https://doi.org/10.1080/13803395.2016.1230596</w:t>
        </w:r>
      </w:hyperlink>
    </w:p>
    <w:p w14:paraId="01D360B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Beglinger, L. J., &amp; Adams, W. H. (2009). Validation of the modified telephone interview for cognitive status in amnestic mild cognitive impairment and intact elders.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 38–43. </w:t>
      </w:r>
      <w:hyperlink r:id="rId433" w:history="1">
        <w:r w:rsidRPr="005030F3">
          <w:rPr>
            <w:rFonts w:ascii="Times New Roman" w:eastAsia="Times New Roman" w:hAnsi="Times New Roman" w:cs="Times New Roman"/>
            <w:color w:val="0000FF"/>
            <w:sz w:val="24"/>
            <w:szCs w:val="24"/>
            <w:u w:val="single"/>
          </w:rPr>
          <w:t>https://doi.org/10.1097/WAD.0b013e3181802c54</w:t>
        </w:r>
      </w:hyperlink>
    </w:p>
    <w:p w14:paraId="2531EE6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Beglinger, L. J., Moser, D. J., &amp; Paulsen, J. S. (2010). Predicting cognitive change within domains.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(5), 779–792. </w:t>
      </w:r>
      <w:hyperlink r:id="rId434" w:history="1">
        <w:r w:rsidRPr="005030F3">
          <w:rPr>
            <w:rFonts w:ascii="Times New Roman" w:eastAsia="Times New Roman" w:hAnsi="Times New Roman" w:cs="Times New Roman"/>
            <w:color w:val="0000FF"/>
            <w:sz w:val="24"/>
            <w:szCs w:val="24"/>
            <w:u w:val="single"/>
          </w:rPr>
          <w:t>https://doi.org/10.1080/13854041003627795</w:t>
        </w:r>
      </w:hyperlink>
    </w:p>
    <w:p w14:paraId="079489F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Duff, K., Beglinger, L. J., Moser, D. J., Paulsen, J. S., Schultz, S. K., &amp; Arndt, S. (2010). Predicting cognitive change in older adults: The relative contribution of practice effects.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81–88. </w:t>
      </w:r>
      <w:hyperlink r:id="rId435" w:history="1">
        <w:r w:rsidRPr="005030F3">
          <w:rPr>
            <w:rFonts w:ascii="Times New Roman" w:eastAsia="Times New Roman" w:hAnsi="Times New Roman" w:cs="Times New Roman"/>
            <w:color w:val="0000FF"/>
            <w:sz w:val="24"/>
            <w:szCs w:val="24"/>
            <w:u w:val="single"/>
          </w:rPr>
          <w:t>https://doi.org/10.1093/arclin/acp105</w:t>
        </w:r>
      </w:hyperlink>
    </w:p>
    <w:p w14:paraId="687CB1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Beglinger, L. J., Schultz, S. K., Moser, D. J., McCaffrey, R. J., Haase, R. F., Westervelt, H. J. K., Langbehn, D. R., &amp; Paulsen, J. S. (2007). Practice effects in the prediction of long-term cognitive outcome in three patient samples: A novel prognostic index.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 15–24. </w:t>
      </w:r>
      <w:hyperlink r:id="rId436" w:history="1">
        <w:r w:rsidRPr="005030F3">
          <w:rPr>
            <w:rFonts w:ascii="Times New Roman" w:eastAsia="Times New Roman" w:hAnsi="Times New Roman" w:cs="Times New Roman"/>
            <w:color w:val="0000FF"/>
            <w:sz w:val="24"/>
            <w:szCs w:val="24"/>
            <w:u w:val="single"/>
          </w:rPr>
          <w:t>https://doi.org/10.1016/j.acn.2006.08.013</w:t>
        </w:r>
      </w:hyperlink>
    </w:p>
    <w:p w14:paraId="12BECC3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Beglinger, L. J., Van Der Heiden, S., Moser, D. J., Arndt, S., Schultz, S. K., &amp; Paulsen, J. S. (2008). Short-term practice effects in amnestic mild cognitive impairment: Implications for diagnosis and treatment.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(5), 986–999. </w:t>
      </w:r>
      <w:hyperlink r:id="rId437" w:history="1">
        <w:r w:rsidRPr="005030F3">
          <w:rPr>
            <w:rFonts w:ascii="Times New Roman" w:eastAsia="Times New Roman" w:hAnsi="Times New Roman" w:cs="Times New Roman"/>
            <w:color w:val="0000FF"/>
            <w:sz w:val="24"/>
            <w:szCs w:val="24"/>
            <w:u w:val="single"/>
          </w:rPr>
          <w:t>https://doi.org/10.1017/S1041610208007254</w:t>
        </w:r>
      </w:hyperlink>
    </w:p>
    <w:p w14:paraId="3CADF8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Callister, C., Dennett, K., &amp; Tometich, D. (2012). Practice effects: A unique cognitive variable.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(7), 1117–1127. </w:t>
      </w:r>
      <w:hyperlink r:id="rId438" w:history="1">
        <w:r w:rsidRPr="005030F3">
          <w:rPr>
            <w:rFonts w:ascii="Times New Roman" w:eastAsia="Times New Roman" w:hAnsi="Times New Roman" w:cs="Times New Roman"/>
            <w:color w:val="0000FF"/>
            <w:sz w:val="24"/>
            <w:szCs w:val="24"/>
            <w:u w:val="single"/>
          </w:rPr>
          <w:t>https://doi.org/10.1080/13854046.2012.722685</w:t>
        </w:r>
      </w:hyperlink>
    </w:p>
    <w:p w14:paraId="792EDC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Chelune, G., &amp; Dennett, K. (2012). Within-session practice effects in patients referred for suspected dementia.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(4), 245–249. </w:t>
      </w:r>
      <w:hyperlink r:id="rId439" w:history="1">
        <w:r w:rsidRPr="005030F3">
          <w:rPr>
            <w:rFonts w:ascii="Times New Roman" w:eastAsia="Times New Roman" w:hAnsi="Times New Roman" w:cs="Times New Roman"/>
            <w:color w:val="0000FF"/>
            <w:sz w:val="24"/>
            <w:szCs w:val="24"/>
            <w:u w:val="single"/>
          </w:rPr>
          <w:t>https://doi.org/10.1159/000339268</w:t>
        </w:r>
      </w:hyperlink>
    </w:p>
    <w:p w14:paraId="15DFB9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Chelune, G. J., &amp; Dennett, K. (2011). Predicting estimates of premorbid memory functioning: Validation in a dementia sample.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(8), 701–705. </w:t>
      </w:r>
      <w:hyperlink r:id="rId440" w:history="1">
        <w:r w:rsidRPr="005030F3">
          <w:rPr>
            <w:rFonts w:ascii="Times New Roman" w:eastAsia="Times New Roman" w:hAnsi="Times New Roman" w:cs="Times New Roman"/>
            <w:color w:val="0000FF"/>
            <w:sz w:val="24"/>
            <w:szCs w:val="24"/>
            <w:u w:val="single"/>
          </w:rPr>
          <w:t>https://doi.org/10.1093/arclin/acr083</w:t>
        </w:r>
      </w:hyperlink>
    </w:p>
    <w:p w14:paraId="42D4F3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Dennett, K., &amp; Tometich, D. (2012). Predicting current memory with the modified telephone interview for cognitive status.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175–179. </w:t>
      </w:r>
      <w:hyperlink r:id="rId441" w:history="1">
        <w:r w:rsidRPr="005030F3">
          <w:rPr>
            <w:rFonts w:ascii="Times New Roman" w:eastAsia="Times New Roman" w:hAnsi="Times New Roman" w:cs="Times New Roman"/>
            <w:color w:val="0000FF"/>
            <w:sz w:val="24"/>
            <w:szCs w:val="24"/>
            <w:u w:val="single"/>
          </w:rPr>
          <w:t>https://doi.org/10.1177/1533317512442997</w:t>
        </w:r>
      </w:hyperlink>
    </w:p>
    <w:p w14:paraId="7E9E97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Duff, K., Hobson, V. L., Beglinger, L. J., &amp; O’Bryant, S. E. (2010). Diagnostic accuracy of the RBANS in mild cognitive impairment: Limitations on assessing milder impairments.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(5), 429–441. </w:t>
      </w:r>
      <w:hyperlink r:id="rId442" w:history="1">
        <w:r w:rsidRPr="005030F3">
          <w:rPr>
            <w:rFonts w:ascii="Times New Roman" w:eastAsia="Times New Roman" w:hAnsi="Times New Roman" w:cs="Times New Roman"/>
            <w:color w:val="0000FF"/>
            <w:sz w:val="24"/>
            <w:szCs w:val="24"/>
            <w:u w:val="single"/>
          </w:rPr>
          <w:t>https://doi.org/10.1093/arclin/acq045</w:t>
        </w:r>
      </w:hyperlink>
    </w:p>
    <w:p w14:paraId="253913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Horn, K. P., Foster, N. L., &amp; Hoffman, J. M. (2015). Short-term practice effects and brain hypometabolism: Preliminary data from an FDG PET study.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(3), 264–270. </w:t>
      </w:r>
      <w:hyperlink r:id="rId443" w:history="1">
        <w:r w:rsidRPr="005030F3">
          <w:rPr>
            <w:rFonts w:ascii="Times New Roman" w:eastAsia="Times New Roman" w:hAnsi="Times New Roman" w:cs="Times New Roman"/>
            <w:color w:val="0000FF"/>
            <w:sz w:val="24"/>
            <w:szCs w:val="24"/>
            <w:u w:val="single"/>
          </w:rPr>
          <w:t>https://doi.org/10.1093/arclin/acv018</w:t>
        </w:r>
      </w:hyperlink>
    </w:p>
    <w:p w14:paraId="19A3AE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Lyketsos, C. G., Beglinger, L. J., Chelune, G., Moser, D. J., Arndt, S., Schultz, S. K., Paulsen, J. S., Petersen, R. C., &amp; McCaffrey, R. J. (2011). Practice effects predict cognitive outcome in amnestic mild cognitive impairment.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(11), 932–939. </w:t>
      </w:r>
      <w:hyperlink r:id="rId444" w:history="1">
        <w:r w:rsidRPr="005030F3">
          <w:rPr>
            <w:rFonts w:ascii="Times New Roman" w:eastAsia="Times New Roman" w:hAnsi="Times New Roman" w:cs="Times New Roman"/>
            <w:color w:val="0000FF"/>
            <w:sz w:val="24"/>
            <w:szCs w:val="24"/>
            <w:u w:val="single"/>
          </w:rPr>
          <w:t>https://doi.org/10.1097/JGP.0b013e318209dd3a</w:t>
        </w:r>
      </w:hyperlink>
    </w:p>
    <w:p w14:paraId="3762A1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Paulsen, J., Mills, J., Beglinger, L. J., Moser, D. J., Smith, M. M., Langbehn, D., Stout, J., Queller, S., &amp; Harrington, D. L. (2010). Mild cognitive impairment in prediagnosed Huntington disease.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(6), 500–507. </w:t>
      </w:r>
      <w:hyperlink r:id="rId445" w:history="1">
        <w:r w:rsidRPr="005030F3">
          <w:rPr>
            <w:rFonts w:ascii="Times New Roman" w:eastAsia="Times New Roman" w:hAnsi="Times New Roman" w:cs="Times New Roman"/>
            <w:color w:val="0000FF"/>
            <w:sz w:val="24"/>
            <w:szCs w:val="24"/>
            <w:u w:val="single"/>
          </w:rPr>
          <w:t>https://doi.org/10.1212/WNL.0b013e3181eccfa2</w:t>
        </w:r>
      </w:hyperlink>
    </w:p>
    <w:p w14:paraId="5DCA65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Suhrie, K. R., Dalley, B. C. A., Anderson, J. S., &amp; Hoffman, J. M. (2019). External validation of change formulae in neuropsychology with neuroimaging biomarkers: A methodological recommendation and preliminary clinical data.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(3), 478–489. </w:t>
      </w:r>
      <w:hyperlink r:id="rId446" w:history="1">
        <w:r w:rsidRPr="005030F3">
          <w:rPr>
            <w:rFonts w:ascii="Times New Roman" w:eastAsia="Times New Roman" w:hAnsi="Times New Roman" w:cs="Times New Roman"/>
            <w:color w:val="0000FF"/>
            <w:sz w:val="24"/>
            <w:szCs w:val="24"/>
            <w:u w:val="single"/>
          </w:rPr>
          <w:t>https://doi.org/10.1080/13854046.2018.1484518</w:t>
        </w:r>
      </w:hyperlink>
    </w:p>
    <w:p w14:paraId="38AC009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Duff, K., Tometich, D., &amp; Dennett, K. (2015). The modified Telephone Interview for Cognitive Status is more predictive of memory abilities than the Mini-Mental State Examination.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193–197. </w:t>
      </w:r>
      <w:hyperlink r:id="rId447" w:history="1">
        <w:r w:rsidRPr="005030F3">
          <w:rPr>
            <w:rFonts w:ascii="Times New Roman" w:eastAsia="Times New Roman" w:hAnsi="Times New Roman" w:cs="Times New Roman"/>
            <w:color w:val="0000FF"/>
            <w:sz w:val="24"/>
            <w:szCs w:val="24"/>
            <w:u w:val="single"/>
          </w:rPr>
          <w:t>https://doi.org/10.1177/0891988715573532</w:t>
        </w:r>
      </w:hyperlink>
    </w:p>
    <w:p w14:paraId="399F205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Dufour, C. A., Marquine, M. J., Fazeli, P. L., Henry, B. L., Ellis, R. J., Grant, I., &amp; Moore, D. J. (2013). Physical exercise is associated with less neurocognitive impairment among HIV-infected adults.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(5), 410–417. </w:t>
      </w:r>
      <w:hyperlink r:id="rId448" w:history="1">
        <w:r w:rsidRPr="005030F3">
          <w:rPr>
            <w:rFonts w:ascii="Times New Roman" w:eastAsia="Times New Roman" w:hAnsi="Times New Roman" w:cs="Times New Roman"/>
            <w:color w:val="0000FF"/>
            <w:sz w:val="24"/>
            <w:szCs w:val="24"/>
            <w:u w:val="single"/>
          </w:rPr>
          <w:t>https://doi.org/10.1007/s13365-013-0184-8</w:t>
        </w:r>
      </w:hyperlink>
    </w:p>
    <w:p w14:paraId="28A82C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Dunn, C. B., Price, C. C., Schwab, N. A., &amp; Shukla, A. A. W. (2012). A case of an arachnoid cyst masquerading as corticobasal degeneration.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(8), 1342–1357. </w:t>
      </w:r>
      <w:hyperlink r:id="rId449" w:history="1">
        <w:r w:rsidRPr="005030F3">
          <w:rPr>
            <w:rFonts w:ascii="Times New Roman" w:eastAsia="Times New Roman" w:hAnsi="Times New Roman" w:cs="Times New Roman"/>
            <w:color w:val="0000FF"/>
            <w:sz w:val="24"/>
            <w:szCs w:val="24"/>
            <w:u w:val="single"/>
          </w:rPr>
          <w:t>https://doi.org/10.1080/13854046.2012.728247</w:t>
        </w:r>
      </w:hyperlink>
    </w:p>
    <w:p w14:paraId="56B874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Dunn, L. B., Palmer, B. W., Appelbaum, P. S., Saks, E. R., Aarons, G. A., &amp; Jeste, D. V. (2007). Prevalence and correlates of adequate performance on a measure of abilities related to decisional capacity: Differences among three standards for the MacCAT-CR in 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89</w:t>
      </w:r>
      <w:r w:rsidRPr="005030F3">
        <w:rPr>
          <w:rFonts w:ascii="Times New Roman" w:eastAsia="Times New Roman" w:hAnsi="Times New Roman" w:cs="Times New Roman"/>
          <w:sz w:val="24"/>
          <w:szCs w:val="24"/>
        </w:rPr>
        <w:t xml:space="preserve">(1–3), 110–118. </w:t>
      </w:r>
      <w:hyperlink r:id="rId450" w:history="1">
        <w:r w:rsidRPr="005030F3">
          <w:rPr>
            <w:rFonts w:ascii="Times New Roman" w:eastAsia="Times New Roman" w:hAnsi="Times New Roman" w:cs="Times New Roman"/>
            <w:color w:val="0000FF"/>
            <w:sz w:val="24"/>
            <w:szCs w:val="24"/>
            <w:u w:val="single"/>
          </w:rPr>
          <w:t>https://doi.org/10.1016/j.schres.2006.08.005</w:t>
        </w:r>
      </w:hyperlink>
    </w:p>
    <w:p w14:paraId="7D59DC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Dunne, P. W., Roberts, D. L., Quinones, M. P., Velligan, D. I., Paredes, M., &amp; Walss-Bass, C. (2017). Immune markers of social cognitive bias in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251</w:t>
      </w:r>
      <w:r w:rsidRPr="005030F3">
        <w:rPr>
          <w:rFonts w:ascii="Times New Roman" w:eastAsia="Times New Roman" w:hAnsi="Times New Roman" w:cs="Times New Roman"/>
          <w:sz w:val="24"/>
          <w:szCs w:val="24"/>
        </w:rPr>
        <w:t xml:space="preserve">, 319–324. </w:t>
      </w:r>
      <w:hyperlink r:id="rId451" w:history="1">
        <w:r w:rsidRPr="005030F3">
          <w:rPr>
            <w:rFonts w:ascii="Times New Roman" w:eastAsia="Times New Roman" w:hAnsi="Times New Roman" w:cs="Times New Roman"/>
            <w:color w:val="0000FF"/>
            <w:sz w:val="24"/>
            <w:szCs w:val="24"/>
            <w:u w:val="single"/>
          </w:rPr>
          <w:t>https://doi.org/10.1016/j.psychres.2017.02.030</w:t>
        </w:r>
      </w:hyperlink>
    </w:p>
    <w:p w14:paraId="7B6E81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Durant, J., Duff, K., &amp; Miller, J. B. (2019). Regression-based formulas for predicting change in memory test scores in healthy older adults: Comparing use of raw versus standardized scores.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(5), 460–468. </w:t>
      </w:r>
      <w:hyperlink r:id="rId452" w:history="1">
        <w:r w:rsidRPr="005030F3">
          <w:rPr>
            <w:rFonts w:ascii="Times New Roman" w:eastAsia="Times New Roman" w:hAnsi="Times New Roman" w:cs="Times New Roman"/>
            <w:color w:val="0000FF"/>
            <w:sz w:val="24"/>
            <w:szCs w:val="24"/>
            <w:u w:val="single"/>
          </w:rPr>
          <w:t>https://doi.org/10.1080/13803395.2019.1571169</w:t>
        </w:r>
      </w:hyperlink>
    </w:p>
    <w:p w14:paraId="595812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Dybedal, G. S., Tanum, L., Sundet, K., &amp; Bjølseth, T. M. (2015). The role of baseline cognitive function in the neurocognitive effects of electroconvulsive therapy in depressed elderly patients.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(4), 487–508. </w:t>
      </w:r>
      <w:hyperlink r:id="rId453" w:history="1">
        <w:r w:rsidRPr="005030F3">
          <w:rPr>
            <w:rFonts w:ascii="Times New Roman" w:eastAsia="Times New Roman" w:hAnsi="Times New Roman" w:cs="Times New Roman"/>
            <w:color w:val="0000FF"/>
            <w:sz w:val="24"/>
            <w:szCs w:val="24"/>
            <w:u w:val="single"/>
          </w:rPr>
          <w:t>https://doi.org/10.1080/13854046.2015.1050457</w:t>
        </w:r>
      </w:hyperlink>
    </w:p>
    <w:p w14:paraId="22D249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Dybedal, G. S., Tanum, L., Sundet, K., Gaarden, T. L., &amp; Bjølseth, T. M. (2013). Neuropsychological functioning in late-life depression. </w:t>
      </w:r>
      <w:r w:rsidRPr="005030F3">
        <w:rPr>
          <w:rFonts w:ascii="Times New Roman" w:eastAsia="Times New Roman" w:hAnsi="Times New Roman" w:cs="Times New Roman"/>
          <w:i/>
          <w:iCs/>
          <w:sz w:val="24"/>
          <w:szCs w:val="24"/>
        </w:rPr>
        <w:t>Frontiers in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w:t>
      </w:r>
      <w:r w:rsidRPr="005030F3">
        <w:rPr>
          <w:rFonts w:ascii="Times New Roman" w:eastAsia="Times New Roman" w:hAnsi="Times New Roman" w:cs="Times New Roman"/>
          <w:sz w:val="24"/>
          <w:szCs w:val="24"/>
        </w:rPr>
        <w:t>.</w:t>
      </w:r>
    </w:p>
    <w:p w14:paraId="7852D4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Dybedal, G. S., Tanum, L., Sundet, K., Gaarden, T. L., &amp; Bjølseth, T. M. (2014). Cognitive side-effects of electroconvulsive therapy in elderly depressed patients.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(7), 1071–1090. </w:t>
      </w:r>
      <w:hyperlink r:id="rId454" w:history="1">
        <w:r w:rsidRPr="005030F3">
          <w:rPr>
            <w:rFonts w:ascii="Times New Roman" w:eastAsia="Times New Roman" w:hAnsi="Times New Roman" w:cs="Times New Roman"/>
            <w:color w:val="0000FF"/>
            <w:sz w:val="24"/>
            <w:szCs w:val="24"/>
            <w:u w:val="single"/>
          </w:rPr>
          <w:t>https://doi.org/10.1080/13854046.2014.958536</w:t>
        </w:r>
      </w:hyperlink>
    </w:p>
    <w:p w14:paraId="1CAF484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Eack, S. M., Hogarty, S. S., Greenwald, D. P., Litschge, M. Y., Porton, S. A., Mazefsky, C. A., &amp; Minshew, N. J. (2018). Cognitive enhancement therapy for adult autism spectrum disorder: Results of an 18‐month randomized clinical trial. </w:t>
      </w:r>
      <w:r w:rsidRPr="005030F3">
        <w:rPr>
          <w:rFonts w:ascii="Times New Roman" w:eastAsia="Times New Roman" w:hAnsi="Times New Roman" w:cs="Times New Roman"/>
          <w:i/>
          <w:iCs/>
          <w:sz w:val="24"/>
          <w:szCs w:val="24"/>
        </w:rPr>
        <w:t>Autism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(3), 519–530. </w:t>
      </w:r>
      <w:hyperlink r:id="rId455" w:history="1">
        <w:r w:rsidRPr="005030F3">
          <w:rPr>
            <w:rFonts w:ascii="Times New Roman" w:eastAsia="Times New Roman" w:hAnsi="Times New Roman" w:cs="Times New Roman"/>
            <w:color w:val="0000FF"/>
            <w:sz w:val="24"/>
            <w:szCs w:val="24"/>
            <w:u w:val="single"/>
          </w:rPr>
          <w:t>https://doi.org/10.1002/aur.1913</w:t>
        </w:r>
      </w:hyperlink>
    </w:p>
    <w:p w14:paraId="0B74CF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Eastvold, A. D., Heaton, R. K., &amp; Cadenhead, K. S. (2007). Neurocognitive deficits in the (putative) prodrome and first episode of psychosis.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93</w:t>
      </w:r>
      <w:r w:rsidRPr="005030F3">
        <w:rPr>
          <w:rFonts w:ascii="Times New Roman" w:eastAsia="Times New Roman" w:hAnsi="Times New Roman" w:cs="Times New Roman"/>
          <w:sz w:val="24"/>
          <w:szCs w:val="24"/>
        </w:rPr>
        <w:t xml:space="preserve">(1–3), 266–277. </w:t>
      </w:r>
      <w:hyperlink r:id="rId456" w:history="1">
        <w:r w:rsidRPr="005030F3">
          <w:rPr>
            <w:rFonts w:ascii="Times New Roman" w:eastAsia="Times New Roman" w:hAnsi="Times New Roman" w:cs="Times New Roman"/>
            <w:color w:val="0000FF"/>
            <w:sz w:val="24"/>
            <w:szCs w:val="24"/>
            <w:u w:val="single"/>
          </w:rPr>
          <w:t>https://doi.org/10.1016/j.schres.2007.03.013</w:t>
        </w:r>
      </w:hyperlink>
    </w:p>
    <w:p w14:paraId="1B58409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Edwards, J. D., Ross, L. A., Ackerman, M. L., Small, B. J., Ball, K. K., Bradley, S., &amp; Dodson, J. E. (2008). Longitudinal predictors of driving cessation among older adults from the ACTIVE clinical trial.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(1), P6–P12. </w:t>
      </w:r>
      <w:hyperlink r:id="rId457" w:history="1">
        <w:r w:rsidRPr="005030F3">
          <w:rPr>
            <w:rFonts w:ascii="Times New Roman" w:eastAsia="Times New Roman" w:hAnsi="Times New Roman" w:cs="Times New Roman"/>
            <w:color w:val="0000FF"/>
            <w:sz w:val="24"/>
            <w:szCs w:val="24"/>
            <w:u w:val="single"/>
          </w:rPr>
          <w:t>https://doi.org/10.1093/geronb/63.1.P6</w:t>
        </w:r>
      </w:hyperlink>
    </w:p>
    <w:p w14:paraId="23B27D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Edwards, K. M., Kamat, R., Tomfohr, L. M., Ancoli-Israel, S., &amp; Dimsdale, J. E. (2014). Obstructive sleep apnea and neurocognitive performance: The role of cortisol. </w:t>
      </w:r>
      <w:r w:rsidRPr="005030F3">
        <w:rPr>
          <w:rFonts w:ascii="Times New Roman" w:eastAsia="Times New Roman" w:hAnsi="Times New Roman" w:cs="Times New Roman"/>
          <w:i/>
          <w:iCs/>
          <w:sz w:val="24"/>
          <w:szCs w:val="24"/>
        </w:rPr>
        <w:t>Sleep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(1), 27–32. </w:t>
      </w:r>
      <w:hyperlink r:id="rId458" w:history="1">
        <w:r w:rsidRPr="005030F3">
          <w:rPr>
            <w:rFonts w:ascii="Times New Roman" w:eastAsia="Times New Roman" w:hAnsi="Times New Roman" w:cs="Times New Roman"/>
            <w:color w:val="0000FF"/>
            <w:sz w:val="24"/>
            <w:szCs w:val="24"/>
            <w:u w:val="single"/>
          </w:rPr>
          <w:t>https://doi.org/10.1016/j.sleep.2013.08.789</w:t>
        </w:r>
      </w:hyperlink>
    </w:p>
    <w:p w14:paraId="1181BA2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Eggermont, L. H. P., Milberg, W. P., Lipsitz, L. A., Scherder, E. J. A., &amp; Leveille, S. G. (2009). Physical activity and executive function in aging: The MOBILIZE Boston Study.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(10), 1750–1756. </w:t>
      </w:r>
      <w:hyperlink r:id="rId459" w:history="1">
        <w:r w:rsidRPr="005030F3">
          <w:rPr>
            <w:rFonts w:ascii="Times New Roman" w:eastAsia="Times New Roman" w:hAnsi="Times New Roman" w:cs="Times New Roman"/>
            <w:color w:val="0000FF"/>
            <w:sz w:val="24"/>
            <w:szCs w:val="24"/>
            <w:u w:val="single"/>
          </w:rPr>
          <w:t>https://doi.org/10.1111/j.1532-5415.2009.02441.x</w:t>
        </w:r>
      </w:hyperlink>
    </w:p>
    <w:p w14:paraId="38CE321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Eifler, S., Rausch, F., Schirmbeck, F., Veckenstedt, R., Englisch, S., Meyer-Lindenberg, A., Kirsch, P., &amp; Zink, M. (2014). Neurocognitive capabilities modulate the integration of evidence in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219</w:t>
      </w:r>
      <w:r w:rsidRPr="005030F3">
        <w:rPr>
          <w:rFonts w:ascii="Times New Roman" w:eastAsia="Times New Roman" w:hAnsi="Times New Roman" w:cs="Times New Roman"/>
          <w:sz w:val="24"/>
          <w:szCs w:val="24"/>
        </w:rPr>
        <w:t xml:space="preserve">(1), 72–78. </w:t>
      </w:r>
      <w:hyperlink r:id="rId460" w:history="1">
        <w:r w:rsidRPr="005030F3">
          <w:rPr>
            <w:rFonts w:ascii="Times New Roman" w:eastAsia="Times New Roman" w:hAnsi="Times New Roman" w:cs="Times New Roman"/>
            <w:color w:val="0000FF"/>
            <w:sz w:val="24"/>
            <w:szCs w:val="24"/>
            <w:u w:val="single"/>
          </w:rPr>
          <w:t>https://doi.org/10.1016/j.psychres.2014.04.056</w:t>
        </w:r>
      </w:hyperlink>
    </w:p>
    <w:p w14:paraId="5963AB3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Eifler, S., Rausch, F., Schirmbeck, F., Veckenstedt, R., Mier, D., Esslinger, C., Englisch, S., Meyer-Lindenberg, A., Kirsch, P., &amp; Zink, M. (2015). Metamemory in schizophrenia: Retrospective confidence ratings interact with neurocognitive deficits.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225</w:t>
      </w:r>
      <w:r w:rsidRPr="005030F3">
        <w:rPr>
          <w:rFonts w:ascii="Times New Roman" w:eastAsia="Times New Roman" w:hAnsi="Times New Roman" w:cs="Times New Roman"/>
          <w:sz w:val="24"/>
          <w:szCs w:val="24"/>
        </w:rPr>
        <w:t xml:space="preserve">(3), 596–603. </w:t>
      </w:r>
      <w:hyperlink r:id="rId461" w:history="1">
        <w:r w:rsidRPr="005030F3">
          <w:rPr>
            <w:rFonts w:ascii="Times New Roman" w:eastAsia="Times New Roman" w:hAnsi="Times New Roman" w:cs="Times New Roman"/>
            <w:color w:val="0000FF"/>
            <w:sz w:val="24"/>
            <w:szCs w:val="24"/>
            <w:u w:val="single"/>
          </w:rPr>
          <w:t>https://doi.org/10.1016/j.psychres.2014.11.040</w:t>
        </w:r>
      </w:hyperlink>
    </w:p>
    <w:p w14:paraId="5FAC2C2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Eisenacher, S., Rausch, F., Ainser, F., Englisch, S., Becker, A., Mier, D., Fenske, S., Meyer‐Lindenberg, A., Kirsch, P., &amp; Zink, M. (2018). Early cognitive basic symptoms are accompanied by neurocognitive impairment in patients with an ‘at‐risk mental state’ for psychosis. </w:t>
      </w:r>
      <w:r w:rsidRPr="005030F3">
        <w:rPr>
          <w:rFonts w:ascii="Times New Roman" w:eastAsia="Times New Roman" w:hAnsi="Times New Roman" w:cs="Times New Roman"/>
          <w:i/>
          <w:iCs/>
          <w:sz w:val="24"/>
          <w:szCs w:val="24"/>
        </w:rPr>
        <w:t>Early Intervention in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(4), 586–595. </w:t>
      </w:r>
      <w:hyperlink r:id="rId462" w:history="1">
        <w:r w:rsidRPr="005030F3">
          <w:rPr>
            <w:rFonts w:ascii="Times New Roman" w:eastAsia="Times New Roman" w:hAnsi="Times New Roman" w:cs="Times New Roman"/>
            <w:color w:val="0000FF"/>
            <w:sz w:val="24"/>
            <w:szCs w:val="24"/>
            <w:u w:val="single"/>
          </w:rPr>
          <w:t>https://doi.org/10.1111/eip.12350</w:t>
        </w:r>
      </w:hyperlink>
    </w:p>
    <w:p w14:paraId="6B27BA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El Haj, M., Caillaud, M., Verny, C., Fasotti, L., &amp; Allain, P. (2016). Destination and source memory in Huntington’s disease. </w:t>
      </w:r>
      <w:r w:rsidRPr="005030F3">
        <w:rPr>
          <w:rFonts w:ascii="Times New Roman" w:eastAsia="Times New Roman" w:hAnsi="Times New Roman" w:cs="Times New Roman"/>
          <w:i/>
          <w:iCs/>
          <w:sz w:val="24"/>
          <w:szCs w:val="24"/>
        </w:rPr>
        <w:t>Journal of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(1), 77–89. </w:t>
      </w:r>
      <w:hyperlink r:id="rId463" w:history="1">
        <w:r w:rsidRPr="005030F3">
          <w:rPr>
            <w:rFonts w:ascii="Times New Roman" w:eastAsia="Times New Roman" w:hAnsi="Times New Roman" w:cs="Times New Roman"/>
            <w:color w:val="0000FF"/>
            <w:sz w:val="24"/>
            <w:szCs w:val="24"/>
            <w:u w:val="single"/>
          </w:rPr>
          <w:t>https://doi.org/10.1111/jnp.12057</w:t>
        </w:r>
      </w:hyperlink>
    </w:p>
    <w:p w14:paraId="6E23E54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Elbogen, E. B., Swanson, J. W., Appelbaum, P. S., Swartz, M. S., Ferron, J., Van Dorn, R. A., &amp; Wagner, H. R. (2007). Competence to complete psychiatric advance directives: Effects of facilitated decision making. </w:t>
      </w:r>
      <w:r w:rsidRPr="005030F3">
        <w:rPr>
          <w:rFonts w:ascii="Times New Roman" w:eastAsia="Times New Roman" w:hAnsi="Times New Roman" w:cs="Times New Roman"/>
          <w:i/>
          <w:iCs/>
          <w:sz w:val="24"/>
          <w:szCs w:val="24"/>
        </w:rPr>
        <w:t>Law and Human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(3), 275–289. </w:t>
      </w:r>
      <w:hyperlink r:id="rId464" w:history="1">
        <w:r w:rsidRPr="005030F3">
          <w:rPr>
            <w:rFonts w:ascii="Times New Roman" w:eastAsia="Times New Roman" w:hAnsi="Times New Roman" w:cs="Times New Roman"/>
            <w:color w:val="0000FF"/>
            <w:sz w:val="24"/>
            <w:szCs w:val="24"/>
            <w:u w:val="single"/>
          </w:rPr>
          <w:t>https://doi.org/10.1007/s10979-006-9064-6</w:t>
        </w:r>
      </w:hyperlink>
    </w:p>
    <w:p w14:paraId="721FE0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Elbogen, E. B., Swanson, J. W., Swartz, M. S., Van Dorn, R., Ferron, J., Wagner, H. R., &amp; Wilder, C. (2007). Effectively implementing psychiatric advance directives to promote self-</w:t>
      </w:r>
      <w:r w:rsidRPr="005030F3">
        <w:rPr>
          <w:rFonts w:ascii="Times New Roman" w:eastAsia="Times New Roman" w:hAnsi="Times New Roman" w:cs="Times New Roman"/>
          <w:sz w:val="24"/>
          <w:szCs w:val="24"/>
        </w:rPr>
        <w:lastRenderedPageBreak/>
        <w:t xml:space="preserve">determination of treatment among people with mental illness. </w:t>
      </w:r>
      <w:r w:rsidRPr="005030F3">
        <w:rPr>
          <w:rFonts w:ascii="Times New Roman" w:eastAsia="Times New Roman" w:hAnsi="Times New Roman" w:cs="Times New Roman"/>
          <w:i/>
          <w:iCs/>
          <w:sz w:val="24"/>
          <w:szCs w:val="24"/>
        </w:rPr>
        <w:t>Psychology, Public Policy, and Law</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(4), 273–288. </w:t>
      </w:r>
      <w:hyperlink r:id="rId465" w:history="1">
        <w:r w:rsidRPr="005030F3">
          <w:rPr>
            <w:rFonts w:ascii="Times New Roman" w:eastAsia="Times New Roman" w:hAnsi="Times New Roman" w:cs="Times New Roman"/>
            <w:color w:val="0000FF"/>
            <w:sz w:val="24"/>
            <w:szCs w:val="24"/>
            <w:u w:val="single"/>
          </w:rPr>
          <w:t>https://doi.org/10.1037/1076-8971.13.4.273</w:t>
        </w:r>
      </w:hyperlink>
    </w:p>
    <w:p w14:paraId="4C06F7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El-Gabalawy, R., Patel, R., Kilborn, K., Blaney, C., Hoban, C., Ryner, L., Funk, D., Legaspi, R., Fisher, J. A., Duffin, J., Mikulis, D. J., &amp; Mutch, W. A. C. (2017). A novel stress-diathesis model to predict risk of post-operative delirium: Implications for intra-operative management.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 </w:t>
      </w:r>
      <w:hyperlink r:id="rId466" w:history="1">
        <w:r w:rsidRPr="005030F3">
          <w:rPr>
            <w:rFonts w:ascii="Times New Roman" w:eastAsia="Times New Roman" w:hAnsi="Times New Roman" w:cs="Times New Roman"/>
            <w:color w:val="0000FF"/>
            <w:sz w:val="24"/>
            <w:szCs w:val="24"/>
            <w:u w:val="single"/>
          </w:rPr>
          <w:t>https://doi.org/10.3389/fnagi.2017.00274</w:t>
        </w:r>
      </w:hyperlink>
    </w:p>
    <w:p w14:paraId="42591A8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Elias, M. F., Dore, G. A., Goodell, A. L., Davey, A., Zilioli, M. K. C., Brennan, S., &amp; Robbins, M. A. (2011). Normative data for elderly adults: The Maine-Syracuse Study.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(2), 142–178. </w:t>
      </w:r>
      <w:hyperlink r:id="rId467" w:history="1">
        <w:r w:rsidRPr="005030F3">
          <w:rPr>
            <w:rFonts w:ascii="Times New Roman" w:eastAsia="Times New Roman" w:hAnsi="Times New Roman" w:cs="Times New Roman"/>
            <w:color w:val="0000FF"/>
            <w:sz w:val="24"/>
            <w:szCs w:val="24"/>
            <w:u w:val="single"/>
          </w:rPr>
          <w:t>https://doi.org/10.1080/0361073X.2011.554511</w:t>
        </w:r>
      </w:hyperlink>
    </w:p>
    <w:p w14:paraId="6F5C06C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El-Khatib, H., Sanchez, E., Arbour, C., Van Der Maren, S., Duclos, C., Blais, H., Carrier, J., Simonelli, G., Hendryckx, C., Paquet, J., &amp; Gosselin, N. (2021). Slow wave activity moderates the association between new learning and traumatic brain injury severity. </w:t>
      </w:r>
      <w:r w:rsidRPr="005030F3">
        <w:rPr>
          <w:rFonts w:ascii="Times New Roman" w:eastAsia="Times New Roman" w:hAnsi="Times New Roman" w:cs="Times New Roman"/>
          <w:i/>
          <w:iCs/>
          <w:sz w:val="24"/>
          <w:szCs w:val="24"/>
        </w:rPr>
        <w:t>Sleep: Journal of Sleep and Sleep Disorders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(4), 1–11. </w:t>
      </w:r>
      <w:hyperlink r:id="rId468" w:history="1">
        <w:r w:rsidRPr="005030F3">
          <w:rPr>
            <w:rFonts w:ascii="Times New Roman" w:eastAsia="Times New Roman" w:hAnsi="Times New Roman" w:cs="Times New Roman"/>
            <w:color w:val="0000FF"/>
            <w:sz w:val="24"/>
            <w:szCs w:val="24"/>
            <w:u w:val="single"/>
          </w:rPr>
          <w:t>https://doi.org/10.1093/sleep/zsaa242</w:t>
        </w:r>
      </w:hyperlink>
    </w:p>
    <w:p w14:paraId="387D21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Ellis, J. R., Nathan, P. J., Villemagne, V. L., Mulligan, R. S., Ellis, K. A., Tochon-Danguy, H. J., Chan, J. G., O’Keefe, G. J., Bradley, J., Savage, G., &amp; Rowe, C. C. (2009). The relationship between nicotinic receptors and cognitive functioning in healthy aging: An in vivo positron emission tomography (PET) study with 2-[</w:t>
      </w:r>
      <w:r w:rsidRPr="005030F3">
        <w:rPr>
          <w:rFonts w:ascii="Times New Roman" w:eastAsia="Times New Roman" w:hAnsi="Times New Roman" w:cs="Times New Roman"/>
          <w:sz w:val="24"/>
          <w:szCs w:val="24"/>
          <w:vertAlign w:val="superscript"/>
        </w:rPr>
        <w:t>18</w:t>
      </w:r>
      <w:r w:rsidRPr="005030F3">
        <w:rPr>
          <w:rFonts w:ascii="Times New Roman" w:eastAsia="Times New Roman" w:hAnsi="Times New Roman" w:cs="Times New Roman"/>
          <w:sz w:val="24"/>
          <w:szCs w:val="24"/>
        </w:rPr>
        <w:t xml:space="preserve">F]Fluoro-A-85380. </w:t>
      </w:r>
      <w:r w:rsidRPr="005030F3">
        <w:rPr>
          <w:rFonts w:ascii="Times New Roman" w:eastAsia="Times New Roman" w:hAnsi="Times New Roman" w:cs="Times New Roman"/>
          <w:i/>
          <w:iCs/>
          <w:sz w:val="24"/>
          <w:szCs w:val="24"/>
        </w:rPr>
        <w:t>Synapse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(9), 752–763. </w:t>
      </w:r>
      <w:hyperlink r:id="rId469" w:history="1">
        <w:r w:rsidRPr="005030F3">
          <w:rPr>
            <w:rFonts w:ascii="Times New Roman" w:eastAsia="Times New Roman" w:hAnsi="Times New Roman" w:cs="Times New Roman"/>
            <w:color w:val="0000FF"/>
            <w:sz w:val="24"/>
            <w:szCs w:val="24"/>
            <w:u w:val="single"/>
          </w:rPr>
          <w:t>https://doi.org/10.1002/syn.20642</w:t>
        </w:r>
      </w:hyperlink>
    </w:p>
    <w:p w14:paraId="336861C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Ellis, J. R., Nathan, P. J., Villemagne, V. L., Mulligan, R. S., Saunder, T., Young, K., Smith, C. L., Welch, J., Woodward, M., Wesnes, K. A., Savage, G., &amp; Rowe, C. C. (2009). Galantamine-induced improvements in cognitive function are not related to alterations in α₄β₂ nicotinic receptors in early Alzheimer’s disease as measured in vivo by 2-[</w:t>
      </w:r>
      <w:r w:rsidRPr="005030F3">
        <w:rPr>
          <w:rFonts w:ascii="Times New Roman" w:eastAsia="Times New Roman" w:hAnsi="Times New Roman" w:cs="Times New Roman"/>
          <w:sz w:val="24"/>
          <w:szCs w:val="24"/>
          <w:vertAlign w:val="superscript"/>
        </w:rPr>
        <w:t>18</w:t>
      </w:r>
      <w:r w:rsidRPr="005030F3">
        <w:rPr>
          <w:rFonts w:ascii="Times New Roman" w:eastAsia="Times New Roman" w:hAnsi="Times New Roman" w:cs="Times New Roman"/>
          <w:sz w:val="24"/>
          <w:szCs w:val="24"/>
        </w:rPr>
        <w:t>F] Fluoro-</w:t>
      </w:r>
      <w:r w:rsidRPr="005030F3">
        <w:rPr>
          <w:rFonts w:ascii="Times New Roman" w:eastAsia="Times New Roman" w:hAnsi="Times New Roman" w:cs="Times New Roman"/>
          <w:sz w:val="24"/>
          <w:szCs w:val="24"/>
        </w:rPr>
        <w:lastRenderedPageBreak/>
        <w:t xml:space="preserve">A-85380 PET.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202</w:t>
      </w:r>
      <w:r w:rsidRPr="005030F3">
        <w:rPr>
          <w:rFonts w:ascii="Times New Roman" w:eastAsia="Times New Roman" w:hAnsi="Times New Roman" w:cs="Times New Roman"/>
          <w:sz w:val="24"/>
          <w:szCs w:val="24"/>
        </w:rPr>
        <w:t xml:space="preserve">(1–3), 79–91. </w:t>
      </w:r>
      <w:hyperlink r:id="rId470" w:history="1">
        <w:r w:rsidRPr="005030F3">
          <w:rPr>
            <w:rFonts w:ascii="Times New Roman" w:eastAsia="Times New Roman" w:hAnsi="Times New Roman" w:cs="Times New Roman"/>
            <w:color w:val="0000FF"/>
            <w:sz w:val="24"/>
            <w:szCs w:val="24"/>
            <w:u w:val="single"/>
          </w:rPr>
          <w:t>https://doi.org/10.1007/s00213-008-1347-9</w:t>
        </w:r>
      </w:hyperlink>
    </w:p>
    <w:p w14:paraId="467B18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Ellis, J. R., Villemagne, V. L., Nathan, P. J., Mulligan, R. S., Gong, S. J., Chan, J. G., Sachinidis, J., O’Keefe, G. J., Pathmaraj, K., Wesnes, K. A., Savage, G., &amp; Rowe, C. C. (2008). Relationship between nicotinic receptors and cognitive function in early Alzheimer’s disease: A 2-[</w:t>
      </w:r>
      <w:r w:rsidRPr="005030F3">
        <w:rPr>
          <w:rFonts w:ascii="Times New Roman" w:eastAsia="Times New Roman" w:hAnsi="Times New Roman" w:cs="Times New Roman"/>
          <w:sz w:val="24"/>
          <w:szCs w:val="24"/>
          <w:vertAlign w:val="superscript"/>
        </w:rPr>
        <w:t>18</w:t>
      </w:r>
      <w:r w:rsidRPr="005030F3">
        <w:rPr>
          <w:rFonts w:ascii="Times New Roman" w:eastAsia="Times New Roman" w:hAnsi="Times New Roman" w:cs="Times New Roman"/>
          <w:sz w:val="24"/>
          <w:szCs w:val="24"/>
        </w:rPr>
        <w:t xml:space="preserve">F]fluoro-A-85380 PET study. </w:t>
      </w:r>
      <w:r w:rsidRPr="005030F3">
        <w:rPr>
          <w:rFonts w:ascii="Times New Roman" w:eastAsia="Times New Roman" w:hAnsi="Times New Roman" w:cs="Times New Roman"/>
          <w:i/>
          <w:iCs/>
          <w:sz w:val="24"/>
          <w:szCs w:val="24"/>
        </w:rPr>
        <w:t>Neurobiology of Learning and Memory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90</w:t>
      </w:r>
      <w:r w:rsidRPr="005030F3">
        <w:rPr>
          <w:rFonts w:ascii="Times New Roman" w:eastAsia="Times New Roman" w:hAnsi="Times New Roman" w:cs="Times New Roman"/>
          <w:sz w:val="24"/>
          <w:szCs w:val="24"/>
        </w:rPr>
        <w:t xml:space="preserve">(2), 404–412. </w:t>
      </w:r>
      <w:hyperlink r:id="rId471" w:history="1">
        <w:r w:rsidRPr="005030F3">
          <w:rPr>
            <w:rFonts w:ascii="Times New Roman" w:eastAsia="Times New Roman" w:hAnsi="Times New Roman" w:cs="Times New Roman"/>
            <w:color w:val="0000FF"/>
            <w:sz w:val="24"/>
            <w:szCs w:val="24"/>
            <w:u w:val="single"/>
          </w:rPr>
          <w:t>https://doi.org/10.1016/j.nlm.2008.05.006</w:t>
        </w:r>
      </w:hyperlink>
    </w:p>
    <w:p w14:paraId="7B54D7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Ellis, R. J., Joseph, J., &amp; de Almeida, S. M. (2007). NeuroAIDS in Brazil.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(2), 89–96. </w:t>
      </w:r>
      <w:hyperlink r:id="rId472" w:history="1">
        <w:r w:rsidRPr="005030F3">
          <w:rPr>
            <w:rFonts w:ascii="Times New Roman" w:eastAsia="Times New Roman" w:hAnsi="Times New Roman" w:cs="Times New Roman"/>
            <w:color w:val="0000FF"/>
            <w:sz w:val="24"/>
            <w:szCs w:val="24"/>
            <w:u w:val="single"/>
          </w:rPr>
          <w:t>https://doi.org/10.1080/13550280601132074</w:t>
        </w:r>
      </w:hyperlink>
    </w:p>
    <w:p w14:paraId="00EE3DB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Ene, L., Franklin, D. R., Burlacu, R., Luca, A. E., Blaglosov, A. G., Ellis, R. J., Alexander, T. J., Umlauf, A., Grant, I., Duiculescu, D. C., Achim, C. L., &amp; Marcotte, T. D. (2014). Neurocognitive functioning in a Romanian cohort of young adults with parenterally-acquired HIV-infection during childhood.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(5), 496–504. </w:t>
      </w:r>
      <w:hyperlink r:id="rId473" w:history="1">
        <w:r w:rsidRPr="005030F3">
          <w:rPr>
            <w:rFonts w:ascii="Times New Roman" w:eastAsia="Times New Roman" w:hAnsi="Times New Roman" w:cs="Times New Roman"/>
            <w:color w:val="0000FF"/>
            <w:sz w:val="24"/>
            <w:szCs w:val="24"/>
            <w:u w:val="single"/>
          </w:rPr>
          <w:t>https://doi.org/10.1007/s13365-014-0275-1</w:t>
        </w:r>
      </w:hyperlink>
    </w:p>
    <w:p w14:paraId="4EC2F3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Ene, L., Marcotte, T. D., Umlauf, A., Grancea, C., Temereanca, A., Bharti, A., Achim, C. L., Letendre, S., &amp; Ruta, S. M. (2016). Latent toxoplasmosis is associated with neurocognitive impairment in young adults with and without chronic HIV infection. </w:t>
      </w:r>
      <w:r w:rsidRPr="005030F3">
        <w:rPr>
          <w:rFonts w:ascii="Times New Roman" w:eastAsia="Times New Roman" w:hAnsi="Times New Roman" w:cs="Times New Roman"/>
          <w:i/>
          <w:iCs/>
          <w:sz w:val="24"/>
          <w:szCs w:val="24"/>
        </w:rPr>
        <w:t>Journal of Neuroimmunology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299</w:t>
      </w:r>
      <w:r w:rsidRPr="005030F3">
        <w:rPr>
          <w:rFonts w:ascii="Times New Roman" w:eastAsia="Times New Roman" w:hAnsi="Times New Roman" w:cs="Times New Roman"/>
          <w:sz w:val="24"/>
          <w:szCs w:val="24"/>
        </w:rPr>
        <w:t xml:space="preserve">, 1–7. </w:t>
      </w:r>
      <w:hyperlink r:id="rId474" w:history="1">
        <w:r w:rsidRPr="005030F3">
          <w:rPr>
            <w:rFonts w:ascii="Times New Roman" w:eastAsia="Times New Roman" w:hAnsi="Times New Roman" w:cs="Times New Roman"/>
            <w:color w:val="0000FF"/>
            <w:sz w:val="24"/>
            <w:szCs w:val="24"/>
            <w:u w:val="single"/>
          </w:rPr>
          <w:t>https://doi.org/10.1016/j.jneuroim.2016.08.003</w:t>
        </w:r>
      </w:hyperlink>
    </w:p>
    <w:p w14:paraId="28040A5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Ercoli, L. M., Castellon, S. A., Hunter, A. M., Kwan, L., Kahn-Mills, B. A., Cernin, P. A., Leuchter, A. F., &amp; Ganz, P. A. (2013). Assessment of the feasibility of a rehabilitation intervention program for breast cancer survivors with cognitive complaints.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 xml:space="preserve">(4), 543–553. </w:t>
      </w:r>
      <w:hyperlink r:id="rId475" w:history="1">
        <w:r w:rsidRPr="005030F3">
          <w:rPr>
            <w:rFonts w:ascii="Times New Roman" w:eastAsia="Times New Roman" w:hAnsi="Times New Roman" w:cs="Times New Roman"/>
            <w:color w:val="0000FF"/>
            <w:sz w:val="24"/>
            <w:szCs w:val="24"/>
            <w:u w:val="single"/>
          </w:rPr>
          <w:t>https://doi.org/10.1007/s11682-013-9237-0</w:t>
        </w:r>
      </w:hyperlink>
    </w:p>
    <w:p w14:paraId="3E0D30D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Erhardt, E. B., Adair, J. C., Knoefel, J. E., Caprihan, A., Prestopnik, J., Thompson, J., Hobson, S., Siegel, D., &amp; Rosenberg, G. A. (2021). Inflammatory biomarkers aid in diagnosis of dementia.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 </w:t>
      </w:r>
      <w:hyperlink r:id="rId476" w:history="1">
        <w:r w:rsidRPr="005030F3">
          <w:rPr>
            <w:rFonts w:ascii="Times New Roman" w:eastAsia="Times New Roman" w:hAnsi="Times New Roman" w:cs="Times New Roman"/>
            <w:color w:val="0000FF"/>
            <w:sz w:val="24"/>
            <w:szCs w:val="24"/>
            <w:u w:val="single"/>
          </w:rPr>
          <w:t>https://doi.org/10.3389/fnagi.2021.717344</w:t>
        </w:r>
      </w:hyperlink>
    </w:p>
    <w:p w14:paraId="1B17EA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Ernst, A., Gourisse, L., Wauquiez, G., &amp; Souchay, C. (2016). Autobiographical memory and the self in a single-case of chronic unilateral spatial neglect.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(3), 276–280. </w:t>
      </w:r>
      <w:hyperlink r:id="rId477" w:history="1">
        <w:r w:rsidRPr="005030F3">
          <w:rPr>
            <w:rFonts w:ascii="Times New Roman" w:eastAsia="Times New Roman" w:hAnsi="Times New Roman" w:cs="Times New Roman"/>
            <w:color w:val="0000FF"/>
            <w:sz w:val="24"/>
            <w:szCs w:val="24"/>
            <w:u w:val="single"/>
          </w:rPr>
          <w:t>https://doi.org/10.1080/13554794.2016.1175634</w:t>
        </w:r>
      </w:hyperlink>
    </w:p>
    <w:p w14:paraId="7F7C7ED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Escudier, F., Léveillé, E., Charbonneau, S., Cole, J., Hudon, C., Bédirian, V., &amp; Scherzer, P. (2016). Evaluating decision-making: Validation and regression-based normative data of the Judgment Assessment Tool.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(8), 829–838.</w:t>
      </w:r>
    </w:p>
    <w:p w14:paraId="661A31E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Eslami, A., Jahshan, C., &amp; Cadenhead, K. S. (2011). Disorganized symptoms and executive functioning predict impaired social functioning in subjects at risk for psychosis.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(4), 457–460. </w:t>
      </w:r>
      <w:hyperlink r:id="rId478" w:history="1">
        <w:r w:rsidRPr="005030F3">
          <w:rPr>
            <w:rFonts w:ascii="Times New Roman" w:eastAsia="Times New Roman" w:hAnsi="Times New Roman" w:cs="Times New Roman"/>
            <w:color w:val="0000FF"/>
            <w:sz w:val="24"/>
            <w:szCs w:val="24"/>
            <w:u w:val="single"/>
          </w:rPr>
          <w:t>https://doi.org/10.1176/appi.neuropsych.23.4.457</w:t>
        </w:r>
      </w:hyperlink>
    </w:p>
    <w:p w14:paraId="15F94F4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Esopenko, C., &amp; Levine, B. (2017). Autobiographical memory and structural brain changes in chronic phase TBI.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89</w:t>
      </w:r>
      <w:r w:rsidRPr="005030F3">
        <w:rPr>
          <w:rFonts w:ascii="Times New Roman" w:eastAsia="Times New Roman" w:hAnsi="Times New Roman" w:cs="Times New Roman"/>
          <w:sz w:val="24"/>
          <w:szCs w:val="24"/>
        </w:rPr>
        <w:t xml:space="preserve">, 1–10. </w:t>
      </w:r>
      <w:hyperlink r:id="rId479" w:history="1">
        <w:r w:rsidRPr="005030F3">
          <w:rPr>
            <w:rFonts w:ascii="Times New Roman" w:eastAsia="Times New Roman" w:hAnsi="Times New Roman" w:cs="Times New Roman"/>
            <w:color w:val="0000FF"/>
            <w:sz w:val="24"/>
            <w:szCs w:val="24"/>
            <w:u w:val="single"/>
          </w:rPr>
          <w:t>https://doi.org/10.1016/j.cortex.2017.01.007</w:t>
        </w:r>
      </w:hyperlink>
    </w:p>
    <w:p w14:paraId="186206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Espeland, M. A., Katula, J. A., Rushing, J., Kramer, A. F., Jennings, J. M., Sink, K. M., Nadkarni, N. K., Reid, K. F., Castro, C. M., Church, T., Kerwin, D. R., Williamson, J. D., Marottoli, R. A., Rushing, S., Marsiske, M., &amp; Rapp, S. R. (2013). Performance of a computer‐based assessment of cognitive function measures in two cohorts of seniors.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(12), 1239–1250. </w:t>
      </w:r>
      <w:hyperlink r:id="rId480" w:history="1">
        <w:r w:rsidRPr="005030F3">
          <w:rPr>
            <w:rFonts w:ascii="Times New Roman" w:eastAsia="Times New Roman" w:hAnsi="Times New Roman" w:cs="Times New Roman"/>
            <w:color w:val="0000FF"/>
            <w:sz w:val="24"/>
            <w:szCs w:val="24"/>
            <w:u w:val="single"/>
          </w:rPr>
          <w:t>https://doi.org/10.1002/gps.3949</w:t>
        </w:r>
      </w:hyperlink>
    </w:p>
    <w:p w14:paraId="038EABE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Espeland, M. A., Lipska, K., Miller, M. E., Rushing, J., Cohen, R. A., Verghese, J., McDermott, M. M., King, A. C., Strotmeyer, E. S., Blair, S. N., Pahor, M., Reid, K., Demons, J., &amp; </w:t>
      </w:r>
      <w:r w:rsidRPr="005030F3">
        <w:rPr>
          <w:rFonts w:ascii="Times New Roman" w:eastAsia="Times New Roman" w:hAnsi="Times New Roman" w:cs="Times New Roman"/>
          <w:sz w:val="24"/>
          <w:szCs w:val="24"/>
        </w:rPr>
        <w:lastRenderedPageBreak/>
        <w:t xml:space="preserve">Kritchevsky, S. B. (2017). Effects of physical activity intervention on physical and cognitive function in sedentary adults with and without diabetes.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72</w:t>
      </w:r>
      <w:r w:rsidRPr="005030F3">
        <w:rPr>
          <w:rFonts w:ascii="Times New Roman" w:eastAsia="Times New Roman" w:hAnsi="Times New Roman" w:cs="Times New Roman"/>
          <w:sz w:val="24"/>
          <w:szCs w:val="24"/>
        </w:rPr>
        <w:t>(6), 861–866.</w:t>
      </w:r>
    </w:p>
    <w:p w14:paraId="1364FFC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Espeland, M. A., Rapp, S. R., Katula, J. A., Andrews, L. A., Felton, D., Gaussoin, S. A., Dagenbach, D., Legault, C., Jennings, J. M., &amp; Sink, K. M. (2011). Telephone Interview for Cognitive Status (TICS) screening for clinical trials of physical activity and cognitive training: The seniors health and activity research program pilot (SHARP-P) study.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(2), 135–143. </w:t>
      </w:r>
      <w:hyperlink r:id="rId481" w:history="1">
        <w:r w:rsidRPr="005030F3">
          <w:rPr>
            <w:rFonts w:ascii="Times New Roman" w:eastAsia="Times New Roman" w:hAnsi="Times New Roman" w:cs="Times New Roman"/>
            <w:color w:val="0000FF"/>
            <w:sz w:val="24"/>
            <w:szCs w:val="24"/>
            <w:u w:val="single"/>
          </w:rPr>
          <w:t>https://doi.org/10.1002/gps.2503</w:t>
        </w:r>
      </w:hyperlink>
    </w:p>
    <w:p w14:paraId="24B546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Ettenhofer, M. L., Hershaw, J. N., Engle, J. R., &amp; Hungerford, L. D. (2018). Saccadic impairment in chronic traumatic brain injury: Examining the influence of cognitive load and injury severity.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(13–14), 1740–1748. </w:t>
      </w:r>
      <w:hyperlink r:id="rId482" w:history="1">
        <w:r w:rsidRPr="005030F3">
          <w:rPr>
            <w:rFonts w:ascii="Times New Roman" w:eastAsia="Times New Roman" w:hAnsi="Times New Roman" w:cs="Times New Roman"/>
            <w:color w:val="0000FF"/>
            <w:sz w:val="24"/>
            <w:szCs w:val="24"/>
            <w:u w:val="single"/>
          </w:rPr>
          <w:t>https://doi.org/10.1080/02699052.2018.1511067</w:t>
        </w:r>
      </w:hyperlink>
    </w:p>
    <w:p w14:paraId="5967AB8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Evans, P. D., Fredhoi, C., Loveday, C., Hucklebridge, F., Aitchison, E., Forte, D., &amp; Clow, A. (2011). The diurnal cortisol cycle and cognitive performance in the healthy old. </w:t>
      </w:r>
      <w:r w:rsidRPr="005030F3">
        <w:rPr>
          <w:rFonts w:ascii="Times New Roman" w:eastAsia="Times New Roman" w:hAnsi="Times New Roman" w:cs="Times New Roman"/>
          <w:i/>
          <w:iCs/>
          <w:sz w:val="24"/>
          <w:szCs w:val="24"/>
        </w:rPr>
        <w:t>International Journal of Psychophysiology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(3), 371–377. </w:t>
      </w:r>
      <w:hyperlink r:id="rId483" w:history="1">
        <w:r w:rsidRPr="005030F3">
          <w:rPr>
            <w:rFonts w:ascii="Times New Roman" w:eastAsia="Times New Roman" w:hAnsi="Times New Roman" w:cs="Times New Roman"/>
            <w:color w:val="0000FF"/>
            <w:sz w:val="24"/>
            <w:szCs w:val="24"/>
            <w:u w:val="single"/>
          </w:rPr>
          <w:t>https://doi.org/10.1016/j.ijpsycho.2010.12.006</w:t>
        </w:r>
      </w:hyperlink>
    </w:p>
    <w:p w14:paraId="792B74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Evans, P., Hucklebridge, F., Loveday, C., &amp; Clow, A. (2012). The cortisol awakening response is related to executive function in older age. </w:t>
      </w:r>
      <w:r w:rsidRPr="005030F3">
        <w:rPr>
          <w:rFonts w:ascii="Times New Roman" w:eastAsia="Times New Roman" w:hAnsi="Times New Roman" w:cs="Times New Roman"/>
          <w:i/>
          <w:iCs/>
          <w:sz w:val="24"/>
          <w:szCs w:val="24"/>
        </w:rPr>
        <w:t>International Journal of Psychophysiology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84</w:t>
      </w:r>
      <w:r w:rsidRPr="005030F3">
        <w:rPr>
          <w:rFonts w:ascii="Times New Roman" w:eastAsia="Times New Roman" w:hAnsi="Times New Roman" w:cs="Times New Roman"/>
          <w:sz w:val="24"/>
          <w:szCs w:val="24"/>
        </w:rPr>
        <w:t xml:space="preserve">(2), 201–204. </w:t>
      </w:r>
      <w:hyperlink r:id="rId484" w:history="1">
        <w:r w:rsidRPr="005030F3">
          <w:rPr>
            <w:rFonts w:ascii="Times New Roman" w:eastAsia="Times New Roman" w:hAnsi="Times New Roman" w:cs="Times New Roman"/>
            <w:color w:val="0000FF"/>
            <w:sz w:val="24"/>
            <w:szCs w:val="24"/>
            <w:u w:val="single"/>
          </w:rPr>
          <w:t>https://doi.org/10.1016/j.ijpsycho.2012.02.008</w:t>
        </w:r>
      </w:hyperlink>
    </w:p>
    <w:p w14:paraId="132D40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Everhart, D. E., Lehockey, K. A., Moran, A. M., &amp; Highsmith, J. M. (2012). Personal care and independence. In </w:t>
      </w:r>
      <w:r w:rsidRPr="005030F3">
        <w:rPr>
          <w:rFonts w:ascii="Times New Roman" w:eastAsia="Times New Roman" w:hAnsi="Times New Roman" w:cs="Times New Roman"/>
          <w:i/>
          <w:iCs/>
          <w:sz w:val="24"/>
          <w:szCs w:val="24"/>
        </w:rPr>
        <w:t>Civil capacities in clinical neuropsychology: Research findings and practical applications.</w:t>
      </w:r>
      <w:r w:rsidRPr="005030F3">
        <w:rPr>
          <w:rFonts w:ascii="Times New Roman" w:eastAsia="Times New Roman" w:hAnsi="Times New Roman" w:cs="Times New Roman"/>
          <w:sz w:val="24"/>
          <w:szCs w:val="24"/>
        </w:rPr>
        <w:t xml:space="preserve"> (pp. 139–162). Oxford University Press.</w:t>
      </w:r>
    </w:p>
    <w:p w14:paraId="4A125E2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Everhart, D. E., Watson, E. M., Bickel, K. L., &amp; Stephenson, A. J. (2015). Right temporal lobe atrophy: A case that initially presented as excessive piety.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(7), 1053–1067. </w:t>
      </w:r>
      <w:hyperlink r:id="rId485" w:history="1">
        <w:r w:rsidRPr="005030F3">
          <w:rPr>
            <w:rFonts w:ascii="Times New Roman" w:eastAsia="Times New Roman" w:hAnsi="Times New Roman" w:cs="Times New Roman"/>
            <w:color w:val="0000FF"/>
            <w:sz w:val="24"/>
            <w:szCs w:val="24"/>
            <w:u w:val="single"/>
          </w:rPr>
          <w:t>https://doi.org/10.1080/13854046.2015.1104387</w:t>
        </w:r>
      </w:hyperlink>
    </w:p>
    <w:p w14:paraId="3DB1E9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Eyler, L. T., Jeste, D. V., &amp; Brown, G. G. (2008). Brain response abnormalities during verbal learning among patients with schizophrenia. </w:t>
      </w:r>
      <w:r w:rsidRPr="005030F3">
        <w:rPr>
          <w:rFonts w:ascii="Times New Roman" w:eastAsia="Times New Roman" w:hAnsi="Times New Roman" w:cs="Times New Roman"/>
          <w:i/>
          <w:iCs/>
          <w:sz w:val="24"/>
          <w:szCs w:val="24"/>
        </w:rPr>
        <w:t>Psychiatry Research: Neuroimaging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162</w:t>
      </w:r>
      <w:r w:rsidRPr="005030F3">
        <w:rPr>
          <w:rFonts w:ascii="Times New Roman" w:eastAsia="Times New Roman" w:hAnsi="Times New Roman" w:cs="Times New Roman"/>
          <w:sz w:val="24"/>
          <w:szCs w:val="24"/>
        </w:rPr>
        <w:t xml:space="preserve">(1), 11–25. </w:t>
      </w:r>
      <w:hyperlink r:id="rId486" w:history="1">
        <w:r w:rsidRPr="005030F3">
          <w:rPr>
            <w:rFonts w:ascii="Times New Roman" w:eastAsia="Times New Roman" w:hAnsi="Times New Roman" w:cs="Times New Roman"/>
            <w:color w:val="0000FF"/>
            <w:sz w:val="24"/>
            <w:szCs w:val="24"/>
            <w:u w:val="single"/>
          </w:rPr>
          <w:t>https://doi.org/10.1016/j.pscychresns.2007.03.009</w:t>
        </w:r>
      </w:hyperlink>
    </w:p>
    <w:p w14:paraId="6D6951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Eyre, H. A., Acevedo, B., Yang, H., Siddarth, P., Van Dyk, K., Ercoli, L., Leaver, A. M., Cyr, N. St., Narr, K., Baune, B. T., Khalsa, D. S., &amp; Lavretsky, H. (2016). Changes in neural connectivity and memory following a yoga intervention for older adults: A pilot study.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52</w:t>
      </w:r>
      <w:r w:rsidRPr="005030F3">
        <w:rPr>
          <w:rFonts w:ascii="Times New Roman" w:eastAsia="Times New Roman" w:hAnsi="Times New Roman" w:cs="Times New Roman"/>
          <w:sz w:val="24"/>
          <w:szCs w:val="24"/>
        </w:rPr>
        <w:t xml:space="preserve">(2), 673–684. </w:t>
      </w:r>
      <w:hyperlink r:id="rId487" w:history="1">
        <w:r w:rsidRPr="005030F3">
          <w:rPr>
            <w:rFonts w:ascii="Times New Roman" w:eastAsia="Times New Roman" w:hAnsi="Times New Roman" w:cs="Times New Roman"/>
            <w:color w:val="0000FF"/>
            <w:sz w:val="24"/>
            <w:szCs w:val="24"/>
            <w:u w:val="single"/>
          </w:rPr>
          <w:t>https://doi.org/10.3233/JAD-150653</w:t>
        </w:r>
      </w:hyperlink>
    </w:p>
    <w:p w14:paraId="7C5F81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Eyre, H. A., Siddarth, P., Acevedo, B., Van Dyk, K., Paholpak, P., Ercoli, L., St. Cyr, N., Yang, H., Khalsa, D. S., &amp; Lavretsky, H. (2017). A randomized controlled trial of Kundalini yoga in mild cognitive impairment.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(4), 557–567. </w:t>
      </w:r>
      <w:hyperlink r:id="rId488" w:history="1">
        <w:r w:rsidRPr="005030F3">
          <w:rPr>
            <w:rFonts w:ascii="Times New Roman" w:eastAsia="Times New Roman" w:hAnsi="Times New Roman" w:cs="Times New Roman"/>
            <w:color w:val="0000FF"/>
            <w:sz w:val="24"/>
            <w:szCs w:val="24"/>
            <w:u w:val="single"/>
          </w:rPr>
          <w:t>https://doi.org/10.1017/S1041610216002155</w:t>
        </w:r>
      </w:hyperlink>
    </w:p>
    <w:p w14:paraId="7703AF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Falchook, A. D., Mayberry, R. I., Poizner, H., Burtis, D. B., Doty, L., &amp; Heilman, K. M. (2013). Sign language aphasia from a neurodegenerative disease.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(5), 434–444. </w:t>
      </w:r>
      <w:hyperlink r:id="rId489" w:history="1">
        <w:r w:rsidRPr="005030F3">
          <w:rPr>
            <w:rFonts w:ascii="Times New Roman" w:eastAsia="Times New Roman" w:hAnsi="Times New Roman" w:cs="Times New Roman"/>
            <w:color w:val="0000FF"/>
            <w:sz w:val="24"/>
            <w:szCs w:val="24"/>
            <w:u w:val="single"/>
          </w:rPr>
          <w:t>https://doi.org/10.1080/13554794.2012.690427</w:t>
        </w:r>
      </w:hyperlink>
    </w:p>
    <w:p w14:paraId="636EB3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Falconer, E. K., Geffen, G. M., Olsen, S. L., &amp; McFarland, K. (2006). The rapid screen of concussion: An evaluation of the non-word repetition test for use in mTBI research.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(12), 1251–1263. </w:t>
      </w:r>
      <w:hyperlink r:id="rId490" w:history="1">
        <w:r w:rsidRPr="005030F3">
          <w:rPr>
            <w:rFonts w:ascii="Times New Roman" w:eastAsia="Times New Roman" w:hAnsi="Times New Roman" w:cs="Times New Roman"/>
            <w:color w:val="0000FF"/>
            <w:sz w:val="24"/>
            <w:szCs w:val="24"/>
            <w:u w:val="single"/>
          </w:rPr>
          <w:t>https://doi.org/10.1080/02699050601049601</w:t>
        </w:r>
      </w:hyperlink>
    </w:p>
    <w:p w14:paraId="28D9F5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Fan, T.-T., Chen, W.-H., Shi, L., Lin, X., Tabarak, S., Chen, S.-J., Que, J.-Y., Bao, Y., Tang, X.-D., Shi, J., Lu, L., Sun, H.-Q., &amp; Liu, J. J. (2019). Objective sleep duration is associated </w:t>
      </w:r>
      <w:r w:rsidRPr="005030F3">
        <w:rPr>
          <w:rFonts w:ascii="Times New Roman" w:eastAsia="Times New Roman" w:hAnsi="Times New Roman" w:cs="Times New Roman"/>
          <w:sz w:val="24"/>
          <w:szCs w:val="24"/>
        </w:rPr>
        <w:lastRenderedPageBreak/>
        <w:t xml:space="preserve">with cognitive deficits in primary insomnia: BDNF may play a role. </w:t>
      </w:r>
      <w:r w:rsidRPr="005030F3">
        <w:rPr>
          <w:rFonts w:ascii="Times New Roman" w:eastAsia="Times New Roman" w:hAnsi="Times New Roman" w:cs="Times New Roman"/>
          <w:i/>
          <w:iCs/>
          <w:sz w:val="24"/>
          <w:szCs w:val="24"/>
        </w:rPr>
        <w:t>Sleep: Journal of Sleep and Sleep Disorders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42</w:t>
      </w:r>
      <w:r w:rsidRPr="005030F3">
        <w:rPr>
          <w:rFonts w:ascii="Times New Roman" w:eastAsia="Times New Roman" w:hAnsi="Times New Roman" w:cs="Times New Roman"/>
          <w:sz w:val="24"/>
          <w:szCs w:val="24"/>
        </w:rPr>
        <w:t xml:space="preserve">(1), 1–8. </w:t>
      </w:r>
      <w:hyperlink r:id="rId491" w:history="1">
        <w:r w:rsidRPr="005030F3">
          <w:rPr>
            <w:rFonts w:ascii="Times New Roman" w:eastAsia="Times New Roman" w:hAnsi="Times New Roman" w:cs="Times New Roman"/>
            <w:color w:val="0000FF"/>
            <w:sz w:val="24"/>
            <w:szCs w:val="24"/>
            <w:u w:val="single"/>
          </w:rPr>
          <w:t>https://doi.org/10.1093/sleep/zsy192</w:t>
        </w:r>
      </w:hyperlink>
    </w:p>
    <w:p w14:paraId="4C9A5F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Fan, X., Copeland, P. M., Liu, E. Y., Chiang, E., Freudenreich, O., Goff, D. C., &amp; Henderson, D. C. (2011). No effect of single-dose intranasal insulin treatment on verbal memory and sustained attention in patients with schizophrenia. </w:t>
      </w:r>
      <w:r w:rsidRPr="005030F3">
        <w:rPr>
          <w:rFonts w:ascii="Times New Roman" w:eastAsia="Times New Roman" w:hAnsi="Times New Roman" w:cs="Times New Roman"/>
          <w:i/>
          <w:iCs/>
          <w:sz w:val="24"/>
          <w:szCs w:val="24"/>
        </w:rPr>
        <w:t>Journal of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(2), 231–234. </w:t>
      </w:r>
      <w:hyperlink r:id="rId492" w:history="1">
        <w:r w:rsidRPr="005030F3">
          <w:rPr>
            <w:rFonts w:ascii="Times New Roman" w:eastAsia="Times New Roman" w:hAnsi="Times New Roman" w:cs="Times New Roman"/>
            <w:color w:val="0000FF"/>
            <w:sz w:val="24"/>
            <w:szCs w:val="24"/>
            <w:u w:val="single"/>
          </w:rPr>
          <w:t>https://doi.org/10.1097/JCP.0b013e31820ebd0e</w:t>
        </w:r>
      </w:hyperlink>
    </w:p>
    <w:p w14:paraId="594E3C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Fan, X., Liu, E., Freudenreich, O., Copeland, P., Hayden, D., Ghebremichael, M., Cohen, B., Ongur, D., Goff, D. C., &amp; Henderson, D. C. (2013). No effect of adjunctive, repeated-dose intranasal insulin treatment on psychopathology and cognition in patients with schizophrenia. </w:t>
      </w:r>
      <w:r w:rsidRPr="005030F3">
        <w:rPr>
          <w:rFonts w:ascii="Times New Roman" w:eastAsia="Times New Roman" w:hAnsi="Times New Roman" w:cs="Times New Roman"/>
          <w:i/>
          <w:iCs/>
          <w:sz w:val="24"/>
          <w:szCs w:val="24"/>
        </w:rPr>
        <w:t>Journal of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 226–230. </w:t>
      </w:r>
      <w:hyperlink r:id="rId493" w:history="1">
        <w:r w:rsidRPr="005030F3">
          <w:rPr>
            <w:rFonts w:ascii="Times New Roman" w:eastAsia="Times New Roman" w:hAnsi="Times New Roman" w:cs="Times New Roman"/>
            <w:color w:val="0000FF"/>
            <w:sz w:val="24"/>
            <w:szCs w:val="24"/>
            <w:u w:val="single"/>
          </w:rPr>
          <w:t>https://doi.org/10.1097/JCP.0b013e31828701d0</w:t>
        </w:r>
      </w:hyperlink>
    </w:p>
    <w:p w14:paraId="2985A18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Fann, J. R., Bombardier, C. H., Vannoy, S., Dyer, J., Ludman, E., Dikmen, S., Marshall, K., Barber, J., &amp; Temkin, N. (2015). Telephone and in-person cognitive behavioral therapy for major depression after traumatic brain injury: A randomized controlled trial.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 45–57. </w:t>
      </w:r>
      <w:hyperlink r:id="rId494" w:history="1">
        <w:r w:rsidRPr="005030F3">
          <w:rPr>
            <w:rFonts w:ascii="Times New Roman" w:eastAsia="Times New Roman" w:hAnsi="Times New Roman" w:cs="Times New Roman"/>
            <w:color w:val="0000FF"/>
            <w:sz w:val="24"/>
            <w:szCs w:val="24"/>
            <w:u w:val="single"/>
          </w:rPr>
          <w:t>https://doi.org/10.1089/neu.2014.3423</w:t>
        </w:r>
      </w:hyperlink>
    </w:p>
    <w:p w14:paraId="0693858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Faria, A. V., Crawford, J., Ye, C., Hsu, J., Kenkare, A., Schretlen, D., &amp; Sawa, A. (2019). Relationship between neuropsychological behavior and brain white matter in first-episode psychosis.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208</w:t>
      </w:r>
      <w:r w:rsidRPr="005030F3">
        <w:rPr>
          <w:rFonts w:ascii="Times New Roman" w:eastAsia="Times New Roman" w:hAnsi="Times New Roman" w:cs="Times New Roman"/>
          <w:sz w:val="24"/>
          <w:szCs w:val="24"/>
        </w:rPr>
        <w:t xml:space="preserve">, 49–54. </w:t>
      </w:r>
      <w:hyperlink r:id="rId495" w:history="1">
        <w:r w:rsidRPr="005030F3">
          <w:rPr>
            <w:rFonts w:ascii="Times New Roman" w:eastAsia="Times New Roman" w:hAnsi="Times New Roman" w:cs="Times New Roman"/>
            <w:color w:val="0000FF"/>
            <w:sz w:val="24"/>
            <w:szCs w:val="24"/>
            <w:u w:val="single"/>
          </w:rPr>
          <w:t>https://doi.org/10.1016/j.schres.2019.04.010</w:t>
        </w:r>
      </w:hyperlink>
    </w:p>
    <w:p w14:paraId="647738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Farias, S. T., Giovannetti, T., Payne, B. R., Marsiske, M., Rebok, G. W., Schaie, K. W., Thomas, K. R., Willis, S. L., Dzierzewski, J. M., Unverzagt, F., &amp; Gross, A. L. (2018). Self-perceived difficulties in everyday function precede cognitive decline among older adults in </w:t>
      </w:r>
      <w:r w:rsidRPr="005030F3">
        <w:rPr>
          <w:rFonts w:ascii="Times New Roman" w:eastAsia="Times New Roman" w:hAnsi="Times New Roman" w:cs="Times New Roman"/>
          <w:sz w:val="24"/>
          <w:szCs w:val="24"/>
        </w:rPr>
        <w:lastRenderedPageBreak/>
        <w:t xml:space="preserve">the ACTIVE study.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 104–112. </w:t>
      </w:r>
      <w:hyperlink r:id="rId496" w:history="1">
        <w:r w:rsidRPr="005030F3">
          <w:rPr>
            <w:rFonts w:ascii="Times New Roman" w:eastAsia="Times New Roman" w:hAnsi="Times New Roman" w:cs="Times New Roman"/>
            <w:color w:val="0000FF"/>
            <w:sz w:val="24"/>
            <w:szCs w:val="24"/>
            <w:u w:val="single"/>
          </w:rPr>
          <w:t>https://doi.org/10.1017/S1355617717000546</w:t>
        </w:r>
      </w:hyperlink>
    </w:p>
    <w:p w14:paraId="4CB415C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Farina, N., Rusted, J., &amp; Tabet, N. (2014). The effect of exercise interventions on cognitive outcome in Alzheimer’s disease: A systematic review.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(1), 9–18.</w:t>
      </w:r>
    </w:p>
    <w:p w14:paraId="33B3786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Farlow, M. R. (2009). Treatment of mild cognitive impairment (MCI). </w:t>
      </w:r>
      <w:r w:rsidRPr="005030F3">
        <w:rPr>
          <w:rFonts w:ascii="Times New Roman" w:eastAsia="Times New Roman" w:hAnsi="Times New Roman" w:cs="Times New Roman"/>
          <w:i/>
          <w:iCs/>
          <w:sz w:val="24"/>
          <w:szCs w:val="24"/>
        </w:rPr>
        <w:t>Current Alzheimer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(4), 362–367. </w:t>
      </w:r>
      <w:hyperlink r:id="rId497" w:history="1">
        <w:r w:rsidRPr="005030F3">
          <w:rPr>
            <w:rFonts w:ascii="Times New Roman" w:eastAsia="Times New Roman" w:hAnsi="Times New Roman" w:cs="Times New Roman"/>
            <w:color w:val="0000FF"/>
            <w:sz w:val="24"/>
            <w:szCs w:val="24"/>
            <w:u w:val="single"/>
          </w:rPr>
          <w:t>https://doi.org/10.2174/156720509788929282</w:t>
        </w:r>
      </w:hyperlink>
    </w:p>
    <w:p w14:paraId="071F322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Farrell, M. E., Kennedy, K. M., Rodrigue, K. M., Wig, G., Bischof, G. N., Rieck, J. R., Chen, X., Festini, S. B., Devous Sr., M. D., &amp; Park, D. C. (2017). Association of longitudinal cognitive decline with amyloid burden in middle-aged and older adults: Evidence for a dose-response relationship. </w:t>
      </w:r>
      <w:r w:rsidRPr="005030F3">
        <w:rPr>
          <w:rFonts w:ascii="Times New Roman" w:eastAsia="Times New Roman" w:hAnsi="Times New Roman" w:cs="Times New Roman"/>
          <w:i/>
          <w:iCs/>
          <w:sz w:val="24"/>
          <w:szCs w:val="24"/>
        </w:rPr>
        <w:t>JAMA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(7), 830–838. </w:t>
      </w:r>
      <w:hyperlink r:id="rId498" w:history="1">
        <w:r w:rsidRPr="005030F3">
          <w:rPr>
            <w:rFonts w:ascii="Times New Roman" w:eastAsia="Times New Roman" w:hAnsi="Times New Roman" w:cs="Times New Roman"/>
            <w:color w:val="0000FF"/>
            <w:sz w:val="24"/>
            <w:szCs w:val="24"/>
            <w:u w:val="single"/>
          </w:rPr>
          <w:t>https://doi.org/10.1001/jamaneurol.2017.0892</w:t>
        </w:r>
      </w:hyperlink>
    </w:p>
    <w:p w14:paraId="52D4E6F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Farrow, T. F. D., Hopwood, M.-C., Parks, R. W., Hunter, M. D., &amp; Spence, S. A. (2010). Evidence of mnemonic ability selectively affecting truthful and deceptive response dynamics. </w:t>
      </w:r>
      <w:r w:rsidRPr="005030F3">
        <w:rPr>
          <w:rFonts w:ascii="Times New Roman" w:eastAsia="Times New Roman" w:hAnsi="Times New Roman" w:cs="Times New Roman"/>
          <w:i/>
          <w:iCs/>
          <w:sz w:val="24"/>
          <w:szCs w:val="24"/>
        </w:rPr>
        <w:t>The American Journal of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123</w:t>
      </w:r>
      <w:r w:rsidRPr="005030F3">
        <w:rPr>
          <w:rFonts w:ascii="Times New Roman" w:eastAsia="Times New Roman" w:hAnsi="Times New Roman" w:cs="Times New Roman"/>
          <w:sz w:val="24"/>
          <w:szCs w:val="24"/>
        </w:rPr>
        <w:t xml:space="preserve">(4), 447–453. </w:t>
      </w:r>
      <w:hyperlink r:id="rId499" w:history="1">
        <w:r w:rsidRPr="005030F3">
          <w:rPr>
            <w:rFonts w:ascii="Times New Roman" w:eastAsia="Times New Roman" w:hAnsi="Times New Roman" w:cs="Times New Roman"/>
            <w:color w:val="0000FF"/>
            <w:sz w:val="24"/>
            <w:szCs w:val="24"/>
            <w:u w:val="single"/>
          </w:rPr>
          <w:t>https://doi.org/10.5406/amerjpsyc.123.4.0447</w:t>
        </w:r>
      </w:hyperlink>
    </w:p>
    <w:p w14:paraId="4CADDD9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Faust, M. E., Multhaup, K. S., Ong, M. S., Demakis, G. J., &amp; Balz, K. G. (2020). Exploring the specificity, synergy, and durability of auditory and visual computer gameplay transfer effects in healthy older adults.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(6), 1170–1180. </w:t>
      </w:r>
      <w:hyperlink r:id="rId500" w:history="1">
        <w:r w:rsidRPr="005030F3">
          <w:rPr>
            <w:rFonts w:ascii="Times New Roman" w:eastAsia="Times New Roman" w:hAnsi="Times New Roman" w:cs="Times New Roman"/>
            <w:color w:val="0000FF"/>
            <w:sz w:val="24"/>
            <w:szCs w:val="24"/>
            <w:u w:val="single"/>
          </w:rPr>
          <w:t>https://doi.org/10.1093/geronb/gbz096</w:t>
        </w:r>
      </w:hyperlink>
    </w:p>
    <w:p w14:paraId="451B8CE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Fazeli, P. L., Casaletto, K. B., Paolillo, E., Moore, R. C., Moore, D. J., &amp; Group, the H. (2017). Screening for neurocognitive impairment in HIV-positive adults aged 50 years and older: Montreal Cognitive Assessment relates to self-reported and clinician-rated everyday </w:t>
      </w:r>
      <w:r w:rsidRPr="005030F3">
        <w:rPr>
          <w:rFonts w:ascii="Times New Roman" w:eastAsia="Times New Roman" w:hAnsi="Times New Roman" w:cs="Times New Roman"/>
          <w:sz w:val="24"/>
          <w:szCs w:val="24"/>
        </w:rPr>
        <w:lastRenderedPageBreak/>
        <w:t xml:space="preserve">functioning.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(9), 842–853. </w:t>
      </w:r>
      <w:hyperlink r:id="rId501" w:history="1">
        <w:r w:rsidRPr="005030F3">
          <w:rPr>
            <w:rFonts w:ascii="Times New Roman" w:eastAsia="Times New Roman" w:hAnsi="Times New Roman" w:cs="Times New Roman"/>
            <w:color w:val="0000FF"/>
            <w:sz w:val="24"/>
            <w:szCs w:val="24"/>
            <w:u w:val="single"/>
          </w:rPr>
          <w:t>https://doi.org/10.1080/13803395.2016.1273319</w:t>
        </w:r>
      </w:hyperlink>
    </w:p>
    <w:p w14:paraId="4CF85A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Fedor, A., Garcia, S., &amp; Gunstad, J. (2015). The effects of a brief, water-based exercise intervention on cognitive function in older adults.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(2), 139–147. </w:t>
      </w:r>
      <w:hyperlink r:id="rId502" w:history="1">
        <w:r w:rsidRPr="005030F3">
          <w:rPr>
            <w:rFonts w:ascii="Times New Roman" w:eastAsia="Times New Roman" w:hAnsi="Times New Roman" w:cs="Times New Roman"/>
            <w:color w:val="0000FF"/>
            <w:sz w:val="24"/>
            <w:szCs w:val="24"/>
            <w:u w:val="single"/>
          </w:rPr>
          <w:t>https://doi.org/10.1093/arclin/acv001</w:t>
        </w:r>
      </w:hyperlink>
    </w:p>
    <w:p w14:paraId="6EA53A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Fellows, R. P., Byrd, D. A., Elliott, K., Robinson-Papp, J., Mindt, M. R., &amp; Morgello, S. (2012). Distal sensory polyneuropathy is associated with neuropsychological test performance among persons with HIV.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(5), 898–907. </w:t>
      </w:r>
      <w:hyperlink r:id="rId503" w:history="1">
        <w:r w:rsidRPr="005030F3">
          <w:rPr>
            <w:rFonts w:ascii="Times New Roman" w:eastAsia="Times New Roman" w:hAnsi="Times New Roman" w:cs="Times New Roman"/>
            <w:color w:val="0000FF"/>
            <w:sz w:val="24"/>
            <w:szCs w:val="24"/>
            <w:u w:val="single"/>
          </w:rPr>
          <w:t>https://doi.org/10.1017/S1355617712000707</w:t>
        </w:r>
      </w:hyperlink>
    </w:p>
    <w:p w14:paraId="53B14E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Fellows, R. P., Byrd, D. A., &amp; Morgello, S. (2013). Major depressive disorder, cognitive symptoms, and neuropsychological performance among ethnically diverse HIV+ men and women.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216–225. </w:t>
      </w:r>
      <w:hyperlink r:id="rId504" w:history="1">
        <w:r w:rsidRPr="005030F3">
          <w:rPr>
            <w:rFonts w:ascii="Times New Roman" w:eastAsia="Times New Roman" w:hAnsi="Times New Roman" w:cs="Times New Roman"/>
            <w:color w:val="0000FF"/>
            <w:sz w:val="24"/>
            <w:szCs w:val="24"/>
            <w:u w:val="single"/>
          </w:rPr>
          <w:t>https://doi.org/10.1017/S1355617712001245</w:t>
        </w:r>
      </w:hyperlink>
    </w:p>
    <w:p w14:paraId="541D8A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Fellows, R. P., Byrd, D. A., &amp; Morgello, S. (2014). Effects of information processing speed on learning, memory, and executive functioning in people living with HIV/AIDS.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(8), 806–817. </w:t>
      </w:r>
      <w:hyperlink r:id="rId505" w:history="1">
        <w:r w:rsidRPr="005030F3">
          <w:rPr>
            <w:rFonts w:ascii="Times New Roman" w:eastAsia="Times New Roman" w:hAnsi="Times New Roman" w:cs="Times New Roman"/>
            <w:color w:val="0000FF"/>
            <w:sz w:val="24"/>
            <w:szCs w:val="24"/>
            <w:u w:val="single"/>
          </w:rPr>
          <w:t>https://doi.org/10.1080/13803395.2014.943696</w:t>
        </w:r>
      </w:hyperlink>
    </w:p>
    <w:p w14:paraId="0C6474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Feltrin, F. S., Zaninotto, A. L., Guirado, V. M. P., Macruz, F., Sakuno, D., Dalaqua, M., Antunes Magalhães, L. G., Paiva, W. S., de Andrade, A. F., Otaduy, M. C. G., &amp; Leite, C. C. (2018). Longitudinal changes in brain volumetry and cognitive functions after moderate and severe diffuse axonal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(11), 1413–1422. </w:t>
      </w:r>
      <w:hyperlink r:id="rId506" w:history="1">
        <w:r w:rsidRPr="005030F3">
          <w:rPr>
            <w:rFonts w:ascii="Times New Roman" w:eastAsia="Times New Roman" w:hAnsi="Times New Roman" w:cs="Times New Roman"/>
            <w:color w:val="0000FF"/>
            <w:sz w:val="24"/>
            <w:szCs w:val="24"/>
            <w:u w:val="single"/>
          </w:rPr>
          <w:t>https://doi.org/10.1080/02699052.2018.1494852</w:t>
        </w:r>
      </w:hyperlink>
    </w:p>
    <w:p w14:paraId="04D48D3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Femminella, G. D., Dani, M., Wood, M., Fan, Z., Calsolaro, V., Atkinson, R., Edginton, T., Hinz, R., Brooks, D. J., &amp; Edison, P. (2019). Microglial activation in early Alzheimer trajectory is associated with higher gray matter volume.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92</w:t>
      </w:r>
      <w:r w:rsidRPr="005030F3">
        <w:rPr>
          <w:rFonts w:ascii="Times New Roman" w:eastAsia="Times New Roman" w:hAnsi="Times New Roman" w:cs="Times New Roman"/>
          <w:sz w:val="24"/>
          <w:szCs w:val="24"/>
        </w:rPr>
        <w:t xml:space="preserve">(12), e1331–e1343. </w:t>
      </w:r>
      <w:hyperlink r:id="rId507" w:history="1">
        <w:r w:rsidRPr="005030F3">
          <w:rPr>
            <w:rFonts w:ascii="Times New Roman" w:eastAsia="Times New Roman" w:hAnsi="Times New Roman" w:cs="Times New Roman"/>
            <w:color w:val="0000FF"/>
            <w:sz w:val="24"/>
            <w:szCs w:val="24"/>
            <w:u w:val="single"/>
          </w:rPr>
          <w:t>https://doi.org/10.1212/WNL.0000000000007133</w:t>
        </w:r>
      </w:hyperlink>
    </w:p>
    <w:p w14:paraId="693B23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Fereshtehnejad, S.-M., Zeighami, Y., Dagher, A., &amp; Postuma, R. B. (2017). Clinical criteria for subtyping Parkinson’s disease: Biomarkers and longitudinal progression.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140</w:t>
      </w:r>
      <w:r w:rsidRPr="005030F3">
        <w:rPr>
          <w:rFonts w:ascii="Times New Roman" w:eastAsia="Times New Roman" w:hAnsi="Times New Roman" w:cs="Times New Roman"/>
          <w:sz w:val="24"/>
          <w:szCs w:val="24"/>
        </w:rPr>
        <w:t xml:space="preserve">(7), 1959–1976. </w:t>
      </w:r>
      <w:hyperlink r:id="rId508" w:history="1">
        <w:r w:rsidRPr="005030F3">
          <w:rPr>
            <w:rFonts w:ascii="Times New Roman" w:eastAsia="Times New Roman" w:hAnsi="Times New Roman" w:cs="Times New Roman"/>
            <w:color w:val="0000FF"/>
            <w:sz w:val="24"/>
            <w:szCs w:val="24"/>
            <w:u w:val="single"/>
          </w:rPr>
          <w:t>https://doi.org/10.1093/brain/awx118</w:t>
        </w:r>
      </w:hyperlink>
    </w:p>
    <w:p w14:paraId="1CD70DE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Fernandes, H. A., Park, N. W., &amp; Almeida, Q. J. (2017). Effects of practice and delays on learning and retention of skilled tool use in Parkinson’s disease.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96</w:t>
      </w:r>
      <w:r w:rsidRPr="005030F3">
        <w:rPr>
          <w:rFonts w:ascii="Times New Roman" w:eastAsia="Times New Roman" w:hAnsi="Times New Roman" w:cs="Times New Roman"/>
          <w:sz w:val="24"/>
          <w:szCs w:val="24"/>
        </w:rPr>
        <w:t xml:space="preserve">, 230–239. </w:t>
      </w:r>
      <w:hyperlink r:id="rId509" w:history="1">
        <w:r w:rsidRPr="005030F3">
          <w:rPr>
            <w:rFonts w:ascii="Times New Roman" w:eastAsia="Times New Roman" w:hAnsi="Times New Roman" w:cs="Times New Roman"/>
            <w:color w:val="0000FF"/>
            <w:sz w:val="24"/>
            <w:szCs w:val="24"/>
            <w:u w:val="single"/>
          </w:rPr>
          <w:t>https://doi.org/10.1016/j.neuropsychologia.2017.01.020</w:t>
        </w:r>
      </w:hyperlink>
    </w:p>
    <w:p w14:paraId="013D6DF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Fernandez, H. H., See, R. H., Gary, M. F., Bowers, D., Rodriguez, R. L., Jacobson IV, C., &amp; Okun, M. S. (2009). Depressive symptoms in Parkinson disease correlate with impaired global and specific cognitive performance.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(4), 223–227. </w:t>
      </w:r>
      <w:hyperlink r:id="rId510" w:history="1">
        <w:r w:rsidRPr="005030F3">
          <w:rPr>
            <w:rFonts w:ascii="Times New Roman" w:eastAsia="Times New Roman" w:hAnsi="Times New Roman" w:cs="Times New Roman"/>
            <w:color w:val="0000FF"/>
            <w:sz w:val="24"/>
            <w:szCs w:val="24"/>
            <w:u w:val="single"/>
          </w:rPr>
          <w:t>https://doi.org/10.1177/0891988709335792</w:t>
        </w:r>
      </w:hyperlink>
    </w:p>
    <w:p w14:paraId="2CB0CA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Fernández-Calvo, B., Ramos, F., &amp; de Lucena, V. M. (2013). Frontal variant of Alzheimer’s disease and typical Alzheimer’s disease: A comparative study. </w:t>
      </w:r>
      <w:r w:rsidRPr="005030F3">
        <w:rPr>
          <w:rFonts w:ascii="Times New Roman" w:eastAsia="Times New Roman" w:hAnsi="Times New Roman" w:cs="Times New Roman"/>
          <w:i/>
          <w:iCs/>
          <w:sz w:val="24"/>
          <w:szCs w:val="24"/>
        </w:rPr>
        <w:t>Anales de Psicología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(1), 293–300.</w:t>
      </w:r>
    </w:p>
    <w:p w14:paraId="1554FF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Fernandez-Duque, D., &amp; Black, S. E. (2005). Impaired recognition of negative facial emotions in patients with frontotemporal dementia.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(11), 1673–1687. </w:t>
      </w:r>
      <w:hyperlink r:id="rId511" w:history="1">
        <w:r w:rsidRPr="005030F3">
          <w:rPr>
            <w:rFonts w:ascii="Times New Roman" w:eastAsia="Times New Roman" w:hAnsi="Times New Roman" w:cs="Times New Roman"/>
            <w:color w:val="0000FF"/>
            <w:sz w:val="24"/>
            <w:szCs w:val="24"/>
            <w:u w:val="single"/>
          </w:rPr>
          <w:t>https://doi.org/10.1016/j.neuropsychologia.2005.01.005</w:t>
        </w:r>
      </w:hyperlink>
    </w:p>
    <w:p w14:paraId="78E8C0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Ferrari, M. (2007). Child-onset idiopathic seizures and specific learning disability: Comorbidities in adults. </w:t>
      </w:r>
      <w:r w:rsidRPr="005030F3">
        <w:rPr>
          <w:rFonts w:ascii="Times New Roman" w:eastAsia="Times New Roman" w:hAnsi="Times New Roman" w:cs="Times New Roman"/>
          <w:i/>
          <w:iCs/>
          <w:sz w:val="24"/>
          <w:szCs w:val="24"/>
        </w:rPr>
        <w:t>Applied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(3), 147–155. </w:t>
      </w:r>
      <w:hyperlink r:id="rId512" w:history="1">
        <w:r w:rsidRPr="005030F3">
          <w:rPr>
            <w:rFonts w:ascii="Times New Roman" w:eastAsia="Times New Roman" w:hAnsi="Times New Roman" w:cs="Times New Roman"/>
            <w:color w:val="0000FF"/>
            <w:sz w:val="24"/>
            <w:szCs w:val="24"/>
            <w:u w:val="single"/>
          </w:rPr>
          <w:t>https://doi.org/10.1080/09084280701508309</w:t>
        </w:r>
      </w:hyperlink>
    </w:p>
    <w:p w14:paraId="142FBB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Ferrer, A., Soria, V., Salvat-Pujol, N., Martorell, L., Armario, A., Urretavizcaya, M., Gutiérrez-Zotes, A., Monreal, J. A., Crespo, J. M., Massaneda, C., Vilella, E., Palao, D., Menchón, J. M., &amp; Labad, J. (2021). The role of childhood trauma, HPA axis reactivity and FKBP5 genotype on cognition in healthy individuals. </w:t>
      </w:r>
      <w:r w:rsidRPr="005030F3">
        <w:rPr>
          <w:rFonts w:ascii="Times New Roman" w:eastAsia="Times New Roman" w:hAnsi="Times New Roman" w:cs="Times New Roman"/>
          <w:i/>
          <w:iCs/>
          <w:sz w:val="24"/>
          <w:szCs w:val="24"/>
        </w:rPr>
        <w:t>Psychoneuroendocrinology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128</w:t>
      </w:r>
      <w:r w:rsidRPr="005030F3">
        <w:rPr>
          <w:rFonts w:ascii="Times New Roman" w:eastAsia="Times New Roman" w:hAnsi="Times New Roman" w:cs="Times New Roman"/>
          <w:sz w:val="24"/>
          <w:szCs w:val="24"/>
        </w:rPr>
        <w:t xml:space="preserve">. </w:t>
      </w:r>
      <w:hyperlink r:id="rId513" w:history="1">
        <w:r w:rsidRPr="005030F3">
          <w:rPr>
            <w:rFonts w:ascii="Times New Roman" w:eastAsia="Times New Roman" w:hAnsi="Times New Roman" w:cs="Times New Roman"/>
            <w:color w:val="0000FF"/>
            <w:sz w:val="24"/>
            <w:szCs w:val="24"/>
            <w:u w:val="single"/>
          </w:rPr>
          <w:t>https://doi.org/10.1016/j.psyneuen.2021.105221</w:t>
        </w:r>
      </w:hyperlink>
    </w:p>
    <w:p w14:paraId="0640956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Fervaha, G., Agid, O., Takeuchi, H., Lee, J., Foussias, G., Zakzanis, K. K., Graff-Guerrero, A., &amp; Remington, G. (2015). Extrapyramidal symptoms and cognitive test performance in 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161</w:t>
      </w:r>
      <w:r w:rsidRPr="005030F3">
        <w:rPr>
          <w:rFonts w:ascii="Times New Roman" w:eastAsia="Times New Roman" w:hAnsi="Times New Roman" w:cs="Times New Roman"/>
          <w:sz w:val="24"/>
          <w:szCs w:val="24"/>
        </w:rPr>
        <w:t xml:space="preserve">(2–3), 351–356. </w:t>
      </w:r>
      <w:hyperlink r:id="rId514" w:history="1">
        <w:r w:rsidRPr="005030F3">
          <w:rPr>
            <w:rFonts w:ascii="Times New Roman" w:eastAsia="Times New Roman" w:hAnsi="Times New Roman" w:cs="Times New Roman"/>
            <w:color w:val="0000FF"/>
            <w:sz w:val="24"/>
            <w:szCs w:val="24"/>
            <w:u w:val="single"/>
          </w:rPr>
          <w:t>https://doi.org/10.1016/j.schres.2014.11.018</w:t>
        </w:r>
      </w:hyperlink>
    </w:p>
    <w:p w14:paraId="76B1307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Fervaha, G., Zakzanis, K. K., Foussias, G., Graff-Guerrero, A., Agid, O., &amp; Remington, G. (2014). Motivational deficits and cognitive test performance in schizophrenia. </w:t>
      </w:r>
      <w:r w:rsidRPr="005030F3">
        <w:rPr>
          <w:rFonts w:ascii="Times New Roman" w:eastAsia="Times New Roman" w:hAnsi="Times New Roman" w:cs="Times New Roman"/>
          <w:i/>
          <w:iCs/>
          <w:sz w:val="24"/>
          <w:szCs w:val="24"/>
        </w:rPr>
        <w:t>JAMA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(9), 1058–1065. </w:t>
      </w:r>
      <w:hyperlink r:id="rId515" w:history="1">
        <w:r w:rsidRPr="005030F3">
          <w:rPr>
            <w:rFonts w:ascii="Times New Roman" w:eastAsia="Times New Roman" w:hAnsi="Times New Roman" w:cs="Times New Roman"/>
            <w:color w:val="0000FF"/>
            <w:sz w:val="24"/>
            <w:szCs w:val="24"/>
            <w:u w:val="single"/>
          </w:rPr>
          <w:t>https://doi.org/10.1001/jamapsychiatry.2014.1105</w:t>
        </w:r>
      </w:hyperlink>
    </w:p>
    <w:p w14:paraId="069C419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Fields, J. A. (2015). Effects of deep brain stimulation in movement disorders on cognition and behavior. In </w:t>
      </w:r>
      <w:r w:rsidRPr="005030F3">
        <w:rPr>
          <w:rFonts w:ascii="Times New Roman" w:eastAsia="Times New Roman" w:hAnsi="Times New Roman" w:cs="Times New Roman"/>
          <w:i/>
          <w:iCs/>
          <w:sz w:val="24"/>
          <w:szCs w:val="24"/>
        </w:rPr>
        <w:t>Clinical neuropsychology and cognitive neurology of Parkinson’s disease and other movement disorders.</w:t>
      </w:r>
      <w:r w:rsidRPr="005030F3">
        <w:rPr>
          <w:rFonts w:ascii="Times New Roman" w:eastAsia="Times New Roman" w:hAnsi="Times New Roman" w:cs="Times New Roman"/>
          <w:sz w:val="24"/>
          <w:szCs w:val="24"/>
        </w:rPr>
        <w:t xml:space="preserve"> (pp. 332–375). Oxford University Press.</w:t>
      </w:r>
    </w:p>
    <w:p w14:paraId="338CC59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Filippini, N., Zsoldos, E., Haapakoski, R., Sexton, C. E., Mahmood, A., Allan, C. L., Topiwala, A., Valkanova, V., Brunner, E. J., Shipley, M. J., Auerbach, E., Moeller, S., Uğurbil, K., Xu, J., Yacoub, E., Andersson, J., Bijsterbosch, J., Clare, S., Griffanti, L., … Ebmeier, K. P. (2014). Study protocol: The Whitehall II imaging sub-study.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w:t>
      </w:r>
    </w:p>
    <w:p w14:paraId="3A8467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Finney, G. R., &amp; Heilman, K. M. (2007). Artwork before and after onset of Progressive Nonfluent Aphasia.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 7–10. </w:t>
      </w:r>
      <w:hyperlink r:id="rId516" w:history="1">
        <w:r w:rsidRPr="005030F3">
          <w:rPr>
            <w:rFonts w:ascii="Times New Roman" w:eastAsia="Times New Roman" w:hAnsi="Times New Roman" w:cs="Times New Roman"/>
            <w:color w:val="0000FF"/>
            <w:sz w:val="24"/>
            <w:szCs w:val="24"/>
            <w:u w:val="single"/>
          </w:rPr>
          <w:t>https://doi.org/10.1097/WNN.0b013e31802b6c1f</w:t>
        </w:r>
      </w:hyperlink>
    </w:p>
    <w:p w14:paraId="0473397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Fiorenzato, E., Biundo, R., Cecchin, D., Frigo, A. C., Kim, J., Weis, L., Strafella, A. P., &amp; Antonini, A. (2018). Brain amyloid contribution to cognitive dysfunction in early-stage Parkinson’s disease: The PPMI dataset.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(1), 229–237. </w:t>
      </w:r>
      <w:hyperlink r:id="rId517" w:history="1">
        <w:r w:rsidRPr="005030F3">
          <w:rPr>
            <w:rFonts w:ascii="Times New Roman" w:eastAsia="Times New Roman" w:hAnsi="Times New Roman" w:cs="Times New Roman"/>
            <w:color w:val="0000FF"/>
            <w:sz w:val="24"/>
            <w:szCs w:val="24"/>
            <w:u w:val="single"/>
          </w:rPr>
          <w:t>https://doi.org/10.3233/JAD-180390</w:t>
        </w:r>
      </w:hyperlink>
    </w:p>
    <w:p w14:paraId="537063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Firbank, M. J., Watson, R., Mak, E., Aribisala, B., Barber, R., Colloby, S. J., He, J., Blamire, A. M., &amp; O’Brien, J. T. (2016). Longitudinal diffusion tensor imaging in dementia with lewy bodies and Alzheimer’s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 76–80. </w:t>
      </w:r>
      <w:hyperlink r:id="rId518" w:history="1">
        <w:r w:rsidRPr="005030F3">
          <w:rPr>
            <w:rFonts w:ascii="Times New Roman" w:eastAsia="Times New Roman" w:hAnsi="Times New Roman" w:cs="Times New Roman"/>
            <w:color w:val="0000FF"/>
            <w:sz w:val="24"/>
            <w:szCs w:val="24"/>
            <w:u w:val="single"/>
          </w:rPr>
          <w:t>https://doi.org/10.1016/j.parkreldis.2016.01.003</w:t>
        </w:r>
      </w:hyperlink>
    </w:p>
    <w:p w14:paraId="19B338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Fisher, C. A., Sewell, K., &amp; Baker, A. (2016). Chronic behavior disturbance and neurocognitive deficits in neuro-Behcet’s disease: A case study.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(3), 332–338. </w:t>
      </w:r>
      <w:hyperlink r:id="rId519" w:history="1">
        <w:r w:rsidRPr="005030F3">
          <w:rPr>
            <w:rFonts w:ascii="Times New Roman" w:eastAsia="Times New Roman" w:hAnsi="Times New Roman" w:cs="Times New Roman"/>
            <w:color w:val="0000FF"/>
            <w:sz w:val="24"/>
            <w:szCs w:val="24"/>
            <w:u w:val="single"/>
          </w:rPr>
          <w:t>https://doi.org/10.1080/13554794.2016.1186701</w:t>
        </w:r>
      </w:hyperlink>
    </w:p>
    <w:p w14:paraId="0B8F2B5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Fisher, M., Holland, C., Merzenich, M. M., &amp; Vinogradov, S. (2009). Using neuroplasticity-based auditory training to improve verbal memory in schizophrenia.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166</w:t>
      </w:r>
      <w:r w:rsidRPr="005030F3">
        <w:rPr>
          <w:rFonts w:ascii="Times New Roman" w:eastAsia="Times New Roman" w:hAnsi="Times New Roman" w:cs="Times New Roman"/>
          <w:sz w:val="24"/>
          <w:szCs w:val="24"/>
        </w:rPr>
        <w:t xml:space="preserve">(7), 805–811. </w:t>
      </w:r>
      <w:hyperlink r:id="rId520" w:history="1">
        <w:r w:rsidRPr="005030F3">
          <w:rPr>
            <w:rFonts w:ascii="Times New Roman" w:eastAsia="Times New Roman" w:hAnsi="Times New Roman" w:cs="Times New Roman"/>
            <w:color w:val="0000FF"/>
            <w:sz w:val="24"/>
            <w:szCs w:val="24"/>
            <w:u w:val="single"/>
          </w:rPr>
          <w:t>https://doi.org/10.1176/appi.ajp.2009.08050757</w:t>
        </w:r>
      </w:hyperlink>
    </w:p>
    <w:p w14:paraId="0E7E4F5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Fisher, M., Loewy, R., Carter, C., Lee, A., Ragland, D., Niendam, T., Schlosser, D., Pham, L., Miskovich, T., &amp; Vinogradov, S. (2015). Neuroplasticity-based auditory training via laptop computer improves cognition in young individuals with recent onset schizophrenia.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(1), 250–258. </w:t>
      </w:r>
      <w:hyperlink r:id="rId521" w:history="1">
        <w:r w:rsidRPr="005030F3">
          <w:rPr>
            <w:rFonts w:ascii="Times New Roman" w:eastAsia="Times New Roman" w:hAnsi="Times New Roman" w:cs="Times New Roman"/>
            <w:color w:val="0000FF"/>
            <w:sz w:val="24"/>
            <w:szCs w:val="24"/>
            <w:u w:val="single"/>
          </w:rPr>
          <w:t>https://doi.org/10.1093/schbul/sbt232</w:t>
        </w:r>
      </w:hyperlink>
    </w:p>
    <w:p w14:paraId="1EB6B94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Fiszdon, J. M., Cardenas, A. S., Bryson, G. J., &amp; Bell, M. D. (2005). Predictors of Remediation Success on a Trained Memory Task.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193</w:t>
      </w:r>
      <w:r w:rsidRPr="005030F3">
        <w:rPr>
          <w:rFonts w:ascii="Times New Roman" w:eastAsia="Times New Roman" w:hAnsi="Times New Roman" w:cs="Times New Roman"/>
          <w:sz w:val="24"/>
          <w:szCs w:val="24"/>
        </w:rPr>
        <w:t xml:space="preserve">(9), 602–608. </w:t>
      </w:r>
      <w:hyperlink r:id="rId522" w:history="1">
        <w:r w:rsidRPr="005030F3">
          <w:rPr>
            <w:rFonts w:ascii="Times New Roman" w:eastAsia="Times New Roman" w:hAnsi="Times New Roman" w:cs="Times New Roman"/>
            <w:color w:val="0000FF"/>
            <w:sz w:val="24"/>
            <w:szCs w:val="24"/>
            <w:u w:val="single"/>
          </w:rPr>
          <w:t>https://doi.org/10.1097/01.nmd.0000177790.23311.ba</w:t>
        </w:r>
      </w:hyperlink>
    </w:p>
    <w:p w14:paraId="62EF08F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Fiszdon, J. M., Choi, J., Goulet, J., &amp; Bell, M. D. (2008). Temporal relationship between change in cognition and change in functioning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105</w:t>
      </w:r>
      <w:r w:rsidRPr="005030F3">
        <w:rPr>
          <w:rFonts w:ascii="Times New Roman" w:eastAsia="Times New Roman" w:hAnsi="Times New Roman" w:cs="Times New Roman"/>
          <w:sz w:val="24"/>
          <w:szCs w:val="24"/>
        </w:rPr>
        <w:t xml:space="preserve">(1–3), 105–113. </w:t>
      </w:r>
      <w:hyperlink r:id="rId523" w:history="1">
        <w:r w:rsidRPr="005030F3">
          <w:rPr>
            <w:rFonts w:ascii="Times New Roman" w:eastAsia="Times New Roman" w:hAnsi="Times New Roman" w:cs="Times New Roman"/>
            <w:color w:val="0000FF"/>
            <w:sz w:val="24"/>
            <w:szCs w:val="24"/>
            <w:u w:val="single"/>
          </w:rPr>
          <w:t>https://doi.org/10.1016/j.schres.2008.06.010</w:t>
        </w:r>
      </w:hyperlink>
    </w:p>
    <w:p w14:paraId="07372D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Fiszdon, J. M., Richardson, R., Greig, T., &amp; Bell, M. D. (2007). A comparison of basic and social cognition between schizophrenia and schizoaffective disorder.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91</w:t>
      </w:r>
      <w:r w:rsidRPr="005030F3">
        <w:rPr>
          <w:rFonts w:ascii="Times New Roman" w:eastAsia="Times New Roman" w:hAnsi="Times New Roman" w:cs="Times New Roman"/>
          <w:sz w:val="24"/>
          <w:szCs w:val="24"/>
        </w:rPr>
        <w:t xml:space="preserve">(1–3), 117–121. </w:t>
      </w:r>
      <w:hyperlink r:id="rId524" w:history="1">
        <w:r w:rsidRPr="005030F3">
          <w:rPr>
            <w:rFonts w:ascii="Times New Roman" w:eastAsia="Times New Roman" w:hAnsi="Times New Roman" w:cs="Times New Roman"/>
            <w:color w:val="0000FF"/>
            <w:sz w:val="24"/>
            <w:szCs w:val="24"/>
            <w:u w:val="single"/>
          </w:rPr>
          <w:t>https://doi.org/10.1016/j.schres.2006.12.012</w:t>
        </w:r>
      </w:hyperlink>
    </w:p>
    <w:p w14:paraId="6ADAEA1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FitzGerald, D. B., &amp; Crosson, B. A. (2011). Diffusion weighted imaging and neuropsychological correlates in adults with mild traumatic brain injury. </w:t>
      </w:r>
      <w:r w:rsidRPr="005030F3">
        <w:rPr>
          <w:rFonts w:ascii="Times New Roman" w:eastAsia="Times New Roman" w:hAnsi="Times New Roman" w:cs="Times New Roman"/>
          <w:i/>
          <w:iCs/>
          <w:sz w:val="24"/>
          <w:szCs w:val="24"/>
        </w:rPr>
        <w:t>International Journal of Psychophysiology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82</w:t>
      </w:r>
      <w:r w:rsidRPr="005030F3">
        <w:rPr>
          <w:rFonts w:ascii="Times New Roman" w:eastAsia="Times New Roman" w:hAnsi="Times New Roman" w:cs="Times New Roman"/>
          <w:sz w:val="24"/>
          <w:szCs w:val="24"/>
        </w:rPr>
        <w:t xml:space="preserve">(1), 79–85. </w:t>
      </w:r>
      <w:hyperlink r:id="rId525" w:history="1">
        <w:r w:rsidRPr="005030F3">
          <w:rPr>
            <w:rFonts w:ascii="Times New Roman" w:eastAsia="Times New Roman" w:hAnsi="Times New Roman" w:cs="Times New Roman"/>
            <w:color w:val="0000FF"/>
            <w:sz w:val="24"/>
            <w:szCs w:val="24"/>
            <w:u w:val="single"/>
          </w:rPr>
          <w:t>https://doi.org/10.1016/j.ijpsycho.2011.02.011</w:t>
        </w:r>
      </w:hyperlink>
    </w:p>
    <w:p w14:paraId="6B54325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Fitzgerald, P. B., Benitez, J., Castella, A. de, Daskalakis, Z. J., Brown, T. L., &amp; Kulkarni, J. (2006). A Randomized, Controlled Trial of Sequential Bilateral Repetitive Transcranial Magnetic Stimulation for Treatment-Resistant Depression.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163</w:t>
      </w:r>
      <w:r w:rsidRPr="005030F3">
        <w:rPr>
          <w:rFonts w:ascii="Times New Roman" w:eastAsia="Times New Roman" w:hAnsi="Times New Roman" w:cs="Times New Roman"/>
          <w:sz w:val="24"/>
          <w:szCs w:val="24"/>
        </w:rPr>
        <w:t xml:space="preserve">(1), 88–94. </w:t>
      </w:r>
      <w:hyperlink r:id="rId526" w:history="1">
        <w:r w:rsidRPr="005030F3">
          <w:rPr>
            <w:rFonts w:ascii="Times New Roman" w:eastAsia="Times New Roman" w:hAnsi="Times New Roman" w:cs="Times New Roman"/>
            <w:color w:val="0000FF"/>
            <w:sz w:val="24"/>
            <w:szCs w:val="24"/>
            <w:u w:val="single"/>
          </w:rPr>
          <w:t>https://doi.org/10.1176/appi.ajp.163.1.88</w:t>
        </w:r>
      </w:hyperlink>
    </w:p>
    <w:p w14:paraId="181C7C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Fitzgerald, P. B., Benitez, J., Daskalakis, J. Z., Brown, T. L., Marston, N. A. U., de Castella, A., &amp; Kulkarni, J. (2005). A Double-Blind Sham-Controlled Trial of Repetitive Transcranial Magnetic Stimulation in the Treatment of Refractory Auditory Hallucinations. </w:t>
      </w:r>
      <w:r w:rsidRPr="005030F3">
        <w:rPr>
          <w:rFonts w:ascii="Times New Roman" w:eastAsia="Times New Roman" w:hAnsi="Times New Roman" w:cs="Times New Roman"/>
          <w:i/>
          <w:iCs/>
          <w:sz w:val="24"/>
          <w:szCs w:val="24"/>
        </w:rPr>
        <w:t>Journal of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(4), 358–362. </w:t>
      </w:r>
      <w:hyperlink r:id="rId527" w:history="1">
        <w:r w:rsidRPr="005030F3">
          <w:rPr>
            <w:rFonts w:ascii="Times New Roman" w:eastAsia="Times New Roman" w:hAnsi="Times New Roman" w:cs="Times New Roman"/>
            <w:color w:val="0000FF"/>
            <w:sz w:val="24"/>
            <w:szCs w:val="24"/>
            <w:u w:val="single"/>
          </w:rPr>
          <w:t>https://doi.org/10.1097/01.jcp.0000168487.22140.7f</w:t>
        </w:r>
      </w:hyperlink>
    </w:p>
    <w:p w14:paraId="17CF61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Fitzgerald, P. B., Hoy, K., Daskalakis, Z. J., &amp; Kulkarni, J. (2009). A randomized trial of the anti-depressant effects of low- and high-frequency transcranial magnetic stimulation in treatment-resistant depression. </w:t>
      </w:r>
      <w:r w:rsidRPr="005030F3">
        <w:rPr>
          <w:rFonts w:ascii="Times New Roman" w:eastAsia="Times New Roman" w:hAnsi="Times New Roman" w:cs="Times New Roman"/>
          <w:i/>
          <w:iCs/>
          <w:sz w:val="24"/>
          <w:szCs w:val="24"/>
        </w:rPr>
        <w:t>Depression and Anxiety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229–234. </w:t>
      </w:r>
      <w:hyperlink r:id="rId528" w:history="1">
        <w:r w:rsidRPr="005030F3">
          <w:rPr>
            <w:rFonts w:ascii="Times New Roman" w:eastAsia="Times New Roman" w:hAnsi="Times New Roman" w:cs="Times New Roman"/>
            <w:color w:val="0000FF"/>
            <w:sz w:val="24"/>
            <w:szCs w:val="24"/>
            <w:u w:val="single"/>
          </w:rPr>
          <w:t>https://doi.org/10.1002/da.20454</w:t>
        </w:r>
      </w:hyperlink>
    </w:p>
    <w:p w14:paraId="09D3ABE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Fitzgerald, P. B., Hoy, K., McQueen, S., Herring, S., Segrave, R., Been, G., Kulkarni, J., &amp; Daskalakis, Z. J. (2008). Priming stimulation enhances the effectiveness of low-frequency right prefrontal cortex transcranial magnetic stimulation in major depression. </w:t>
      </w:r>
      <w:r w:rsidRPr="005030F3">
        <w:rPr>
          <w:rFonts w:ascii="Times New Roman" w:eastAsia="Times New Roman" w:hAnsi="Times New Roman" w:cs="Times New Roman"/>
          <w:i/>
          <w:iCs/>
          <w:sz w:val="24"/>
          <w:szCs w:val="24"/>
        </w:rPr>
        <w:t>Journal of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(1), 52–58. </w:t>
      </w:r>
      <w:hyperlink r:id="rId529" w:history="1">
        <w:r w:rsidRPr="005030F3">
          <w:rPr>
            <w:rFonts w:ascii="Times New Roman" w:eastAsia="Times New Roman" w:hAnsi="Times New Roman" w:cs="Times New Roman"/>
            <w:color w:val="0000FF"/>
            <w:sz w:val="24"/>
            <w:szCs w:val="24"/>
            <w:u w:val="single"/>
          </w:rPr>
          <w:t>https://doi.org/10.1097/jcp.0b013e3181603f7c</w:t>
        </w:r>
      </w:hyperlink>
    </w:p>
    <w:p w14:paraId="187564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Fitzgerald, P. B., Hoy, K., McQueen, S., Maller, J. J., Herring, S., Segrave, R., Bailey, M., Been, G., Kulkarni, J., &amp; Daskalakis, Z. J. (2009). A randomized trial of rTMS targeted with MRI based neuro-navigation in treatment-resistant depression.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(5), 1255–1262. </w:t>
      </w:r>
      <w:hyperlink r:id="rId530" w:history="1">
        <w:r w:rsidRPr="005030F3">
          <w:rPr>
            <w:rFonts w:ascii="Times New Roman" w:eastAsia="Times New Roman" w:hAnsi="Times New Roman" w:cs="Times New Roman"/>
            <w:color w:val="0000FF"/>
            <w:sz w:val="24"/>
            <w:szCs w:val="24"/>
            <w:u w:val="single"/>
          </w:rPr>
          <w:t>https://doi.org/10.1038/npp.2008.233</w:t>
        </w:r>
      </w:hyperlink>
    </w:p>
    <w:p w14:paraId="6A8A33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Flynn, F. G. (2010). Memory impairment after mild traumatic brain injury. </w:t>
      </w:r>
      <w:r w:rsidRPr="005030F3">
        <w:rPr>
          <w:rFonts w:ascii="Times New Roman" w:eastAsia="Times New Roman" w:hAnsi="Times New Roman" w:cs="Times New Roman"/>
          <w:i/>
          <w:iCs/>
          <w:sz w:val="24"/>
          <w:szCs w:val="24"/>
        </w:rPr>
        <w:t>CONTINUUM: Lifelong Learning in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(6), 79–109.</w:t>
      </w:r>
    </w:p>
    <w:p w14:paraId="52EAB8D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Fogarty, J. N., Murphy, K. J., McFarlane, B., Montero-Odasso, M., Wells, J., Troyer, A. K., Trinh, D., Gutmanis, I., &amp; Hansen, K. T. (2016). Taoist Tai Chi® and memory intervention for individuals with mild cognitive impairment. </w:t>
      </w:r>
      <w:r w:rsidRPr="005030F3">
        <w:rPr>
          <w:rFonts w:ascii="Times New Roman" w:eastAsia="Times New Roman" w:hAnsi="Times New Roman" w:cs="Times New Roman"/>
          <w:i/>
          <w:iCs/>
          <w:sz w:val="24"/>
          <w:szCs w:val="24"/>
        </w:rPr>
        <w:t>Journal of Aging and Physical Activity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(2), 169–180. </w:t>
      </w:r>
      <w:hyperlink r:id="rId531" w:history="1">
        <w:r w:rsidRPr="005030F3">
          <w:rPr>
            <w:rFonts w:ascii="Times New Roman" w:eastAsia="Times New Roman" w:hAnsi="Times New Roman" w:cs="Times New Roman"/>
            <w:color w:val="0000FF"/>
            <w:sz w:val="24"/>
            <w:szCs w:val="24"/>
            <w:u w:val="single"/>
          </w:rPr>
          <w:t>https://doi.org/10.1123/japa.2014-0062</w:t>
        </w:r>
      </w:hyperlink>
    </w:p>
    <w:p w14:paraId="11C11F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Foley, J. M., Gooding, A. L., Thames, A. D., Ettenhofer, M. L., Kim, M. S., Castellon, S. A., Marcotte, T. D., Sadek, J. R., Heaton, R. K., van Gorp, W. G., &amp; Hinkin, C. H. (2013). Visuospatial and attentional abilities predict driving simulator performance among older HIV-infected adults.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(2), 185–194. </w:t>
      </w:r>
      <w:hyperlink r:id="rId532" w:history="1">
        <w:r w:rsidRPr="005030F3">
          <w:rPr>
            <w:rFonts w:ascii="Times New Roman" w:eastAsia="Times New Roman" w:hAnsi="Times New Roman" w:cs="Times New Roman"/>
            <w:color w:val="0000FF"/>
            <w:sz w:val="24"/>
            <w:szCs w:val="24"/>
            <w:u w:val="single"/>
          </w:rPr>
          <w:t>https://doi.org/10.1177/1533317512473192</w:t>
        </w:r>
      </w:hyperlink>
    </w:p>
    <w:p w14:paraId="38D9386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Foley, J. M., Wright, M. J., Gooding, A. L., Ettenhofer, M., Kim, M., Choi, M., Castellon, S. A., Sadek, J., Heaton, R. K., van Gorp, W. G., Marcotte, T. D., &amp; Hinkin, C. H. (2011). Operationalization of the updated diagnostic algorithm for classifying HIV-related cognitive </w:t>
      </w:r>
      <w:r w:rsidRPr="005030F3">
        <w:rPr>
          <w:rFonts w:ascii="Times New Roman" w:eastAsia="Times New Roman" w:hAnsi="Times New Roman" w:cs="Times New Roman"/>
          <w:sz w:val="24"/>
          <w:szCs w:val="24"/>
        </w:rPr>
        <w:lastRenderedPageBreak/>
        <w:t xml:space="preserve">impairment and dementia.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(5), 835–843. </w:t>
      </w:r>
      <w:hyperlink r:id="rId533" w:history="1">
        <w:r w:rsidRPr="005030F3">
          <w:rPr>
            <w:rFonts w:ascii="Times New Roman" w:eastAsia="Times New Roman" w:hAnsi="Times New Roman" w:cs="Times New Roman"/>
            <w:color w:val="0000FF"/>
            <w:sz w:val="24"/>
            <w:szCs w:val="24"/>
            <w:u w:val="single"/>
          </w:rPr>
          <w:t>https://doi.org/10.1017/S1041610210002085</w:t>
        </w:r>
      </w:hyperlink>
    </w:p>
    <w:p w14:paraId="005603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Foley, S. F., Tansey, K. E., Caseras, X., Lancaster, T., Bracht, T., Parker, G., Hall, J., Williams, J., &amp; Linden, D. E. J. (2017). Multimodal brain imaging reveals structural differences in alzheimer’s disease polygenic risk carriers: A study in healthy young adults.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81</w:t>
      </w:r>
      <w:r w:rsidRPr="005030F3">
        <w:rPr>
          <w:rFonts w:ascii="Times New Roman" w:eastAsia="Times New Roman" w:hAnsi="Times New Roman" w:cs="Times New Roman"/>
          <w:sz w:val="24"/>
          <w:szCs w:val="24"/>
        </w:rPr>
        <w:t xml:space="preserve">(2), 154–161. </w:t>
      </w:r>
      <w:hyperlink r:id="rId534" w:history="1">
        <w:r w:rsidRPr="005030F3">
          <w:rPr>
            <w:rFonts w:ascii="Times New Roman" w:eastAsia="Times New Roman" w:hAnsi="Times New Roman" w:cs="Times New Roman"/>
            <w:color w:val="0000FF"/>
            <w:sz w:val="24"/>
            <w:szCs w:val="24"/>
            <w:u w:val="single"/>
          </w:rPr>
          <w:t>https://doi.org/10.1016/j.biopsych.2016.02.033</w:t>
        </w:r>
      </w:hyperlink>
    </w:p>
    <w:p w14:paraId="7ED668D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Follett, K. A., Weaver, F. M., Stern, M., Hur, K., Harris, C. L., Luo, P., Marks Jr., W. J., Rothlind, J., Burchiel, K., Hogarth, P., Lai, E. C., Duda, J. E., Holloway, K., Horn, S., Bronstein, J. M., Stoner, G., Starr, P. A., Simpson, R., Baltuch, G., … Reda, D. J. (2010). Pallidal versus subthalamic deep-brain stimulation for Parkinson’s disease. </w:t>
      </w:r>
      <w:r w:rsidRPr="005030F3">
        <w:rPr>
          <w:rFonts w:ascii="Times New Roman" w:eastAsia="Times New Roman" w:hAnsi="Times New Roman" w:cs="Times New Roman"/>
          <w:i/>
          <w:iCs/>
          <w:sz w:val="24"/>
          <w:szCs w:val="24"/>
        </w:rPr>
        <w:t>The New England Journal of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362</w:t>
      </w:r>
      <w:r w:rsidRPr="005030F3">
        <w:rPr>
          <w:rFonts w:ascii="Times New Roman" w:eastAsia="Times New Roman" w:hAnsi="Times New Roman" w:cs="Times New Roman"/>
          <w:sz w:val="24"/>
          <w:szCs w:val="24"/>
        </w:rPr>
        <w:t xml:space="preserve">(22), 2078–2091. </w:t>
      </w:r>
      <w:hyperlink r:id="rId535" w:history="1">
        <w:r w:rsidRPr="005030F3">
          <w:rPr>
            <w:rFonts w:ascii="Times New Roman" w:eastAsia="Times New Roman" w:hAnsi="Times New Roman" w:cs="Times New Roman"/>
            <w:color w:val="0000FF"/>
            <w:sz w:val="24"/>
            <w:szCs w:val="24"/>
            <w:u w:val="single"/>
          </w:rPr>
          <w:t>https://doi.org/10.1056/NEJMoa0907083</w:t>
        </w:r>
      </w:hyperlink>
    </w:p>
    <w:p w14:paraId="0280FE2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Folstein, M. (2007). Improving dementia assessment by reducing sample heterogeneity.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(3), 383–389. </w:t>
      </w:r>
      <w:hyperlink r:id="rId536" w:history="1">
        <w:r w:rsidRPr="005030F3">
          <w:rPr>
            <w:rFonts w:ascii="Times New Roman" w:eastAsia="Times New Roman" w:hAnsi="Times New Roman" w:cs="Times New Roman"/>
            <w:color w:val="0000FF"/>
            <w:sz w:val="24"/>
            <w:szCs w:val="24"/>
            <w:u w:val="single"/>
          </w:rPr>
          <w:t>https://doi.org/10.1017/S1041610207005169</w:t>
        </w:r>
      </w:hyperlink>
    </w:p>
    <w:p w14:paraId="29A25A8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Fong, T. G., Hshieh, T. T., Wong, B., Tommet, D., Jones, R. N., Schmitt, E. M., Puelle, M. R., Saczynski, J. S., Marcantonio, E. R., &amp; Inouye, S. K. (2015). Neuropsychological profiles of an elderly cohort undergoing elective surgery and the relationship between cognitive performance and delirium.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(5), 977–982. </w:t>
      </w:r>
      <w:hyperlink r:id="rId537" w:history="1">
        <w:r w:rsidRPr="005030F3">
          <w:rPr>
            <w:rFonts w:ascii="Times New Roman" w:eastAsia="Times New Roman" w:hAnsi="Times New Roman" w:cs="Times New Roman"/>
            <w:color w:val="0000FF"/>
            <w:sz w:val="24"/>
            <w:szCs w:val="24"/>
            <w:u w:val="single"/>
          </w:rPr>
          <w:t>https://doi.org/10.1111/jgs.13383</w:t>
        </w:r>
      </w:hyperlink>
    </w:p>
    <w:p w14:paraId="5477063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Ford, A. H., &amp; Almeid, O. P. (2012). Effect of homocysteine lowering treatment on cognitive function: A systematic review and meta-analysis of randomized controlled trials.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(1), 133–149.</w:t>
      </w:r>
    </w:p>
    <w:p w14:paraId="7537614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Fortier-Brochu, É., Beaulieu-Bonneau, S., Ivers, H., &amp; Morin, C. M. (2012). Insomnia and daytime cognitive performance: A meta-analysis. </w:t>
      </w:r>
      <w:r w:rsidRPr="005030F3">
        <w:rPr>
          <w:rFonts w:ascii="Times New Roman" w:eastAsia="Times New Roman" w:hAnsi="Times New Roman" w:cs="Times New Roman"/>
          <w:i/>
          <w:iCs/>
          <w:sz w:val="24"/>
          <w:szCs w:val="24"/>
        </w:rPr>
        <w:t>Sleep Medicine Reviews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(1), 83–94. </w:t>
      </w:r>
      <w:hyperlink r:id="rId538" w:history="1">
        <w:r w:rsidRPr="005030F3">
          <w:rPr>
            <w:rFonts w:ascii="Times New Roman" w:eastAsia="Times New Roman" w:hAnsi="Times New Roman" w:cs="Times New Roman"/>
            <w:color w:val="0000FF"/>
            <w:sz w:val="24"/>
            <w:szCs w:val="24"/>
            <w:u w:val="single"/>
          </w:rPr>
          <w:t>https://doi.org/10.1016/j.smrv.2011.03.008</w:t>
        </w:r>
      </w:hyperlink>
    </w:p>
    <w:p w14:paraId="689B91B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Fortier-Lebel, O., Jobin, B., Lécuyer-Giguère, F., Gaubert, M., Giguère, J.-F., Gagnon, J.-F., Boller, B., &amp; Frasnelli, J. (2021). Verbal episodic memory alterations and hippocampal atrophy in acute mild traumatic brain injury.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(11), 1506–1514. </w:t>
      </w:r>
      <w:hyperlink r:id="rId539" w:history="1">
        <w:r w:rsidRPr="005030F3">
          <w:rPr>
            <w:rFonts w:ascii="Times New Roman" w:eastAsia="Times New Roman" w:hAnsi="Times New Roman" w:cs="Times New Roman"/>
            <w:color w:val="0000FF"/>
            <w:sz w:val="24"/>
            <w:szCs w:val="24"/>
            <w:u w:val="single"/>
          </w:rPr>
          <w:t>https://doi.org/10.1089/neu.2020.7475</w:t>
        </w:r>
      </w:hyperlink>
    </w:p>
    <w:p w14:paraId="3332313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Foster, P. S., Drago, V., Crucian, G. P., Rhodes, R. D., Shenal, B. V., &amp; Heilman, K. M. (2009). Verbal learning in Alzheimer’s disease: Cumulative word knowledge gains across learning trials.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(5), 730–739. </w:t>
      </w:r>
      <w:hyperlink r:id="rId540" w:history="1">
        <w:r w:rsidRPr="005030F3">
          <w:rPr>
            <w:rFonts w:ascii="Times New Roman" w:eastAsia="Times New Roman" w:hAnsi="Times New Roman" w:cs="Times New Roman"/>
            <w:color w:val="0000FF"/>
            <w:sz w:val="24"/>
            <w:szCs w:val="24"/>
            <w:u w:val="single"/>
          </w:rPr>
          <w:t>https://doi.org/10.1017/S1355617709990336</w:t>
        </w:r>
      </w:hyperlink>
    </w:p>
    <w:p w14:paraId="2796B7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Foster, P. S., Drago, V., Crucian, G. P., Skidmore, F., Rhodes, R. D., Shenal, B. V., Skoblar, B., &amp; Heilman, K. M. (2010). Verbal and visuospatial memory in lateral onset Parkinson disease: Time is of the essence.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 19–25. </w:t>
      </w:r>
      <w:hyperlink r:id="rId541" w:history="1">
        <w:r w:rsidRPr="005030F3">
          <w:rPr>
            <w:rFonts w:ascii="Times New Roman" w:eastAsia="Times New Roman" w:hAnsi="Times New Roman" w:cs="Times New Roman"/>
            <w:color w:val="0000FF"/>
            <w:sz w:val="24"/>
            <w:szCs w:val="24"/>
            <w:u w:val="single"/>
          </w:rPr>
          <w:t>https://doi.org/10.1097/WNN.0b013e3181c20de7</w:t>
        </w:r>
      </w:hyperlink>
    </w:p>
    <w:p w14:paraId="5C0FCBF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Foster, P. S., Roosa, K. M., Drago, V., Branch, K., Finney, G., &amp; Heilman, K. M. (2013). Recall of word lists is enhanced with increased spreading activation.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(5), 553–566. </w:t>
      </w:r>
      <w:hyperlink r:id="rId542" w:history="1">
        <w:r w:rsidRPr="005030F3">
          <w:rPr>
            <w:rFonts w:ascii="Times New Roman" w:eastAsia="Times New Roman" w:hAnsi="Times New Roman" w:cs="Times New Roman"/>
            <w:color w:val="0000FF"/>
            <w:sz w:val="24"/>
            <w:szCs w:val="24"/>
            <w:u w:val="single"/>
          </w:rPr>
          <w:t>https://doi.org/10.1080/13825585.2012.747672</w:t>
        </w:r>
      </w:hyperlink>
    </w:p>
    <w:p w14:paraId="650FD3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Fragkiadaki, S., Kontaxopoulou, D., Beratis, I. N., Andronas, N., Economou, A., Yannis, G., Papanicolaou, A., &amp; Papageorgiou, S. G. (2016). Self-awareness of cognitive efficiency: Differences between healthy elderly and patients with mild cognitive impairment (MCI).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(10), 1144–1157. </w:t>
      </w:r>
      <w:hyperlink r:id="rId543" w:history="1">
        <w:r w:rsidRPr="005030F3">
          <w:rPr>
            <w:rFonts w:ascii="Times New Roman" w:eastAsia="Times New Roman" w:hAnsi="Times New Roman" w:cs="Times New Roman"/>
            <w:color w:val="0000FF"/>
            <w:sz w:val="24"/>
            <w:szCs w:val="24"/>
            <w:u w:val="single"/>
          </w:rPr>
          <w:t>https://doi.org/10.1080/13803395.2016.1198469</w:t>
        </w:r>
      </w:hyperlink>
    </w:p>
    <w:p w14:paraId="2B38D96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Frakey, L. L., &amp; Davidoff, D. A. (2018). Neuropsychological assessment in geriatric forensic psychiatry. In </w:t>
      </w:r>
      <w:r w:rsidRPr="005030F3">
        <w:rPr>
          <w:rFonts w:ascii="Times New Roman" w:eastAsia="Times New Roman" w:hAnsi="Times New Roman" w:cs="Times New Roman"/>
          <w:i/>
          <w:iCs/>
          <w:sz w:val="24"/>
          <w:szCs w:val="24"/>
        </w:rPr>
        <w:t>Geriatric forensic psychiatry: Principles and practice.</w:t>
      </w:r>
      <w:r w:rsidRPr="005030F3">
        <w:rPr>
          <w:rFonts w:ascii="Times New Roman" w:eastAsia="Times New Roman" w:hAnsi="Times New Roman" w:cs="Times New Roman"/>
          <w:sz w:val="24"/>
          <w:szCs w:val="24"/>
        </w:rPr>
        <w:t xml:space="preserve"> (pp. 27–40). Oxford University Press.</w:t>
      </w:r>
    </w:p>
    <w:p w14:paraId="3EFA50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Francis, A. N., Seidman, L. J., Tandon, N., Shenton, M. E., Thermenos, H. W., Mesholam-Gately, R. I., van Elst, L. T., Tuschen-Caffier, B., DeLisi, L. E., &amp; Keshavan, M. S. (2013). Reduced subicular subdivisions of the hippocampal formation and verbal declarative memory impairments in young relatives at risk for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151</w:t>
      </w:r>
      <w:r w:rsidRPr="005030F3">
        <w:rPr>
          <w:rFonts w:ascii="Times New Roman" w:eastAsia="Times New Roman" w:hAnsi="Times New Roman" w:cs="Times New Roman"/>
          <w:sz w:val="24"/>
          <w:szCs w:val="24"/>
        </w:rPr>
        <w:t xml:space="preserve">(1–3), 154–157. </w:t>
      </w:r>
      <w:hyperlink r:id="rId544" w:history="1">
        <w:r w:rsidRPr="005030F3">
          <w:rPr>
            <w:rFonts w:ascii="Times New Roman" w:eastAsia="Times New Roman" w:hAnsi="Times New Roman" w:cs="Times New Roman"/>
            <w:color w:val="0000FF"/>
            <w:sz w:val="24"/>
            <w:szCs w:val="24"/>
            <w:u w:val="single"/>
          </w:rPr>
          <w:t>https://doi.org/10.1016/j.schres.2013.10.002</w:t>
        </w:r>
      </w:hyperlink>
    </w:p>
    <w:p w14:paraId="23F46A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Frazier, J. A., Giuliano, A. J., Johnson, J. L., Yakutis, L., Youngstrom, E. A., Breiger, D., Sikich, L., Findling, R. L., McClellan, J., Hamer, R. M., Vitiello, B., Lieberman, J. A., &amp; Hooper, S. R. (2012). Neurocognitive outcomes in the treatment of early-onset schizophrenia spectrum disorders study. </w:t>
      </w:r>
      <w:r w:rsidRPr="005030F3">
        <w:rPr>
          <w:rFonts w:ascii="Times New Roman" w:eastAsia="Times New Roman" w:hAnsi="Times New Roman" w:cs="Times New Roman"/>
          <w:i/>
          <w:iCs/>
          <w:sz w:val="24"/>
          <w:szCs w:val="24"/>
        </w:rPr>
        <w:t>Journal of the American Academy of Child &amp; Adolescent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(5), 496–505. </w:t>
      </w:r>
      <w:hyperlink r:id="rId545" w:history="1">
        <w:r w:rsidRPr="005030F3">
          <w:rPr>
            <w:rFonts w:ascii="Times New Roman" w:eastAsia="Times New Roman" w:hAnsi="Times New Roman" w:cs="Times New Roman"/>
            <w:color w:val="0000FF"/>
            <w:sz w:val="24"/>
            <w:szCs w:val="24"/>
            <w:u w:val="single"/>
          </w:rPr>
          <w:t>https://doi.org/10.1016/j.jaac.2012.02.001</w:t>
        </w:r>
      </w:hyperlink>
    </w:p>
    <w:p w14:paraId="72B3639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Freudenreich, O., Herz, L., Deckersbach, T., Evins, A. E., Henderson, D. C., Cather, C., &amp; Goff, D. C. (2005). Added donepezil for stable schizophrenia: A double-blind, placebo-controlled trial.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181</w:t>
      </w:r>
      <w:r w:rsidRPr="005030F3">
        <w:rPr>
          <w:rFonts w:ascii="Times New Roman" w:eastAsia="Times New Roman" w:hAnsi="Times New Roman" w:cs="Times New Roman"/>
          <w:sz w:val="24"/>
          <w:szCs w:val="24"/>
        </w:rPr>
        <w:t xml:space="preserve">(2), 358–363. </w:t>
      </w:r>
      <w:hyperlink r:id="rId546" w:history="1">
        <w:r w:rsidRPr="005030F3">
          <w:rPr>
            <w:rFonts w:ascii="Times New Roman" w:eastAsia="Times New Roman" w:hAnsi="Times New Roman" w:cs="Times New Roman"/>
            <w:color w:val="0000FF"/>
            <w:sz w:val="24"/>
            <w:szCs w:val="24"/>
            <w:u w:val="single"/>
          </w:rPr>
          <w:t>https://doi.org/10.1007/s00213-005-2235-1</w:t>
        </w:r>
      </w:hyperlink>
    </w:p>
    <w:p w14:paraId="670170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Fridberg, D. J., Brenner, A., &amp; Lysaker, P. H. (2010). Verbal memory intrusions in schizophrenia: Associations with self-reflectivity, symptomatology, and neurocognition.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179</w:t>
      </w:r>
      <w:r w:rsidRPr="005030F3">
        <w:rPr>
          <w:rFonts w:ascii="Times New Roman" w:eastAsia="Times New Roman" w:hAnsi="Times New Roman" w:cs="Times New Roman"/>
          <w:sz w:val="24"/>
          <w:szCs w:val="24"/>
        </w:rPr>
        <w:t xml:space="preserve">(1), 6–11. </w:t>
      </w:r>
      <w:hyperlink r:id="rId547" w:history="1">
        <w:r w:rsidRPr="005030F3">
          <w:rPr>
            <w:rFonts w:ascii="Times New Roman" w:eastAsia="Times New Roman" w:hAnsi="Times New Roman" w:cs="Times New Roman"/>
            <w:color w:val="0000FF"/>
            <w:sz w:val="24"/>
            <w:szCs w:val="24"/>
            <w:u w:val="single"/>
          </w:rPr>
          <w:t>https://doi.org/10.1016/j.psychres.2010.06.026</w:t>
        </w:r>
      </w:hyperlink>
    </w:p>
    <w:p w14:paraId="3D32947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Friedman, M. A., Fernandez, M., Wefel, J. S., Myszka, K. A., Champlin, R. E., &amp; Meyers, C. A. (2009). Course of cognitive decline in hematopoietic stem cell transplantation: A within-subjects design.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(7), 689–698. </w:t>
      </w:r>
      <w:hyperlink r:id="rId548" w:history="1">
        <w:r w:rsidRPr="005030F3">
          <w:rPr>
            <w:rFonts w:ascii="Times New Roman" w:eastAsia="Times New Roman" w:hAnsi="Times New Roman" w:cs="Times New Roman"/>
            <w:color w:val="0000FF"/>
            <w:sz w:val="24"/>
            <w:szCs w:val="24"/>
            <w:u w:val="single"/>
          </w:rPr>
          <w:t>https://doi.org/10.1093/arclin/acp060</w:t>
        </w:r>
      </w:hyperlink>
    </w:p>
    <w:p w14:paraId="5876FC6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Friedman, S. D., Baker, L. D., Borson, S., Jensen, J. E., Barsness, S. M., Craft, S., Merriam, G. R., Otto, R. K., Novotny, E. J., &amp; Vitiello, M. V. (2013). Growth hormone-releasing hormone effects on brain γ-aminobutyric acid levels in mild cognitive impairment and healthy aging. </w:t>
      </w:r>
      <w:r w:rsidRPr="005030F3">
        <w:rPr>
          <w:rFonts w:ascii="Times New Roman" w:eastAsia="Times New Roman" w:hAnsi="Times New Roman" w:cs="Times New Roman"/>
          <w:i/>
          <w:iCs/>
          <w:sz w:val="24"/>
          <w:szCs w:val="24"/>
        </w:rPr>
        <w:t>JAMA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(7), 883–890. </w:t>
      </w:r>
      <w:hyperlink r:id="rId549" w:history="1">
        <w:r w:rsidRPr="005030F3">
          <w:rPr>
            <w:rFonts w:ascii="Times New Roman" w:eastAsia="Times New Roman" w:hAnsi="Times New Roman" w:cs="Times New Roman"/>
            <w:color w:val="0000FF"/>
            <w:sz w:val="24"/>
            <w:szCs w:val="24"/>
            <w:u w:val="single"/>
          </w:rPr>
          <w:t>https://doi.org/10.1001/jamaneurol.2013.1425</w:t>
        </w:r>
      </w:hyperlink>
    </w:p>
    <w:p w14:paraId="67BE3E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Fu, S., Czajkowski, N., &amp; Torgalsbøen, A.-K. (2018). Cognitive improvement in first-episode schizophrenia and healthy controls: A 6-year multi-assessment follow-up study.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267</w:t>
      </w:r>
      <w:r w:rsidRPr="005030F3">
        <w:rPr>
          <w:rFonts w:ascii="Times New Roman" w:eastAsia="Times New Roman" w:hAnsi="Times New Roman" w:cs="Times New Roman"/>
          <w:sz w:val="24"/>
          <w:szCs w:val="24"/>
        </w:rPr>
        <w:t xml:space="preserve">, 319–326. </w:t>
      </w:r>
      <w:hyperlink r:id="rId550" w:history="1">
        <w:r w:rsidRPr="005030F3">
          <w:rPr>
            <w:rFonts w:ascii="Times New Roman" w:eastAsia="Times New Roman" w:hAnsi="Times New Roman" w:cs="Times New Roman"/>
            <w:color w:val="0000FF"/>
            <w:sz w:val="24"/>
            <w:szCs w:val="24"/>
            <w:u w:val="single"/>
          </w:rPr>
          <w:t>https://doi.org/10.1016/j.psychres.2018.06.016</w:t>
        </w:r>
      </w:hyperlink>
    </w:p>
    <w:p w14:paraId="0863619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Fukunaga, R., &amp; Lysaker, P. H. (2013). Criminal history in schizophrenia: Associations with substance use and disorganized symptoms. </w:t>
      </w:r>
      <w:r w:rsidRPr="005030F3">
        <w:rPr>
          <w:rFonts w:ascii="Times New Roman" w:eastAsia="Times New Roman" w:hAnsi="Times New Roman" w:cs="Times New Roman"/>
          <w:i/>
          <w:iCs/>
          <w:sz w:val="24"/>
          <w:szCs w:val="24"/>
        </w:rPr>
        <w:t>Journal of Forensic Psychiatry &amp;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293–308. </w:t>
      </w:r>
      <w:hyperlink r:id="rId551" w:history="1">
        <w:r w:rsidRPr="005030F3">
          <w:rPr>
            <w:rFonts w:ascii="Times New Roman" w:eastAsia="Times New Roman" w:hAnsi="Times New Roman" w:cs="Times New Roman"/>
            <w:color w:val="0000FF"/>
            <w:sz w:val="24"/>
            <w:szCs w:val="24"/>
            <w:u w:val="single"/>
          </w:rPr>
          <w:t>https://doi.org/10.1080/14789949.2013.776617</w:t>
        </w:r>
      </w:hyperlink>
    </w:p>
    <w:p w14:paraId="67A3CE9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Fundora, C., Cruz, M., Barone, K., Penn, D. L., Jarskog, l. F., Pinkham, A. E., &amp; Harvey, P. D. (2021). Lifetime employment in schizophrenia: Correlates of developing long term unemployment after being employed before. </w:t>
      </w:r>
      <w:r w:rsidRPr="005030F3">
        <w:rPr>
          <w:rFonts w:ascii="Times New Roman" w:eastAsia="Times New Roman" w:hAnsi="Times New Roman" w:cs="Times New Roman"/>
          <w:i/>
          <w:iCs/>
          <w:sz w:val="24"/>
          <w:szCs w:val="24"/>
        </w:rPr>
        <w:t>Cognitive Neuropsychiatry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(2), 95–106. </w:t>
      </w:r>
      <w:hyperlink r:id="rId552" w:history="1">
        <w:r w:rsidRPr="005030F3">
          <w:rPr>
            <w:rFonts w:ascii="Times New Roman" w:eastAsia="Times New Roman" w:hAnsi="Times New Roman" w:cs="Times New Roman"/>
            <w:color w:val="0000FF"/>
            <w:sz w:val="24"/>
            <w:szCs w:val="24"/>
            <w:u w:val="single"/>
          </w:rPr>
          <w:t>https://doi.org/10.1080/13546805.2020.1865896</w:t>
        </w:r>
      </w:hyperlink>
    </w:p>
    <w:p w14:paraId="123A91C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Gabrielian, S., Bromley, E., Hamilton, A. B., Vu, V. T., Alexandrino Jr., A., Koosis, E., &amp; Young, A. S. (2019). Problem solving skills and deficits among homeless veterans with serious mental illness. </w:t>
      </w:r>
      <w:r w:rsidRPr="005030F3">
        <w:rPr>
          <w:rFonts w:ascii="Times New Roman" w:eastAsia="Times New Roman" w:hAnsi="Times New Roman" w:cs="Times New Roman"/>
          <w:i/>
          <w:iCs/>
          <w:sz w:val="24"/>
          <w:szCs w:val="24"/>
        </w:rPr>
        <w:t>American Journal of Orthopsychiatry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89</w:t>
      </w:r>
      <w:r w:rsidRPr="005030F3">
        <w:rPr>
          <w:rFonts w:ascii="Times New Roman" w:eastAsia="Times New Roman" w:hAnsi="Times New Roman" w:cs="Times New Roman"/>
          <w:sz w:val="24"/>
          <w:szCs w:val="24"/>
        </w:rPr>
        <w:t xml:space="preserve">(2), 287–295. </w:t>
      </w:r>
      <w:hyperlink r:id="rId553" w:history="1">
        <w:r w:rsidRPr="005030F3">
          <w:rPr>
            <w:rFonts w:ascii="Times New Roman" w:eastAsia="Times New Roman" w:hAnsi="Times New Roman" w:cs="Times New Roman"/>
            <w:color w:val="0000FF"/>
            <w:sz w:val="24"/>
            <w:szCs w:val="24"/>
            <w:u w:val="single"/>
          </w:rPr>
          <w:t>https://doi.org/10.1037/ort0000340</w:t>
        </w:r>
      </w:hyperlink>
    </w:p>
    <w:p w14:paraId="6BF6C4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Gabrielian, S., Bromley, E., Hellemann, G. S., Kern, R. S., Goldenson, N. I., Danley, M. E., &amp; Young, A. S. (2015). Factors affecting exits from homelessness among persons with serious mental illness and substance use disorders.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76</w:t>
      </w:r>
      <w:r w:rsidRPr="005030F3">
        <w:rPr>
          <w:rFonts w:ascii="Times New Roman" w:eastAsia="Times New Roman" w:hAnsi="Times New Roman" w:cs="Times New Roman"/>
          <w:sz w:val="24"/>
          <w:szCs w:val="24"/>
        </w:rPr>
        <w:t xml:space="preserve">(4), e469–e476. </w:t>
      </w:r>
      <w:hyperlink r:id="rId554" w:history="1">
        <w:r w:rsidRPr="005030F3">
          <w:rPr>
            <w:rFonts w:ascii="Times New Roman" w:eastAsia="Times New Roman" w:hAnsi="Times New Roman" w:cs="Times New Roman"/>
            <w:color w:val="0000FF"/>
            <w:sz w:val="24"/>
            <w:szCs w:val="24"/>
            <w:u w:val="single"/>
          </w:rPr>
          <w:t>https://doi.org/10.4088/JCP.14m09229</w:t>
        </w:r>
      </w:hyperlink>
    </w:p>
    <w:p w14:paraId="74D0C01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Galioto, R., Blum, A. S., &amp; Tremont, G. (2015). Subjective cognitive complaints versus objective neuropsychological performance in older adults with epilepsy. </w:t>
      </w:r>
      <w:r w:rsidRPr="005030F3">
        <w:rPr>
          <w:rFonts w:ascii="Times New Roman" w:eastAsia="Times New Roman" w:hAnsi="Times New Roman" w:cs="Times New Roman"/>
          <w:i/>
          <w:iCs/>
          <w:sz w:val="24"/>
          <w:szCs w:val="24"/>
        </w:rPr>
        <w:t>Epilepsy &amp;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 48–52. </w:t>
      </w:r>
      <w:hyperlink r:id="rId555" w:history="1">
        <w:r w:rsidRPr="005030F3">
          <w:rPr>
            <w:rFonts w:ascii="Times New Roman" w:eastAsia="Times New Roman" w:hAnsi="Times New Roman" w:cs="Times New Roman"/>
            <w:color w:val="0000FF"/>
            <w:sz w:val="24"/>
            <w:szCs w:val="24"/>
            <w:u w:val="single"/>
          </w:rPr>
          <w:t>https://doi.org/10.1016/j.yebeh.2015.06.035</w:t>
        </w:r>
      </w:hyperlink>
    </w:p>
    <w:p w14:paraId="0767541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Galioto, R., Thamilavel, S., Blum, A. S., &amp; Tremont, G. (2015). Awareness of cognitive deficits in older adults with epilepsy and mild cognitive impairment.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(8), 785–793. </w:t>
      </w:r>
      <w:hyperlink r:id="rId556" w:history="1">
        <w:r w:rsidRPr="005030F3">
          <w:rPr>
            <w:rFonts w:ascii="Times New Roman" w:eastAsia="Times New Roman" w:hAnsi="Times New Roman" w:cs="Times New Roman"/>
            <w:color w:val="0000FF"/>
            <w:sz w:val="24"/>
            <w:szCs w:val="24"/>
            <w:u w:val="single"/>
          </w:rPr>
          <w:t>https://doi.org/10.1080/13803395.2015.1053844</w:t>
        </w:r>
      </w:hyperlink>
    </w:p>
    <w:p w14:paraId="221175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Gallagher, C. L., Bell, B., Palotti, M., Oh, J., Christian, B. T., Okonkwo, O., Sojkova, J., Buyan-Dent, L., Nickles, R. J., Harding, S. J., Stone, C. K., Johnson, S. C., &amp; Holden, J. E. (2015). Anterior cingulate dopamine turnover and behavior change in Parkinson’s disease.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(4), 821–827. </w:t>
      </w:r>
      <w:hyperlink r:id="rId557" w:history="1">
        <w:r w:rsidRPr="005030F3">
          <w:rPr>
            <w:rFonts w:ascii="Times New Roman" w:eastAsia="Times New Roman" w:hAnsi="Times New Roman" w:cs="Times New Roman"/>
            <w:color w:val="0000FF"/>
            <w:sz w:val="24"/>
            <w:szCs w:val="24"/>
            <w:u w:val="single"/>
          </w:rPr>
          <w:t>https://doi.org/10.1007/s11682-014-9338-4</w:t>
        </w:r>
      </w:hyperlink>
    </w:p>
    <w:p w14:paraId="12E7FB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Galvin, J. E., Tolea, M. I., Moore, C., &amp; Chrisphonte, S. (2020). The Number Symbol Coding Task: A brief measure of executive function to detect dementia and cognitive impairment.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(11). </w:t>
      </w:r>
      <w:hyperlink r:id="rId558" w:history="1">
        <w:r w:rsidRPr="005030F3">
          <w:rPr>
            <w:rFonts w:ascii="Times New Roman" w:eastAsia="Times New Roman" w:hAnsi="Times New Roman" w:cs="Times New Roman"/>
            <w:color w:val="0000FF"/>
            <w:sz w:val="24"/>
            <w:szCs w:val="24"/>
            <w:u w:val="single"/>
          </w:rPr>
          <w:t>https://doi.org/10.1371/journal.pone.0242233</w:t>
        </w:r>
      </w:hyperlink>
    </w:p>
    <w:p w14:paraId="68A9E9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Gansler, D. A., Jerram, M. W., Vannorsdall, T. D., &amp; Schretlen, D. J. (2011). Comparing alternative metrics to assess performance on the Iowa Gambling Task.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(9), 1040–1048. </w:t>
      </w:r>
      <w:hyperlink r:id="rId559" w:history="1">
        <w:r w:rsidRPr="005030F3">
          <w:rPr>
            <w:rFonts w:ascii="Times New Roman" w:eastAsia="Times New Roman" w:hAnsi="Times New Roman" w:cs="Times New Roman"/>
            <w:color w:val="0000FF"/>
            <w:sz w:val="24"/>
            <w:szCs w:val="24"/>
            <w:u w:val="single"/>
          </w:rPr>
          <w:t>https://doi.org/10.1080/13803395.2011.596820</w:t>
        </w:r>
      </w:hyperlink>
    </w:p>
    <w:p w14:paraId="597A28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Gansler, D. A., Varvaris, M., Swenson, L., &amp; Schretlen, D. J. (2014). Cognitive estimation and its assessment.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(6), 559–568. </w:t>
      </w:r>
      <w:hyperlink r:id="rId560" w:history="1">
        <w:r w:rsidRPr="005030F3">
          <w:rPr>
            <w:rFonts w:ascii="Times New Roman" w:eastAsia="Times New Roman" w:hAnsi="Times New Roman" w:cs="Times New Roman"/>
            <w:color w:val="0000FF"/>
            <w:sz w:val="24"/>
            <w:szCs w:val="24"/>
            <w:u w:val="single"/>
          </w:rPr>
          <w:t>https://doi.org/10.1080/13803395.2014.915933</w:t>
        </w:r>
      </w:hyperlink>
    </w:p>
    <w:p w14:paraId="3E6E7D3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Garcia, C. C., Lewis, B., Boissoneault, J., &amp; Nixon, S. J. (2020). Effects of age and acute moderate alcohol consumption on electrophysiological indices of attention. </w:t>
      </w:r>
      <w:r w:rsidRPr="005030F3">
        <w:rPr>
          <w:rFonts w:ascii="Times New Roman" w:eastAsia="Times New Roman" w:hAnsi="Times New Roman" w:cs="Times New Roman"/>
          <w:i/>
          <w:iCs/>
          <w:sz w:val="24"/>
          <w:szCs w:val="24"/>
        </w:rPr>
        <w:t>Journal of Studies on Alcohol and Drugs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81</w:t>
      </w:r>
      <w:r w:rsidRPr="005030F3">
        <w:rPr>
          <w:rFonts w:ascii="Times New Roman" w:eastAsia="Times New Roman" w:hAnsi="Times New Roman" w:cs="Times New Roman"/>
          <w:sz w:val="24"/>
          <w:szCs w:val="24"/>
        </w:rPr>
        <w:t xml:space="preserve">(3), 372–383. </w:t>
      </w:r>
      <w:hyperlink r:id="rId561" w:history="1">
        <w:r w:rsidRPr="005030F3">
          <w:rPr>
            <w:rFonts w:ascii="Times New Roman" w:eastAsia="Times New Roman" w:hAnsi="Times New Roman" w:cs="Times New Roman"/>
            <w:color w:val="0000FF"/>
            <w:sz w:val="24"/>
            <w:szCs w:val="24"/>
            <w:u w:val="single"/>
          </w:rPr>
          <w:t>https://doi.org/10.15288/jsad.2020.81.372</w:t>
        </w:r>
      </w:hyperlink>
    </w:p>
    <w:p w14:paraId="2FC7BFF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Garcia, C. P., Sacks, S. A., &amp; de Mamani, A. G. W. (2012). Neurocognition and cognitive biases in schizophrenia.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200</w:t>
      </w:r>
      <w:r w:rsidRPr="005030F3">
        <w:rPr>
          <w:rFonts w:ascii="Times New Roman" w:eastAsia="Times New Roman" w:hAnsi="Times New Roman" w:cs="Times New Roman"/>
          <w:sz w:val="24"/>
          <w:szCs w:val="24"/>
        </w:rPr>
        <w:t xml:space="preserve">(8), 724–727. </w:t>
      </w:r>
      <w:hyperlink r:id="rId562" w:history="1">
        <w:r w:rsidRPr="005030F3">
          <w:rPr>
            <w:rFonts w:ascii="Times New Roman" w:eastAsia="Times New Roman" w:hAnsi="Times New Roman" w:cs="Times New Roman"/>
            <w:color w:val="0000FF"/>
            <w:sz w:val="24"/>
            <w:szCs w:val="24"/>
            <w:u w:val="single"/>
          </w:rPr>
          <w:t>https://doi.org/10.1097/NMD.0b013e3182614264</w:t>
        </w:r>
      </w:hyperlink>
    </w:p>
    <w:p w14:paraId="1D1B43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Garrett, D. D., Grady, C. L., &amp; Hasher, L. (2010). Everyday memory compensation: The impact of cognitive reserve, subjective memory, and stress.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 74–83. </w:t>
      </w:r>
      <w:hyperlink r:id="rId563" w:history="1">
        <w:r w:rsidRPr="005030F3">
          <w:rPr>
            <w:rFonts w:ascii="Times New Roman" w:eastAsia="Times New Roman" w:hAnsi="Times New Roman" w:cs="Times New Roman"/>
            <w:color w:val="0000FF"/>
            <w:sz w:val="24"/>
            <w:szCs w:val="24"/>
            <w:u w:val="single"/>
          </w:rPr>
          <w:t>https://doi.org/10.1037/a0017726</w:t>
        </w:r>
      </w:hyperlink>
    </w:p>
    <w:p w14:paraId="39EC681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Gascon, M. R. P., Benute, G. R. G., Macedo, E. C., Capitão, C. G., Vidal, J. E., Smid, J., Marcusso, R. M. N., de Lucia, M. C. S., Penalva-de-Oliveira, A. C., &amp; Diament, D. (2020). Cognitive assessment in patients with hepatitis C submitted to treatment with Sofosbuvir and Simeprevir or Daclatasvir. </w:t>
      </w:r>
      <w:r w:rsidRPr="005030F3">
        <w:rPr>
          <w:rFonts w:ascii="Times New Roman" w:eastAsia="Times New Roman" w:hAnsi="Times New Roman" w:cs="Times New Roman"/>
          <w:i/>
          <w:iCs/>
          <w:sz w:val="24"/>
          <w:szCs w:val="24"/>
        </w:rPr>
        <w:t>Arquivos de Neuro-Psiquiatria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78</w:t>
      </w:r>
      <w:r w:rsidRPr="005030F3">
        <w:rPr>
          <w:rFonts w:ascii="Times New Roman" w:eastAsia="Times New Roman" w:hAnsi="Times New Roman" w:cs="Times New Roman"/>
          <w:sz w:val="24"/>
          <w:szCs w:val="24"/>
        </w:rPr>
        <w:t xml:space="preserve">(6), 342–348. </w:t>
      </w:r>
      <w:hyperlink r:id="rId564" w:history="1">
        <w:r w:rsidRPr="005030F3">
          <w:rPr>
            <w:rFonts w:ascii="Times New Roman" w:eastAsia="Times New Roman" w:hAnsi="Times New Roman" w:cs="Times New Roman"/>
            <w:color w:val="0000FF"/>
            <w:sz w:val="24"/>
            <w:szCs w:val="24"/>
            <w:u w:val="single"/>
          </w:rPr>
          <w:t>https://doi.org/10.1590/0004-282x20200022</w:t>
        </w:r>
      </w:hyperlink>
    </w:p>
    <w:p w14:paraId="3D621F4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Gasparovic, C., Prestopnik, J., Thompson, J., Taheri, S., Huisa, B., Schrader, R., Adair, J. C., &amp; Rosenberg, G. A. (2013). </w:t>
      </w:r>
      <w:r w:rsidRPr="005030F3">
        <w:rPr>
          <w:rFonts w:ascii="Times New Roman" w:eastAsia="Times New Roman" w:hAnsi="Times New Roman" w:cs="Times New Roman"/>
          <w:sz w:val="24"/>
          <w:szCs w:val="24"/>
          <w:vertAlign w:val="superscript"/>
        </w:rPr>
        <w:t>1</w:t>
      </w:r>
      <w:r w:rsidRPr="005030F3">
        <w:rPr>
          <w:rFonts w:ascii="Times New Roman" w:eastAsia="Times New Roman" w:hAnsi="Times New Roman" w:cs="Times New Roman"/>
          <w:sz w:val="24"/>
          <w:szCs w:val="24"/>
        </w:rPr>
        <w:t xml:space="preserve">H-MR spectroscopy metabolite levels correlate with executive function in vascular cognitive impairment.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84</w:t>
      </w:r>
      <w:r w:rsidRPr="005030F3">
        <w:rPr>
          <w:rFonts w:ascii="Times New Roman" w:eastAsia="Times New Roman" w:hAnsi="Times New Roman" w:cs="Times New Roman"/>
          <w:sz w:val="24"/>
          <w:szCs w:val="24"/>
        </w:rPr>
        <w:t xml:space="preserve">(7), 715–721. </w:t>
      </w:r>
      <w:hyperlink r:id="rId565" w:history="1">
        <w:r w:rsidRPr="005030F3">
          <w:rPr>
            <w:rFonts w:ascii="Times New Roman" w:eastAsia="Times New Roman" w:hAnsi="Times New Roman" w:cs="Times New Roman"/>
            <w:color w:val="0000FF"/>
            <w:sz w:val="24"/>
            <w:szCs w:val="24"/>
            <w:u w:val="single"/>
          </w:rPr>
          <w:t>https://doi.org/10.1136/jnnp-2012-303878</w:t>
        </w:r>
      </w:hyperlink>
    </w:p>
    <w:p w14:paraId="785700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Gasquoine, P. G. (2011). Cognitive impairment in common, noncentral nervous system medical conditions of adults and the elderly.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(4), 486–496. </w:t>
      </w:r>
      <w:hyperlink r:id="rId566" w:history="1">
        <w:r w:rsidRPr="005030F3">
          <w:rPr>
            <w:rFonts w:ascii="Times New Roman" w:eastAsia="Times New Roman" w:hAnsi="Times New Roman" w:cs="Times New Roman"/>
            <w:color w:val="0000FF"/>
            <w:sz w:val="24"/>
            <w:szCs w:val="24"/>
            <w:u w:val="single"/>
          </w:rPr>
          <w:t>https://doi.org/10.1080/13803395.2010.536759</w:t>
        </w:r>
      </w:hyperlink>
    </w:p>
    <w:p w14:paraId="3CC289F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Gasquoine, P. G. (2018). Effects of physical activity on delayed memory measures in randomized controlled trials with nonclinical older, mild cognitive impairment, and dementia </w:t>
      </w:r>
      <w:r w:rsidRPr="005030F3">
        <w:rPr>
          <w:rFonts w:ascii="Times New Roman" w:eastAsia="Times New Roman" w:hAnsi="Times New Roman" w:cs="Times New Roman"/>
          <w:sz w:val="24"/>
          <w:szCs w:val="24"/>
        </w:rPr>
        <w:lastRenderedPageBreak/>
        <w:t xml:space="preserve">participants.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(9), 874–886. </w:t>
      </w:r>
      <w:hyperlink r:id="rId567" w:history="1">
        <w:r w:rsidRPr="005030F3">
          <w:rPr>
            <w:rFonts w:ascii="Times New Roman" w:eastAsia="Times New Roman" w:hAnsi="Times New Roman" w:cs="Times New Roman"/>
            <w:color w:val="0000FF"/>
            <w:sz w:val="24"/>
            <w:szCs w:val="24"/>
            <w:u w:val="single"/>
          </w:rPr>
          <w:t>https://doi.org/10.1080/13803395.2018.1442815</w:t>
        </w:r>
      </w:hyperlink>
    </w:p>
    <w:p w14:paraId="0E330EA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Gay, R. K. (2013). Neurocognitive measures in the assessment of vestibular disturbance in patients with brain injury. </w:t>
      </w:r>
      <w:r w:rsidRPr="005030F3">
        <w:rPr>
          <w:rFonts w:ascii="Times New Roman" w:eastAsia="Times New Roman" w:hAnsi="Times New Roman" w:cs="Times New Roman"/>
          <w:i/>
          <w:iCs/>
          <w:sz w:val="24"/>
          <w:szCs w:val="24"/>
        </w:rPr>
        <w:t>NeuroRehabilitation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(3), 473–482.</w:t>
      </w:r>
    </w:p>
    <w:p w14:paraId="57C64C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Gaynor, L. S., Curiel Cid, R. E., Penate, A., Rosselli, M., Burke, S. N., Wicklund, M., Loewenstein, D. A., &amp; Bauer, R. M. (2019). Visual object discrimination impairment as an early predictor of mild cognitive impairment and Alzheimer’s disease.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(7), 688–698. </w:t>
      </w:r>
      <w:hyperlink r:id="rId568" w:history="1">
        <w:r w:rsidRPr="005030F3">
          <w:rPr>
            <w:rFonts w:ascii="Times New Roman" w:eastAsia="Times New Roman" w:hAnsi="Times New Roman" w:cs="Times New Roman"/>
            <w:color w:val="0000FF"/>
            <w:sz w:val="24"/>
            <w:szCs w:val="24"/>
            <w:u w:val="single"/>
          </w:rPr>
          <w:t>https://doi.org/10.1017/S1355617719000316</w:t>
        </w:r>
      </w:hyperlink>
    </w:p>
    <w:p w14:paraId="6D5E775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Geda, Y. E., &amp; Nedelska, Z. (2012). Mild cognitive impairment: A subset of minor neurocognitive disorder?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(10), 821–826. </w:t>
      </w:r>
      <w:hyperlink r:id="rId569" w:history="1">
        <w:r w:rsidRPr="005030F3">
          <w:rPr>
            <w:rFonts w:ascii="Times New Roman" w:eastAsia="Times New Roman" w:hAnsi="Times New Roman" w:cs="Times New Roman"/>
            <w:color w:val="0000FF"/>
            <w:sz w:val="24"/>
            <w:szCs w:val="24"/>
            <w:u w:val="single"/>
          </w:rPr>
          <w:t>https://doi.org/10.1097/JGP.0b013e31826abc00</w:t>
        </w:r>
      </w:hyperlink>
    </w:p>
    <w:p w14:paraId="5C1508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Georgiades, A., Davis, V. G., Atkins, A. S., Khan, A., Walker, T. W., Loebel, A., Haig, G., Hilt, D. C., Dunayevich, E., Umbricht, D., Sand, M., &amp; Keefe, R. S. E. (2017). Psychometric characteristics of the MATRICS Consensus Cognitive Battery in a large pooled cohort of stable schizophrenia patients.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190</w:t>
      </w:r>
      <w:r w:rsidRPr="005030F3">
        <w:rPr>
          <w:rFonts w:ascii="Times New Roman" w:eastAsia="Times New Roman" w:hAnsi="Times New Roman" w:cs="Times New Roman"/>
          <w:sz w:val="24"/>
          <w:szCs w:val="24"/>
        </w:rPr>
        <w:t xml:space="preserve">, 172–179. </w:t>
      </w:r>
      <w:hyperlink r:id="rId570" w:history="1">
        <w:r w:rsidRPr="005030F3">
          <w:rPr>
            <w:rFonts w:ascii="Times New Roman" w:eastAsia="Times New Roman" w:hAnsi="Times New Roman" w:cs="Times New Roman"/>
            <w:color w:val="0000FF"/>
            <w:sz w:val="24"/>
            <w:szCs w:val="24"/>
            <w:u w:val="single"/>
          </w:rPr>
          <w:t>https://doi.org/10.1016/j.schres.2017.03.040</w:t>
        </w:r>
      </w:hyperlink>
    </w:p>
    <w:p w14:paraId="2DE813A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Gerstenecker, A., Duff, K., Meneses, K., Fiveash, J. B., Nabors, L. B., &amp; Triebel, K. L. (2015). Cognitive predictors of reasoning through treatment decisions in patients with newly diagnosed brain metastases.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(6), 412–418. </w:t>
      </w:r>
      <w:hyperlink r:id="rId571" w:history="1">
        <w:r w:rsidRPr="005030F3">
          <w:rPr>
            <w:rFonts w:ascii="Times New Roman" w:eastAsia="Times New Roman" w:hAnsi="Times New Roman" w:cs="Times New Roman"/>
            <w:color w:val="0000FF"/>
            <w:sz w:val="24"/>
            <w:szCs w:val="24"/>
            <w:u w:val="single"/>
          </w:rPr>
          <w:t>https://doi.org/10.1017/S1355617715000478</w:t>
        </w:r>
      </w:hyperlink>
    </w:p>
    <w:p w14:paraId="3B46849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Gerstenecker, A., Grimsley, L., Otruba, B., Cowden, L., Marson, D. C., Gerstenecker, K. T., Martin, R. C., &amp; Roberson, E. D. (2019). Medical decision-making in progressive </w:t>
      </w:r>
      <w:r w:rsidRPr="005030F3">
        <w:rPr>
          <w:rFonts w:ascii="Times New Roman" w:eastAsia="Times New Roman" w:hAnsi="Times New Roman" w:cs="Times New Roman"/>
          <w:sz w:val="24"/>
          <w:szCs w:val="24"/>
        </w:rPr>
        <w:lastRenderedPageBreak/>
        <w:t xml:space="preserve">supranuclear palsy: A comparison to other neurodegenerative disorders.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61</w:t>
      </w:r>
      <w:r w:rsidRPr="005030F3">
        <w:rPr>
          <w:rFonts w:ascii="Times New Roman" w:eastAsia="Times New Roman" w:hAnsi="Times New Roman" w:cs="Times New Roman"/>
          <w:sz w:val="24"/>
          <w:szCs w:val="24"/>
        </w:rPr>
        <w:t xml:space="preserve">, 77–81. </w:t>
      </w:r>
      <w:hyperlink r:id="rId572" w:history="1">
        <w:r w:rsidRPr="005030F3">
          <w:rPr>
            <w:rFonts w:ascii="Times New Roman" w:eastAsia="Times New Roman" w:hAnsi="Times New Roman" w:cs="Times New Roman"/>
            <w:color w:val="0000FF"/>
            <w:sz w:val="24"/>
            <w:szCs w:val="24"/>
            <w:u w:val="single"/>
          </w:rPr>
          <w:t>https://doi.org/10.1016/j.parkreldis.2018.11.022</w:t>
        </w:r>
      </w:hyperlink>
    </w:p>
    <w:p w14:paraId="1B59AB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Gerstenecker, A., Meneses, K., Duff, K., Fiveash, J. B., Marson, D. C., &amp; Triebel, K. L. (2015). Cognitive predictors of understanding treatment decisions in patients with newly diagnosed brain metastasis. </w:t>
      </w:r>
      <w:r w:rsidRPr="005030F3">
        <w:rPr>
          <w:rFonts w:ascii="Times New Roman" w:eastAsia="Times New Roman" w:hAnsi="Times New Roman" w:cs="Times New Roman"/>
          <w:i/>
          <w:iCs/>
          <w:sz w:val="24"/>
          <w:szCs w:val="24"/>
        </w:rPr>
        <w:t>Cancer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121</w:t>
      </w:r>
      <w:r w:rsidRPr="005030F3">
        <w:rPr>
          <w:rFonts w:ascii="Times New Roman" w:eastAsia="Times New Roman" w:hAnsi="Times New Roman" w:cs="Times New Roman"/>
          <w:sz w:val="24"/>
          <w:szCs w:val="24"/>
        </w:rPr>
        <w:t xml:space="preserve">(12), 2013–2019. </w:t>
      </w:r>
      <w:hyperlink r:id="rId573" w:history="1">
        <w:r w:rsidRPr="005030F3">
          <w:rPr>
            <w:rFonts w:ascii="Times New Roman" w:eastAsia="Times New Roman" w:hAnsi="Times New Roman" w:cs="Times New Roman"/>
            <w:color w:val="0000FF"/>
            <w:sz w:val="24"/>
            <w:szCs w:val="24"/>
            <w:u w:val="single"/>
          </w:rPr>
          <w:t>https://doi.org/10.1002/cncr.29326</w:t>
        </w:r>
      </w:hyperlink>
    </w:p>
    <w:p w14:paraId="5A10CB9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Getz, G. E., Edner, B. J., &amp; Nickell, P. V. (2014). The effect of electroconvulsive therapy on executive functioning in a treatment-resistant man with depression: A case report. </w:t>
      </w:r>
      <w:r w:rsidRPr="005030F3">
        <w:rPr>
          <w:rFonts w:ascii="Times New Roman" w:eastAsia="Times New Roman" w:hAnsi="Times New Roman" w:cs="Times New Roman"/>
          <w:i/>
          <w:iCs/>
          <w:sz w:val="24"/>
          <w:szCs w:val="24"/>
        </w:rPr>
        <w:t>The Journal of ECT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(1), e11–e12. </w:t>
      </w:r>
      <w:hyperlink r:id="rId574" w:history="1">
        <w:r w:rsidRPr="005030F3">
          <w:rPr>
            <w:rFonts w:ascii="Times New Roman" w:eastAsia="Times New Roman" w:hAnsi="Times New Roman" w:cs="Times New Roman"/>
            <w:color w:val="0000FF"/>
            <w:sz w:val="24"/>
            <w:szCs w:val="24"/>
            <w:u w:val="single"/>
          </w:rPr>
          <w:t>https://doi.org/10.1097/YCT.0000000000000086</w:t>
        </w:r>
      </w:hyperlink>
    </w:p>
    <w:p w14:paraId="515EEC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Gevins, A., Ilan, A. B., Jiang, A., Chan, C. S., Gelinas, D., Smith, M. E., McEvoy, L. K., Schwager, E., Padilla, M., Davis, Z., Meador, K. J., Patterson, J., &amp; O’Hara, R. (2011). A method to combine cognitive and neurophysiological assessments of the elderly.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7–19. </w:t>
      </w:r>
      <w:hyperlink r:id="rId575" w:history="1">
        <w:r w:rsidRPr="005030F3">
          <w:rPr>
            <w:rFonts w:ascii="Times New Roman" w:eastAsia="Times New Roman" w:hAnsi="Times New Roman" w:cs="Times New Roman"/>
            <w:color w:val="0000FF"/>
            <w:sz w:val="24"/>
            <w:szCs w:val="24"/>
            <w:u w:val="single"/>
          </w:rPr>
          <w:t>https://doi.org/10.1159/000322108</w:t>
        </w:r>
      </w:hyperlink>
    </w:p>
    <w:p w14:paraId="419339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Ghacibeh, G. A., Shenker, J. I., Shenal, B., Uthman, B. M., &amp; Heilman, K. M. (2006a). Effect of vagus nerve stimulation on creativity and cognitive flexibility. </w:t>
      </w:r>
      <w:r w:rsidRPr="005030F3">
        <w:rPr>
          <w:rFonts w:ascii="Times New Roman" w:eastAsia="Times New Roman" w:hAnsi="Times New Roman" w:cs="Times New Roman"/>
          <w:i/>
          <w:iCs/>
          <w:sz w:val="24"/>
          <w:szCs w:val="24"/>
        </w:rPr>
        <w:t>Epilepsy &amp;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w:t>
      </w:r>
      <w:r w:rsidRPr="005030F3">
        <w:rPr>
          <w:rFonts w:ascii="Times New Roman" w:eastAsia="Times New Roman" w:hAnsi="Times New Roman" w:cs="Times New Roman"/>
          <w:sz w:val="24"/>
          <w:szCs w:val="24"/>
        </w:rPr>
        <w:t xml:space="preserve">(4), 720–725. </w:t>
      </w:r>
      <w:hyperlink r:id="rId576" w:history="1">
        <w:r w:rsidRPr="005030F3">
          <w:rPr>
            <w:rFonts w:ascii="Times New Roman" w:eastAsia="Times New Roman" w:hAnsi="Times New Roman" w:cs="Times New Roman"/>
            <w:color w:val="0000FF"/>
            <w:sz w:val="24"/>
            <w:szCs w:val="24"/>
            <w:u w:val="single"/>
          </w:rPr>
          <w:t>https://doi.org/10.1016/j.yebeh.2006.03.008</w:t>
        </w:r>
      </w:hyperlink>
    </w:p>
    <w:p w14:paraId="480ABCE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Ghacibeh, G. A., Shenker, J. I., Shenal, B., Uthman, B. M., &amp; Heilman, K. M. (2006b). The Influence of Vagus Nerve Stimulation on Memory.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(3), 119–122. </w:t>
      </w:r>
      <w:hyperlink r:id="rId577" w:history="1">
        <w:r w:rsidRPr="005030F3">
          <w:rPr>
            <w:rFonts w:ascii="Times New Roman" w:eastAsia="Times New Roman" w:hAnsi="Times New Roman" w:cs="Times New Roman"/>
            <w:color w:val="0000FF"/>
            <w:sz w:val="24"/>
            <w:szCs w:val="24"/>
            <w:u w:val="single"/>
          </w:rPr>
          <w:t>https://doi.org/10.1097/01.wnn.0000213908.34278.7d</w:t>
        </w:r>
      </w:hyperlink>
    </w:p>
    <w:p w14:paraId="5EFDDA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Ghaffar, O., McCullagh, S., Ouchterlony, D., &amp; Feinstein, A. (2006). Randomized treatment trial in mild traumatic brain injury. </w:t>
      </w:r>
      <w:r w:rsidRPr="005030F3">
        <w:rPr>
          <w:rFonts w:ascii="Times New Roman" w:eastAsia="Times New Roman" w:hAnsi="Times New Roman" w:cs="Times New Roman"/>
          <w:i/>
          <w:iCs/>
          <w:sz w:val="24"/>
          <w:szCs w:val="24"/>
        </w:rPr>
        <w:t>Journal of Psychosomatic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61</w:t>
      </w:r>
      <w:r w:rsidRPr="005030F3">
        <w:rPr>
          <w:rFonts w:ascii="Times New Roman" w:eastAsia="Times New Roman" w:hAnsi="Times New Roman" w:cs="Times New Roman"/>
          <w:sz w:val="24"/>
          <w:szCs w:val="24"/>
        </w:rPr>
        <w:t xml:space="preserve">(2), 153–160. </w:t>
      </w:r>
      <w:hyperlink r:id="rId578" w:history="1">
        <w:r w:rsidRPr="005030F3">
          <w:rPr>
            <w:rFonts w:ascii="Times New Roman" w:eastAsia="Times New Roman" w:hAnsi="Times New Roman" w:cs="Times New Roman"/>
            <w:color w:val="0000FF"/>
            <w:sz w:val="24"/>
            <w:szCs w:val="24"/>
            <w:u w:val="single"/>
          </w:rPr>
          <w:t>https://doi.org/10.1016/j.jpsychores.2005.07.018</w:t>
        </w:r>
      </w:hyperlink>
    </w:p>
    <w:p w14:paraId="4BA174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Ghilardi, M. F., Feigin, A. S., Battaglia, F., Silvestri, G., Mattis, P., Eidelberg, D., &amp; Di Rocco, A. (2007). L-Dopa infusion does not improve explicit sequence learning in Parkinson’s disease. </w:t>
      </w:r>
      <w:r w:rsidRPr="005030F3">
        <w:rPr>
          <w:rFonts w:ascii="Times New Roman" w:eastAsia="Times New Roman" w:hAnsi="Times New Roman" w:cs="Times New Roman"/>
          <w:i/>
          <w:iCs/>
          <w:sz w:val="24"/>
          <w:szCs w:val="24"/>
        </w:rPr>
        <w:lastRenderedPageBreak/>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(3), 146–151. </w:t>
      </w:r>
      <w:hyperlink r:id="rId579" w:history="1">
        <w:r w:rsidRPr="005030F3">
          <w:rPr>
            <w:rFonts w:ascii="Times New Roman" w:eastAsia="Times New Roman" w:hAnsi="Times New Roman" w:cs="Times New Roman"/>
            <w:color w:val="0000FF"/>
            <w:sz w:val="24"/>
            <w:szCs w:val="24"/>
            <w:u w:val="single"/>
          </w:rPr>
          <w:t>https://doi.org/10.1016/j.parkreldis.2006.08.006</w:t>
        </w:r>
      </w:hyperlink>
    </w:p>
    <w:p w14:paraId="0C0853B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Gibbons, Z. C., Snowden, J. S., Thompson, J. C., Happé, F., Richardson, A., &amp; Neary, D. (2007). Inferring thought and action in motor neurone disease.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(6), 1196–1207. </w:t>
      </w:r>
      <w:hyperlink r:id="rId580" w:history="1">
        <w:r w:rsidRPr="005030F3">
          <w:rPr>
            <w:rFonts w:ascii="Times New Roman" w:eastAsia="Times New Roman" w:hAnsi="Times New Roman" w:cs="Times New Roman"/>
            <w:color w:val="0000FF"/>
            <w:sz w:val="24"/>
            <w:szCs w:val="24"/>
            <w:u w:val="single"/>
          </w:rPr>
          <w:t>https://doi.org/10.1016/j.neuropsychologia.2006.10.008</w:t>
        </w:r>
      </w:hyperlink>
    </w:p>
    <w:p w14:paraId="3680AA9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Gicas, K. M., Giesbrecht, C. J., Panenka, W. J., Lang, D. J., Smith, G. N., Vila-Rodriguez, F., Leonova, O., Jones, A. A., Barr, A. M., Procyshyn, R. M., Buchanan, T., MacEwan, G. W., Su, W., Vertinsky, A. T., Rauscher, A., Honer, W. G., &amp; Thornton, A. E. (2017). Structural brain markers are differentially associated with neurocognitive profiles in socially marginalized people with multimorbid illness.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28–43. </w:t>
      </w:r>
      <w:hyperlink r:id="rId581" w:history="1">
        <w:r w:rsidRPr="005030F3">
          <w:rPr>
            <w:rFonts w:ascii="Times New Roman" w:eastAsia="Times New Roman" w:hAnsi="Times New Roman" w:cs="Times New Roman"/>
            <w:color w:val="0000FF"/>
            <w:sz w:val="24"/>
            <w:szCs w:val="24"/>
            <w:u w:val="single"/>
          </w:rPr>
          <w:t>https://doi.org/10.1037/neu0000304</w:t>
        </w:r>
      </w:hyperlink>
    </w:p>
    <w:p w14:paraId="011E0A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Gicas, K. M., Vila-Rodriguez, F., Paquet, K., Barr, A. M., Procyshyn, R. M., Lang, D. J., Smith, G. N., Baitz, H. A., Giesbrecht, C. J., Montaner, J. S., Krajden, M., Krausz, M., MacEwan, G. W., Panenka, W. J., Honer, W. G., &amp; Thornton, A. E. (2014). Neurocognitive profiles of marginally housed persons with comorbid substance dependence, viral infection, and psychiatric illness.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(10), 1009–1022. </w:t>
      </w:r>
      <w:hyperlink r:id="rId582" w:history="1">
        <w:r w:rsidRPr="005030F3">
          <w:rPr>
            <w:rFonts w:ascii="Times New Roman" w:eastAsia="Times New Roman" w:hAnsi="Times New Roman" w:cs="Times New Roman"/>
            <w:color w:val="0000FF"/>
            <w:sz w:val="24"/>
            <w:szCs w:val="24"/>
            <w:u w:val="single"/>
          </w:rPr>
          <w:t>https://doi.org/10.1080/13803395.2014.963519</w:t>
        </w:r>
      </w:hyperlink>
    </w:p>
    <w:p w14:paraId="788C46D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Giesbrecht, C. J., Thornton, A. E., Hall-Patch, C., Maan, E. J., Côte, H. C. F., Money, D. M., Murray, M., &amp; Pick, N. (2014). Select neurocognitive impairment in HIV-infected women: Associations with HIV viral load, hepatitis C virus, and depression, but not leukocyte telomere length.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(3). </w:t>
      </w:r>
      <w:hyperlink r:id="rId583" w:history="1">
        <w:r w:rsidRPr="005030F3">
          <w:rPr>
            <w:rFonts w:ascii="Times New Roman" w:eastAsia="Times New Roman" w:hAnsi="Times New Roman" w:cs="Times New Roman"/>
            <w:color w:val="0000FF"/>
            <w:sz w:val="24"/>
            <w:szCs w:val="24"/>
            <w:u w:val="single"/>
          </w:rPr>
          <w:t>https://doi.org/10.1371/journal.pone.0089556</w:t>
        </w:r>
      </w:hyperlink>
    </w:p>
    <w:p w14:paraId="3885B4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Gil-Berrozpe, G. J., Sánchez-Torres, A. M., de Jalón, E. G., Moreno-Izco, L., Fañanás, L., Peralta, V., &amp; Cuesta, M. J. (2020). Utility of the MoCA for cognitive impairment screening </w:t>
      </w:r>
      <w:r w:rsidRPr="005030F3">
        <w:rPr>
          <w:rFonts w:ascii="Times New Roman" w:eastAsia="Times New Roman" w:hAnsi="Times New Roman" w:cs="Times New Roman"/>
          <w:sz w:val="24"/>
          <w:szCs w:val="24"/>
        </w:rPr>
        <w:lastRenderedPageBreak/>
        <w:t xml:space="preserve">in long-term psychosis patients.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216</w:t>
      </w:r>
      <w:r w:rsidRPr="005030F3">
        <w:rPr>
          <w:rFonts w:ascii="Times New Roman" w:eastAsia="Times New Roman" w:hAnsi="Times New Roman" w:cs="Times New Roman"/>
          <w:sz w:val="24"/>
          <w:szCs w:val="24"/>
        </w:rPr>
        <w:t xml:space="preserve">, 429–434. </w:t>
      </w:r>
      <w:hyperlink r:id="rId584" w:history="1">
        <w:r w:rsidRPr="005030F3">
          <w:rPr>
            <w:rFonts w:ascii="Times New Roman" w:eastAsia="Times New Roman" w:hAnsi="Times New Roman" w:cs="Times New Roman"/>
            <w:color w:val="0000FF"/>
            <w:sz w:val="24"/>
            <w:szCs w:val="24"/>
            <w:u w:val="single"/>
          </w:rPr>
          <w:t>https://doi.org/10.1016/j.schres.2019.10.054</w:t>
        </w:r>
      </w:hyperlink>
    </w:p>
    <w:p w14:paraId="7C59C4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Gilbert, A. M., Garno, J. L., Braga, R. J., Shaya, Y., Goldberg, T. E., Malhotra, A. K., &amp; Burdick, K. E. (2011). Clinical and cognitive correlates of suicide attempts in bipolar disorder: Is suicide predictable?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72</w:t>
      </w:r>
      <w:r w:rsidRPr="005030F3">
        <w:rPr>
          <w:rFonts w:ascii="Times New Roman" w:eastAsia="Times New Roman" w:hAnsi="Times New Roman" w:cs="Times New Roman"/>
          <w:sz w:val="24"/>
          <w:szCs w:val="24"/>
        </w:rPr>
        <w:t xml:space="preserve">(8), 1027–1033. </w:t>
      </w:r>
      <w:hyperlink r:id="rId585" w:history="1">
        <w:r w:rsidRPr="005030F3">
          <w:rPr>
            <w:rFonts w:ascii="Times New Roman" w:eastAsia="Times New Roman" w:hAnsi="Times New Roman" w:cs="Times New Roman"/>
            <w:color w:val="0000FF"/>
            <w:sz w:val="24"/>
            <w:szCs w:val="24"/>
            <w:u w:val="single"/>
          </w:rPr>
          <w:t>https://doi.org/10.4088/JCP.10m06410</w:t>
        </w:r>
      </w:hyperlink>
    </w:p>
    <w:p w14:paraId="1AC1D77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Gilleen, J., Farah, Y., Davison, C., Kerins, S., Valdearenas, L., Uz, T., Lahu, G., Tsai, M., Ogrinc, F., Reichenberg, A., Williams, S. C., Mehta, M. A., &amp; Shergill, S. S. (2021). An experimental medicine study of the phosphodiesterase-4 inhibitor, roflumilast, on working memory-related brain activity and episodic memory in schizophrenia patients.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238</w:t>
      </w:r>
      <w:r w:rsidRPr="005030F3">
        <w:rPr>
          <w:rFonts w:ascii="Times New Roman" w:eastAsia="Times New Roman" w:hAnsi="Times New Roman" w:cs="Times New Roman"/>
          <w:sz w:val="24"/>
          <w:szCs w:val="24"/>
        </w:rPr>
        <w:t xml:space="preserve">(5), 1279–1289. </w:t>
      </w:r>
      <w:hyperlink r:id="rId586" w:history="1">
        <w:r w:rsidRPr="005030F3">
          <w:rPr>
            <w:rFonts w:ascii="Times New Roman" w:eastAsia="Times New Roman" w:hAnsi="Times New Roman" w:cs="Times New Roman"/>
            <w:color w:val="0000FF"/>
            <w:sz w:val="24"/>
            <w:szCs w:val="24"/>
            <w:u w:val="single"/>
          </w:rPr>
          <w:t>https://doi.org/10.1007/s00213-018-5134-y</w:t>
        </w:r>
      </w:hyperlink>
    </w:p>
    <w:p w14:paraId="197406E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Gilman, S., Koeppe, R. A., Little, R., An, H., Junck, L., Giordani, B., Persad, C., Heumann, M., &amp; Wernette, K. (2004). Striatal Monoamine Terminals in Lewy Body Dementia and Alzheimer’s Disease. </w:t>
      </w:r>
      <w:r w:rsidRPr="005030F3">
        <w:rPr>
          <w:rFonts w:ascii="Times New Roman" w:eastAsia="Times New Roman" w:hAnsi="Times New Roman" w:cs="Times New Roman"/>
          <w:i/>
          <w:iCs/>
          <w:sz w:val="24"/>
          <w:szCs w:val="24"/>
        </w:rPr>
        <w:t>Annals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(6), 774–780. </w:t>
      </w:r>
      <w:hyperlink r:id="rId587" w:history="1">
        <w:r w:rsidRPr="005030F3">
          <w:rPr>
            <w:rFonts w:ascii="Times New Roman" w:eastAsia="Times New Roman" w:hAnsi="Times New Roman" w:cs="Times New Roman"/>
            <w:color w:val="0000FF"/>
            <w:sz w:val="24"/>
            <w:szCs w:val="24"/>
            <w:u w:val="single"/>
          </w:rPr>
          <w:t>https://doi.org/10.1002/ana.20088</w:t>
        </w:r>
      </w:hyperlink>
    </w:p>
    <w:p w14:paraId="1339FD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Goff, D. C., Cather, C., Freudenreich, O., Henderson, D. C., Evins, A. E., Culhane, M. A., &amp; Walsh, J. P. (2009). A placebo-controlled study of sildenafil effects on cognition in schizophrenia.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202</w:t>
      </w:r>
      <w:r w:rsidRPr="005030F3">
        <w:rPr>
          <w:rFonts w:ascii="Times New Roman" w:eastAsia="Times New Roman" w:hAnsi="Times New Roman" w:cs="Times New Roman"/>
          <w:sz w:val="24"/>
          <w:szCs w:val="24"/>
        </w:rPr>
        <w:t xml:space="preserve">(1–3), 411–417. </w:t>
      </w:r>
      <w:hyperlink r:id="rId588" w:history="1">
        <w:r w:rsidRPr="005030F3">
          <w:rPr>
            <w:rFonts w:ascii="Times New Roman" w:eastAsia="Times New Roman" w:hAnsi="Times New Roman" w:cs="Times New Roman"/>
            <w:color w:val="0000FF"/>
            <w:sz w:val="24"/>
            <w:szCs w:val="24"/>
            <w:u w:val="single"/>
          </w:rPr>
          <w:t>https://doi.org/10.1007/s00213-008-1278-5</w:t>
        </w:r>
      </w:hyperlink>
    </w:p>
    <w:p w14:paraId="32B35E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Goff, D. C., Cather, C., Gottlieb, J. D., Evins, A. E., Walsh, J., Raeke, L., Otto, M. W., Schoenfeld, D., &amp; Green, M. F. (2008). Once-weekly D-cycloserine effects on negative symptoms and cognition in schizophrenia: An exploratory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106</w:t>
      </w:r>
      <w:r w:rsidRPr="005030F3">
        <w:rPr>
          <w:rFonts w:ascii="Times New Roman" w:eastAsia="Times New Roman" w:hAnsi="Times New Roman" w:cs="Times New Roman"/>
          <w:sz w:val="24"/>
          <w:szCs w:val="24"/>
        </w:rPr>
        <w:t xml:space="preserve">(2–3), 320–327. </w:t>
      </w:r>
      <w:hyperlink r:id="rId589" w:history="1">
        <w:r w:rsidRPr="005030F3">
          <w:rPr>
            <w:rFonts w:ascii="Times New Roman" w:eastAsia="Times New Roman" w:hAnsi="Times New Roman" w:cs="Times New Roman"/>
            <w:color w:val="0000FF"/>
            <w:sz w:val="24"/>
            <w:szCs w:val="24"/>
            <w:u w:val="single"/>
          </w:rPr>
          <w:t>https://doi.org/10.1016/j.schres.2008.08.012</w:t>
        </w:r>
      </w:hyperlink>
    </w:p>
    <w:p w14:paraId="2632A2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Gold, D. A., Park, N. W., Murphy, K. J., &amp; Troyer, A. K. (2015). Naturalistic action performance distinguishes amnestic mild cognitive impairment from healthy aging.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(6), 419–428. </w:t>
      </w:r>
      <w:hyperlink r:id="rId590" w:history="1">
        <w:r w:rsidRPr="005030F3">
          <w:rPr>
            <w:rFonts w:ascii="Times New Roman" w:eastAsia="Times New Roman" w:hAnsi="Times New Roman" w:cs="Times New Roman"/>
            <w:color w:val="0000FF"/>
            <w:sz w:val="24"/>
            <w:szCs w:val="24"/>
            <w:u w:val="single"/>
          </w:rPr>
          <w:t>https://doi.org/10.1017/S135561771500048X</w:t>
        </w:r>
      </w:hyperlink>
    </w:p>
    <w:p w14:paraId="7F94A5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Gold, D. A., Park, N. W., Troyer, A. K., &amp; Murphy, K. J. (2015). Compromised naturalistic action performance in amnestic mild cognitive impairment.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(2), 320–333. </w:t>
      </w:r>
      <w:hyperlink r:id="rId591" w:history="1">
        <w:r w:rsidRPr="005030F3">
          <w:rPr>
            <w:rFonts w:ascii="Times New Roman" w:eastAsia="Times New Roman" w:hAnsi="Times New Roman" w:cs="Times New Roman"/>
            <w:color w:val="0000FF"/>
            <w:sz w:val="24"/>
            <w:szCs w:val="24"/>
            <w:u w:val="single"/>
          </w:rPr>
          <w:t>https://doi.org/10.1037/neu0000132</w:t>
        </w:r>
      </w:hyperlink>
    </w:p>
    <w:p w14:paraId="048B77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Gold, J. M., Barch, D. M., Feuerstahler, L. M., Carter, C. S., MacDonald III, A. W., Ragland, J. D., Silverstein, S. M., Strauss, M. E., &amp; Luck, S. J. (2019). Working memory impairment across psychotic disorders.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(4), 804–812. </w:t>
      </w:r>
      <w:hyperlink r:id="rId592" w:history="1">
        <w:r w:rsidRPr="005030F3">
          <w:rPr>
            <w:rFonts w:ascii="Times New Roman" w:eastAsia="Times New Roman" w:hAnsi="Times New Roman" w:cs="Times New Roman"/>
            <w:color w:val="0000FF"/>
            <w:sz w:val="24"/>
            <w:szCs w:val="24"/>
            <w:u w:val="single"/>
          </w:rPr>
          <w:t>https://doi.org/10.1093/schbul/sby134</w:t>
        </w:r>
      </w:hyperlink>
    </w:p>
    <w:p w14:paraId="757BE19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Goldberg, T. E., Keefe, R. S. E., Goldman, R. S., Robinson, D. G., &amp; Harvey, P. D. (2010). Circumstances under which practice does not make perfect: A review of the practice effect literature in schizophrenia and its relevance to clinical treatment studies.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(5), 1063–1072. </w:t>
      </w:r>
      <w:hyperlink r:id="rId593" w:history="1">
        <w:r w:rsidRPr="005030F3">
          <w:rPr>
            <w:rFonts w:ascii="Times New Roman" w:eastAsia="Times New Roman" w:hAnsi="Times New Roman" w:cs="Times New Roman"/>
            <w:color w:val="0000FF"/>
            <w:sz w:val="24"/>
            <w:szCs w:val="24"/>
            <w:u w:val="single"/>
          </w:rPr>
          <w:t>https://doi.org/10.1038/npp.2009.211</w:t>
        </w:r>
      </w:hyperlink>
    </w:p>
    <w:p w14:paraId="2C898C2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Gollub, R. L., Shoemaker, J. M., King, M. D., White, T., Ehrlich, S., Sponheim, S. R., Clark, V. P., Turner, J. A., Mueller, B. A., Magnotta, V., O’Leary, D., Ho, B. C., Brauns, S., Manoach, D. S., Seidman, L., Bustillo, J. R., Lauriello, J., Bockholt, J., Lim, K. O., … Andreasen, N. C. (2013). The MCIC collection: A shared repository of multi-modal, multi-site brain image data from a clinical investigation of schizophrenia. </w:t>
      </w:r>
      <w:r w:rsidRPr="005030F3">
        <w:rPr>
          <w:rFonts w:ascii="Times New Roman" w:eastAsia="Times New Roman" w:hAnsi="Times New Roman" w:cs="Times New Roman"/>
          <w:i/>
          <w:iCs/>
          <w:sz w:val="24"/>
          <w:szCs w:val="24"/>
        </w:rPr>
        <w:t>Neuroinformatics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(3), 367–388. </w:t>
      </w:r>
      <w:hyperlink r:id="rId594" w:history="1">
        <w:r w:rsidRPr="005030F3">
          <w:rPr>
            <w:rFonts w:ascii="Times New Roman" w:eastAsia="Times New Roman" w:hAnsi="Times New Roman" w:cs="Times New Roman"/>
            <w:color w:val="0000FF"/>
            <w:sz w:val="24"/>
            <w:szCs w:val="24"/>
            <w:u w:val="single"/>
          </w:rPr>
          <w:t>https://doi.org/10.1007/s12021-013-9184-3</w:t>
        </w:r>
      </w:hyperlink>
    </w:p>
    <w:p w14:paraId="33D3C1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Gomez, D., Power, C., Gill, M. J., &amp; Fujiwara, E. (2017). Determinants of risk-taking in HIV-associated neurocognitive disorders.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(7), 798–810. </w:t>
      </w:r>
      <w:hyperlink r:id="rId595" w:history="1">
        <w:r w:rsidRPr="005030F3">
          <w:rPr>
            <w:rFonts w:ascii="Times New Roman" w:eastAsia="Times New Roman" w:hAnsi="Times New Roman" w:cs="Times New Roman"/>
            <w:color w:val="0000FF"/>
            <w:sz w:val="24"/>
            <w:szCs w:val="24"/>
            <w:u w:val="single"/>
          </w:rPr>
          <w:t>https://doi.org/10.1037/neu0000366</w:t>
        </w:r>
      </w:hyperlink>
    </w:p>
    <w:p w14:paraId="5DB3A1A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Gómez-Gallego, M., &amp; Gómez-García, J. (2019). Stress and verbal memory in patients with Alzheimer’s disease: Different role of cortisol and anxiety. </w:t>
      </w:r>
      <w:r w:rsidRPr="005030F3">
        <w:rPr>
          <w:rFonts w:ascii="Times New Roman" w:eastAsia="Times New Roman" w:hAnsi="Times New Roman" w:cs="Times New Roman"/>
          <w:i/>
          <w:iCs/>
          <w:sz w:val="24"/>
          <w:szCs w:val="24"/>
        </w:rPr>
        <w:t>Aging &amp;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(11), 1496–1502. </w:t>
      </w:r>
      <w:hyperlink r:id="rId596" w:history="1">
        <w:r w:rsidRPr="005030F3">
          <w:rPr>
            <w:rFonts w:ascii="Times New Roman" w:eastAsia="Times New Roman" w:hAnsi="Times New Roman" w:cs="Times New Roman"/>
            <w:color w:val="0000FF"/>
            <w:sz w:val="24"/>
            <w:szCs w:val="24"/>
            <w:u w:val="single"/>
          </w:rPr>
          <w:t>https://doi.org/10.1080/13607863.2018.1506741</w:t>
        </w:r>
      </w:hyperlink>
    </w:p>
    <w:p w14:paraId="4F4D15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Gómez-Tortosa, E., Mahillo-Fernández, I., Guerrero, R., Montoya, J., Alonso, A., &amp; Sainz, M. J. (2012). Outcome of mild cognitive impairment comparing early memory profiles.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(10), 827–835. </w:t>
      </w:r>
      <w:hyperlink r:id="rId597" w:history="1">
        <w:r w:rsidRPr="005030F3">
          <w:rPr>
            <w:rFonts w:ascii="Times New Roman" w:eastAsia="Times New Roman" w:hAnsi="Times New Roman" w:cs="Times New Roman"/>
            <w:color w:val="0000FF"/>
            <w:sz w:val="24"/>
            <w:szCs w:val="24"/>
            <w:u w:val="single"/>
          </w:rPr>
          <w:t>https://doi.org/10.1097/JGP.0b013e31823038c6</w:t>
        </w:r>
      </w:hyperlink>
    </w:p>
    <w:p w14:paraId="5B4751C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Gómez-Tortosa, E., Serrano, S., de Toledo, M., Pérez-Pérez, J., &amp; Sainz, M. J. (2014). Familial benign frontotemporal deterioration with C9ORF72 hexanucleotide expansion. </w:t>
      </w:r>
      <w:r w:rsidRPr="005030F3">
        <w:rPr>
          <w:rFonts w:ascii="Times New Roman" w:eastAsia="Times New Roman" w:hAnsi="Times New Roman" w:cs="Times New Roman"/>
          <w:i/>
          <w:iCs/>
          <w:sz w:val="24"/>
          <w:szCs w:val="24"/>
        </w:rPr>
        <w:t>Alzheimer’s &amp; Dementia: The Journal of the Alzheimer’s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(5, Suppl), S284–S289. </w:t>
      </w:r>
      <w:hyperlink r:id="rId598" w:history="1">
        <w:r w:rsidRPr="005030F3">
          <w:rPr>
            <w:rFonts w:ascii="Times New Roman" w:eastAsia="Times New Roman" w:hAnsi="Times New Roman" w:cs="Times New Roman"/>
            <w:color w:val="0000FF"/>
            <w:sz w:val="24"/>
            <w:szCs w:val="24"/>
            <w:u w:val="single"/>
          </w:rPr>
          <w:t>https://doi.org/10.1016/j.jalz.2013.09.013</w:t>
        </w:r>
      </w:hyperlink>
    </w:p>
    <w:p w14:paraId="5A19AE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Gongvatana, A., Woods, S. P., Taylor, M. J., Vigil, O., &amp; Grant, I. (2007). Semantic Clustering Inefficiency in HIV-Associated Dementia.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36–42. </w:t>
      </w:r>
      <w:hyperlink r:id="rId599" w:history="1">
        <w:r w:rsidRPr="005030F3">
          <w:rPr>
            <w:rFonts w:ascii="Times New Roman" w:eastAsia="Times New Roman" w:hAnsi="Times New Roman" w:cs="Times New Roman"/>
            <w:color w:val="0000FF"/>
            <w:sz w:val="24"/>
            <w:szCs w:val="24"/>
            <w:u w:val="single"/>
          </w:rPr>
          <w:t>https://doi.org/10.1176/appi.neuropsych.19.1.36</w:t>
        </w:r>
      </w:hyperlink>
    </w:p>
    <w:p w14:paraId="264F7CE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Gonzalez, R., Rippeth, J. D., Carey, C. L., Heaton, R. K., Moore, D. J., Schweinsburg, B. C., Cherner, M., &amp; Grant, I. (2004). Neurocognitive performance of methamphetamine users discordant for history of marijuana exposure. </w:t>
      </w:r>
      <w:r w:rsidRPr="005030F3">
        <w:rPr>
          <w:rFonts w:ascii="Times New Roman" w:eastAsia="Times New Roman" w:hAnsi="Times New Roman" w:cs="Times New Roman"/>
          <w:i/>
          <w:iCs/>
          <w:sz w:val="24"/>
          <w:szCs w:val="24"/>
        </w:rPr>
        <w:t>Drug and Alcohol Dependence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76</w:t>
      </w:r>
      <w:r w:rsidRPr="005030F3">
        <w:rPr>
          <w:rFonts w:ascii="Times New Roman" w:eastAsia="Times New Roman" w:hAnsi="Times New Roman" w:cs="Times New Roman"/>
          <w:sz w:val="24"/>
          <w:szCs w:val="24"/>
        </w:rPr>
        <w:t xml:space="preserve">(2), 181–190. </w:t>
      </w:r>
      <w:hyperlink r:id="rId600" w:history="1">
        <w:r w:rsidRPr="005030F3">
          <w:rPr>
            <w:rFonts w:ascii="Times New Roman" w:eastAsia="Times New Roman" w:hAnsi="Times New Roman" w:cs="Times New Roman"/>
            <w:color w:val="0000FF"/>
            <w:sz w:val="24"/>
            <w:szCs w:val="24"/>
            <w:u w:val="single"/>
          </w:rPr>
          <w:t>https://doi.org/10.1016/j.drugalcdep.2004.04.014</w:t>
        </w:r>
      </w:hyperlink>
    </w:p>
    <w:p w14:paraId="5277005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Gonzalez, R., Schuster, R. M., Mermelstein, R. J., Vassileva, J., Martin, E. M., &amp; Diviak, K. R. (2012). Performance of young adult cannabis users on neurocognitive measures of </w:t>
      </w:r>
      <w:r w:rsidRPr="005030F3">
        <w:rPr>
          <w:rFonts w:ascii="Times New Roman" w:eastAsia="Times New Roman" w:hAnsi="Times New Roman" w:cs="Times New Roman"/>
          <w:sz w:val="24"/>
          <w:szCs w:val="24"/>
        </w:rPr>
        <w:lastRenderedPageBreak/>
        <w:t xml:space="preserve">impulsive behavior and their relationship to symptoms of cannabis use disorders.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(9), 962–976. </w:t>
      </w:r>
      <w:hyperlink r:id="rId601" w:history="1">
        <w:r w:rsidRPr="005030F3">
          <w:rPr>
            <w:rFonts w:ascii="Times New Roman" w:eastAsia="Times New Roman" w:hAnsi="Times New Roman" w:cs="Times New Roman"/>
            <w:color w:val="0000FF"/>
            <w:sz w:val="24"/>
            <w:szCs w:val="24"/>
            <w:u w:val="single"/>
          </w:rPr>
          <w:t>https://doi.org/10.1080/13803395.2012.703642</w:t>
        </w:r>
      </w:hyperlink>
    </w:p>
    <w:p w14:paraId="3A549D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González-Palau, F., Franco, M., Bamidis, P., Losada, R., Parra, E., Papageorgiou, S. G., &amp; Vivas, A. B. (2014). The effects of a computer-based cognitive and physical training program in a healthy and mildly cognitive impaired aging sample. </w:t>
      </w:r>
      <w:r w:rsidRPr="005030F3">
        <w:rPr>
          <w:rFonts w:ascii="Times New Roman" w:eastAsia="Times New Roman" w:hAnsi="Times New Roman" w:cs="Times New Roman"/>
          <w:i/>
          <w:iCs/>
          <w:sz w:val="24"/>
          <w:szCs w:val="24"/>
        </w:rPr>
        <w:t>Aging &amp;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(7), 838–846. </w:t>
      </w:r>
      <w:hyperlink r:id="rId602" w:history="1">
        <w:r w:rsidRPr="005030F3">
          <w:rPr>
            <w:rFonts w:ascii="Times New Roman" w:eastAsia="Times New Roman" w:hAnsi="Times New Roman" w:cs="Times New Roman"/>
            <w:color w:val="0000FF"/>
            <w:sz w:val="24"/>
            <w:szCs w:val="24"/>
            <w:u w:val="single"/>
          </w:rPr>
          <w:t>https://doi.org/10.1080/13607863.2014.899972</w:t>
        </w:r>
      </w:hyperlink>
    </w:p>
    <w:p w14:paraId="5B3DB5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González-Palau, F., Franco, M., Jiménez, F., Parra, E., Bernate, M., &amp; Solis, A. (2013). Clinical utility of the Hopkins Verbal Test-Revised for detecting Alzheimer’s disease and mild cognitive impairment in Spanish population.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245–253. </w:t>
      </w:r>
      <w:hyperlink r:id="rId603" w:history="1">
        <w:r w:rsidRPr="005030F3">
          <w:rPr>
            <w:rFonts w:ascii="Times New Roman" w:eastAsia="Times New Roman" w:hAnsi="Times New Roman" w:cs="Times New Roman"/>
            <w:color w:val="0000FF"/>
            <w:sz w:val="24"/>
            <w:szCs w:val="24"/>
            <w:u w:val="single"/>
          </w:rPr>
          <w:t>https://doi.org/10.1093/arclin/act004</w:t>
        </w:r>
      </w:hyperlink>
    </w:p>
    <w:p w14:paraId="697ADAB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Goodman, W. K., Foote, K. D., Greenberg, B. D., Ricciuti, N., Bauer, R., Ward, H., Shapira, N. A., Wu, S. S., Hill, C. L., Rasmussen, S. A., &amp; Okun, M. S. (2010). Deep brain stimulation for intractable obsessive compulsive disorder: Pilot study using a blinded, staggered-onset design.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(6), 535–542. </w:t>
      </w:r>
      <w:hyperlink r:id="rId604" w:history="1">
        <w:r w:rsidRPr="005030F3">
          <w:rPr>
            <w:rFonts w:ascii="Times New Roman" w:eastAsia="Times New Roman" w:hAnsi="Times New Roman" w:cs="Times New Roman"/>
            <w:color w:val="0000FF"/>
            <w:sz w:val="24"/>
            <w:szCs w:val="24"/>
            <w:u w:val="single"/>
          </w:rPr>
          <w:t>https://doi.org/10.1016/j.biopsych.2009.11.028</w:t>
        </w:r>
      </w:hyperlink>
    </w:p>
    <w:p w14:paraId="292650D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Grabyan, J. M., Morgan, E. E., Cameron, M. V., Villalobos, J., Grant, I., &amp; Woods, S. P. (2018). Deficient emotion processing is associated with everyday functioning capacity in HIV-associated neurocognitive disorder.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 184–193. </w:t>
      </w:r>
      <w:hyperlink r:id="rId605" w:history="1">
        <w:r w:rsidRPr="005030F3">
          <w:rPr>
            <w:rFonts w:ascii="Times New Roman" w:eastAsia="Times New Roman" w:hAnsi="Times New Roman" w:cs="Times New Roman"/>
            <w:color w:val="0000FF"/>
            <w:sz w:val="24"/>
            <w:szCs w:val="24"/>
            <w:u w:val="single"/>
          </w:rPr>
          <w:t>https://doi.org/10.1093/arclin/acx058</w:t>
        </w:r>
      </w:hyperlink>
    </w:p>
    <w:p w14:paraId="3DF8FD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Grace, J., Amick, M. M., D’Abreu, A., Festa, E. K., Heindel, W. C., &amp; Ott, B. R. (2005). Neuropsychological deficits associated with driving performance in Parkinson’s and </w:t>
      </w:r>
      <w:r w:rsidRPr="005030F3">
        <w:rPr>
          <w:rFonts w:ascii="Times New Roman" w:eastAsia="Times New Roman" w:hAnsi="Times New Roman" w:cs="Times New Roman"/>
          <w:sz w:val="24"/>
          <w:szCs w:val="24"/>
        </w:rPr>
        <w:lastRenderedPageBreak/>
        <w:t xml:space="preserve">Alzheimer’s disease.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(6), 766–775. </w:t>
      </w:r>
      <w:hyperlink r:id="rId606" w:history="1">
        <w:r w:rsidRPr="005030F3">
          <w:rPr>
            <w:rFonts w:ascii="Times New Roman" w:eastAsia="Times New Roman" w:hAnsi="Times New Roman" w:cs="Times New Roman"/>
            <w:color w:val="0000FF"/>
            <w:sz w:val="24"/>
            <w:szCs w:val="24"/>
            <w:u w:val="single"/>
          </w:rPr>
          <w:t>https://doi.org/10.1017/S1355617705050848</w:t>
        </w:r>
      </w:hyperlink>
    </w:p>
    <w:p w14:paraId="1429F7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Grace, J., Amick, M. M., &amp; Friedman, J. H. (2009). A double-blind comparison of galantamine hydrobromide ER and placebo in Parkinson disease.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(1), 18–23. </w:t>
      </w:r>
      <w:hyperlink r:id="rId607" w:history="1">
        <w:r w:rsidRPr="005030F3">
          <w:rPr>
            <w:rFonts w:ascii="Times New Roman" w:eastAsia="Times New Roman" w:hAnsi="Times New Roman" w:cs="Times New Roman"/>
            <w:color w:val="0000FF"/>
            <w:sz w:val="24"/>
            <w:szCs w:val="24"/>
            <w:u w:val="single"/>
          </w:rPr>
          <w:t>https://doi.org/10.1136/jnnp.2008.144048</w:t>
        </w:r>
      </w:hyperlink>
    </w:p>
    <w:p w14:paraId="29000F3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Gracian, E. I., Osmon, D. C., &amp; Mosack, K. E. (2016). Transverse patterning, aging, and neuropsychological correlates in humans. </w:t>
      </w:r>
      <w:r w:rsidRPr="005030F3">
        <w:rPr>
          <w:rFonts w:ascii="Times New Roman" w:eastAsia="Times New Roman" w:hAnsi="Times New Roman" w:cs="Times New Roman"/>
          <w:i/>
          <w:iCs/>
          <w:sz w:val="24"/>
          <w:szCs w:val="24"/>
        </w:rPr>
        <w:t>Hippocampus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(12), 1633–1640. </w:t>
      </w:r>
      <w:hyperlink r:id="rId608" w:history="1">
        <w:r w:rsidRPr="005030F3">
          <w:rPr>
            <w:rFonts w:ascii="Times New Roman" w:eastAsia="Times New Roman" w:hAnsi="Times New Roman" w:cs="Times New Roman"/>
            <w:color w:val="0000FF"/>
            <w:sz w:val="24"/>
            <w:szCs w:val="24"/>
            <w:u w:val="single"/>
          </w:rPr>
          <w:t>https://doi.org/10.1002/hipo.22662</w:t>
        </w:r>
      </w:hyperlink>
    </w:p>
    <w:p w14:paraId="0253D8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Grande, L. J., Rudolph, J. L., Milberg, W. P., Barber, C. E., &amp; McGlinchey, R. E. (2011). Detecting cognitive impairment in individuals at risk for cardiovascular disease: The “Clock‐in‐the‐Box” screening test.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(9), 969–975. </w:t>
      </w:r>
      <w:hyperlink r:id="rId609" w:history="1">
        <w:r w:rsidRPr="005030F3">
          <w:rPr>
            <w:rFonts w:ascii="Times New Roman" w:eastAsia="Times New Roman" w:hAnsi="Times New Roman" w:cs="Times New Roman"/>
            <w:color w:val="0000FF"/>
            <w:sz w:val="24"/>
            <w:szCs w:val="24"/>
            <w:u w:val="single"/>
          </w:rPr>
          <w:t>https://doi.org/10.1002/gps.2635</w:t>
        </w:r>
      </w:hyperlink>
    </w:p>
    <w:p w14:paraId="6593E08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Granholm, E., Loh, C., &amp; Swendsen, J. (2008). Feasibility and validity of Computerized Ecological Momentary Assessment in schizophrenia.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(3), 507–514. </w:t>
      </w:r>
      <w:hyperlink r:id="rId610" w:history="1">
        <w:r w:rsidRPr="005030F3">
          <w:rPr>
            <w:rFonts w:ascii="Times New Roman" w:eastAsia="Times New Roman" w:hAnsi="Times New Roman" w:cs="Times New Roman"/>
            <w:color w:val="0000FF"/>
            <w:sz w:val="24"/>
            <w:szCs w:val="24"/>
            <w:u w:val="single"/>
          </w:rPr>
          <w:t>https://doi.org/10.1093/schbul/sbm113</w:t>
        </w:r>
      </w:hyperlink>
    </w:p>
    <w:p w14:paraId="7519A6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Grant, J. E., Correia, S., Brennan-Krohn, T., Malloy, P. F., Laidlaw, D. H., &amp; Schulz, S. C. (2007). Frontal white matter integrity in borderline personality disorder with self-injurious behavior.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(4), 383–390. </w:t>
      </w:r>
      <w:hyperlink r:id="rId611" w:history="1">
        <w:r w:rsidRPr="005030F3">
          <w:rPr>
            <w:rFonts w:ascii="Times New Roman" w:eastAsia="Times New Roman" w:hAnsi="Times New Roman" w:cs="Times New Roman"/>
            <w:color w:val="0000FF"/>
            <w:sz w:val="24"/>
            <w:szCs w:val="24"/>
            <w:u w:val="single"/>
          </w:rPr>
          <w:t>https://doi.org/10.1176/appi.neuropsych.19.4.383</w:t>
        </w:r>
      </w:hyperlink>
    </w:p>
    <w:p w14:paraId="741A94E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Grant, J. E., Odlaug, B. L., &amp; Wozniak, J. R. (2007). Neuropsychological functioning in kleptomania. </w:t>
      </w:r>
      <w:r w:rsidRPr="005030F3">
        <w:rPr>
          <w:rFonts w:ascii="Times New Roman" w:eastAsia="Times New Roman" w:hAnsi="Times New Roman" w:cs="Times New Roman"/>
          <w:i/>
          <w:iCs/>
          <w:sz w:val="24"/>
          <w:szCs w:val="24"/>
        </w:rPr>
        <w:t>Behaviour Research and Therapy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(7), 1663–1670. </w:t>
      </w:r>
      <w:hyperlink r:id="rId612" w:history="1">
        <w:r w:rsidRPr="005030F3">
          <w:rPr>
            <w:rFonts w:ascii="Times New Roman" w:eastAsia="Times New Roman" w:hAnsi="Times New Roman" w:cs="Times New Roman"/>
            <w:color w:val="0000FF"/>
            <w:sz w:val="24"/>
            <w:szCs w:val="24"/>
            <w:u w:val="single"/>
          </w:rPr>
          <w:t>https://doi.org/10.1016/j.brat.2006.08.013</w:t>
        </w:r>
      </w:hyperlink>
    </w:p>
    <w:p w14:paraId="3ACF4C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Grassi, D. C., Zaninotto, A. L., Feltrin, F. S., Macruz, F. B. C., Otaduy, M. C. G., Leite, C. C., Guirado, V. M. P., Paiva, W. S., &amp; Santos Andrade, C. (2021). Dynamic changes in white matter following traumatic brain injury and how diffuse axonal injury relates to cognitive domain.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(3), 275–284. </w:t>
      </w:r>
      <w:hyperlink r:id="rId613" w:history="1">
        <w:r w:rsidRPr="005030F3">
          <w:rPr>
            <w:rFonts w:ascii="Times New Roman" w:eastAsia="Times New Roman" w:hAnsi="Times New Roman" w:cs="Times New Roman"/>
            <w:color w:val="0000FF"/>
            <w:sz w:val="24"/>
            <w:szCs w:val="24"/>
            <w:u w:val="single"/>
          </w:rPr>
          <w:t>https://doi.org/10.1080/02699052.2020.1859615</w:t>
        </w:r>
      </w:hyperlink>
    </w:p>
    <w:p w14:paraId="3DA6F70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Grassi, M., Perna, G., Caldirola, D., Schruers, K., Duara, R., &amp; Loewenstein, D. A. (2018). A clinically-translatable machine learning algorithm for the prediction of Alzheimer’s disease conversion in individuals with mild and premild cognitive impairment.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61</w:t>
      </w:r>
      <w:r w:rsidRPr="005030F3">
        <w:rPr>
          <w:rFonts w:ascii="Times New Roman" w:eastAsia="Times New Roman" w:hAnsi="Times New Roman" w:cs="Times New Roman"/>
          <w:sz w:val="24"/>
          <w:szCs w:val="24"/>
        </w:rPr>
        <w:t xml:space="preserve">(4), 1555–1573. </w:t>
      </w:r>
      <w:hyperlink r:id="rId614" w:history="1">
        <w:r w:rsidRPr="005030F3">
          <w:rPr>
            <w:rFonts w:ascii="Times New Roman" w:eastAsia="Times New Roman" w:hAnsi="Times New Roman" w:cs="Times New Roman"/>
            <w:color w:val="0000FF"/>
            <w:sz w:val="24"/>
            <w:szCs w:val="24"/>
            <w:u w:val="single"/>
          </w:rPr>
          <w:t>https://doi.org/10.3233/JAD-170547</w:t>
        </w:r>
      </w:hyperlink>
    </w:p>
    <w:p w14:paraId="495FBE3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Greenberg, D. B. (2015). Psychiatric care of the oncology patient. In </w:t>
      </w:r>
      <w:r w:rsidRPr="005030F3">
        <w:rPr>
          <w:rFonts w:ascii="Times New Roman" w:eastAsia="Times New Roman" w:hAnsi="Times New Roman" w:cs="Times New Roman"/>
          <w:i/>
          <w:iCs/>
          <w:sz w:val="24"/>
          <w:szCs w:val="24"/>
        </w:rPr>
        <w:t>Psychiatric care of the medical patient, 3rd ed.</w:t>
      </w:r>
      <w:r w:rsidRPr="005030F3">
        <w:rPr>
          <w:rFonts w:ascii="Times New Roman" w:eastAsia="Times New Roman" w:hAnsi="Times New Roman" w:cs="Times New Roman"/>
          <w:sz w:val="24"/>
          <w:szCs w:val="24"/>
        </w:rPr>
        <w:t xml:space="preserve"> (pp. 1182–1197). Oxford University Press. </w:t>
      </w:r>
      <w:hyperlink r:id="rId615" w:history="1">
        <w:r w:rsidRPr="005030F3">
          <w:rPr>
            <w:rFonts w:ascii="Times New Roman" w:eastAsia="Times New Roman" w:hAnsi="Times New Roman" w:cs="Times New Roman"/>
            <w:color w:val="0000FF"/>
            <w:sz w:val="24"/>
            <w:szCs w:val="24"/>
            <w:u w:val="single"/>
          </w:rPr>
          <w:t>https://doi.org/10.1093/med/9780199731855.003.0057</w:t>
        </w:r>
      </w:hyperlink>
    </w:p>
    <w:p w14:paraId="7911AC7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Greig, T. C., Nicholls, S. S., Bryson, G. J., &amp; Bell, M. D. (2004). The Vocational Cognitive Rating Scale: A scale for the assessment of cognitive functioning at work for clients with severe mental illness. </w:t>
      </w:r>
      <w:r w:rsidRPr="005030F3">
        <w:rPr>
          <w:rFonts w:ascii="Times New Roman" w:eastAsia="Times New Roman" w:hAnsi="Times New Roman" w:cs="Times New Roman"/>
          <w:i/>
          <w:iCs/>
          <w:sz w:val="24"/>
          <w:szCs w:val="24"/>
        </w:rPr>
        <w:t>Journal of Vocational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(2), 71–81.</w:t>
      </w:r>
    </w:p>
    <w:p w14:paraId="3612DC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Greig, T. C., Nicholls, S. S., Wexler, B. E., &amp; Bell, M. D. (2004). Test-retest stability of neuropsychological testing and individual differences in variability in schizophrenia outpatients.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129</w:t>
      </w:r>
      <w:r w:rsidRPr="005030F3">
        <w:rPr>
          <w:rFonts w:ascii="Times New Roman" w:eastAsia="Times New Roman" w:hAnsi="Times New Roman" w:cs="Times New Roman"/>
          <w:sz w:val="24"/>
          <w:szCs w:val="24"/>
        </w:rPr>
        <w:t xml:space="preserve">(3), 241–247. </w:t>
      </w:r>
      <w:hyperlink r:id="rId616" w:history="1">
        <w:r w:rsidRPr="005030F3">
          <w:rPr>
            <w:rFonts w:ascii="Times New Roman" w:eastAsia="Times New Roman" w:hAnsi="Times New Roman" w:cs="Times New Roman"/>
            <w:color w:val="0000FF"/>
            <w:sz w:val="24"/>
            <w:szCs w:val="24"/>
            <w:u w:val="single"/>
          </w:rPr>
          <w:t>https://doi.org/10.1016/j.psychres.2004.09.006</w:t>
        </w:r>
      </w:hyperlink>
    </w:p>
    <w:p w14:paraId="0CAA90B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Greig, T. C., Zito, W., Wexler, B. E., Fiszdon, J., &amp; Bell, M. D. (2007). Improved cognitive function in schizophrenia after one year of cognitive training and vocational services.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96</w:t>
      </w:r>
      <w:r w:rsidRPr="005030F3">
        <w:rPr>
          <w:rFonts w:ascii="Times New Roman" w:eastAsia="Times New Roman" w:hAnsi="Times New Roman" w:cs="Times New Roman"/>
          <w:sz w:val="24"/>
          <w:szCs w:val="24"/>
        </w:rPr>
        <w:t xml:space="preserve">(1–3), 156–161. </w:t>
      </w:r>
      <w:hyperlink r:id="rId617" w:history="1">
        <w:r w:rsidRPr="005030F3">
          <w:rPr>
            <w:rFonts w:ascii="Times New Roman" w:eastAsia="Times New Roman" w:hAnsi="Times New Roman" w:cs="Times New Roman"/>
            <w:color w:val="0000FF"/>
            <w:sz w:val="24"/>
            <w:szCs w:val="24"/>
            <w:u w:val="single"/>
          </w:rPr>
          <w:t>https://doi.org/10.1016/j.schres.2007.07.003</w:t>
        </w:r>
      </w:hyperlink>
    </w:p>
    <w:p w14:paraId="067F22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Grenfell-Essam, R., Hogervorst, E., &amp; Rahardjo, T. B. W. (2018). The Hopkins Verbal Learning Test: An in-depth analysis of recall patterns. </w:t>
      </w:r>
      <w:r w:rsidRPr="005030F3">
        <w:rPr>
          <w:rFonts w:ascii="Times New Roman" w:eastAsia="Times New Roman" w:hAnsi="Times New Roman" w:cs="Times New Roman"/>
          <w:i/>
          <w:iCs/>
          <w:sz w:val="24"/>
          <w:szCs w:val="24"/>
        </w:rPr>
        <w:t>Memory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(4), 385–405. </w:t>
      </w:r>
      <w:hyperlink r:id="rId618" w:history="1">
        <w:r w:rsidRPr="005030F3">
          <w:rPr>
            <w:rFonts w:ascii="Times New Roman" w:eastAsia="Times New Roman" w:hAnsi="Times New Roman" w:cs="Times New Roman"/>
            <w:color w:val="0000FF"/>
            <w:sz w:val="24"/>
            <w:szCs w:val="24"/>
            <w:u w:val="single"/>
          </w:rPr>
          <w:t>https://doi.org/10.1080/09658211.2017.1349804</w:t>
        </w:r>
      </w:hyperlink>
    </w:p>
    <w:p w14:paraId="565BC7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Griffith, H. R., Netson, K. L., Harrell, L. E., Zamrini, E. Y., Brockington, J. C., &amp; Marson, D. C. (2006). Amnestic mild cognitive impairment: Diagnostic outcomes and clinical prediction over a two-year time period.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(2), 166–175. </w:t>
      </w:r>
      <w:hyperlink r:id="rId619" w:history="1">
        <w:r w:rsidRPr="005030F3">
          <w:rPr>
            <w:rFonts w:ascii="Times New Roman" w:eastAsia="Times New Roman" w:hAnsi="Times New Roman" w:cs="Times New Roman"/>
            <w:color w:val="0000FF"/>
            <w:sz w:val="24"/>
            <w:szCs w:val="24"/>
            <w:u w:val="single"/>
          </w:rPr>
          <w:t>https://doi.org/10.1017/S1355617706060267</w:t>
        </w:r>
      </w:hyperlink>
    </w:p>
    <w:p w14:paraId="1A0106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Grimes, K. M., Zanjani, A., &amp; Zakzanis, K. K. (2017). Memory impairment and the mediating role of task difficulty in patients with schizophrenia. </w:t>
      </w:r>
      <w:r w:rsidRPr="005030F3">
        <w:rPr>
          <w:rFonts w:ascii="Times New Roman" w:eastAsia="Times New Roman" w:hAnsi="Times New Roman" w:cs="Times New Roman"/>
          <w:i/>
          <w:iCs/>
          <w:sz w:val="24"/>
          <w:szCs w:val="24"/>
        </w:rPr>
        <w:t>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(9), 600–611. </w:t>
      </w:r>
      <w:hyperlink r:id="rId620" w:history="1">
        <w:r w:rsidRPr="005030F3">
          <w:rPr>
            <w:rFonts w:ascii="Times New Roman" w:eastAsia="Times New Roman" w:hAnsi="Times New Roman" w:cs="Times New Roman"/>
            <w:color w:val="0000FF"/>
            <w:sz w:val="24"/>
            <w:szCs w:val="24"/>
            <w:u w:val="single"/>
          </w:rPr>
          <w:t>https://doi.org/10.1111/pcn.12520</w:t>
        </w:r>
      </w:hyperlink>
    </w:p>
    <w:p w14:paraId="346A669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Grosch, M. C., Gottlieb, M. C., &amp; Cullum, C. M. (2011). Initial practice recommendations for teleneuropsychology.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(7), 1119–1133. </w:t>
      </w:r>
      <w:hyperlink r:id="rId621" w:history="1">
        <w:r w:rsidRPr="005030F3">
          <w:rPr>
            <w:rFonts w:ascii="Times New Roman" w:eastAsia="Times New Roman" w:hAnsi="Times New Roman" w:cs="Times New Roman"/>
            <w:color w:val="0000FF"/>
            <w:sz w:val="24"/>
            <w:szCs w:val="24"/>
            <w:u w:val="single"/>
          </w:rPr>
          <w:t>https://doi.org/10.1080/13854046.2011.609840</w:t>
        </w:r>
      </w:hyperlink>
    </w:p>
    <w:p w14:paraId="70EE110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Gross, A. L., Brandt, J., Bandeen-Roche, K., Carlson, M. C., Stuart, E. A., Marsiske, M., &amp; Rebok, G. W. (2014). Do older adults use the method of loci? Results from the active study.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(2), 140–163. </w:t>
      </w:r>
      <w:hyperlink r:id="rId622" w:history="1">
        <w:r w:rsidRPr="005030F3">
          <w:rPr>
            <w:rFonts w:ascii="Times New Roman" w:eastAsia="Times New Roman" w:hAnsi="Times New Roman" w:cs="Times New Roman"/>
            <w:color w:val="0000FF"/>
            <w:sz w:val="24"/>
            <w:szCs w:val="24"/>
            <w:u w:val="single"/>
          </w:rPr>
          <w:t>https://doi.org/10.1080/0361073X.2014.882204</w:t>
        </w:r>
      </w:hyperlink>
    </w:p>
    <w:p w14:paraId="781054D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Gross, A. L., Jones, R. N., Fong, T. G., Tommet, D., &amp; Inouye, S. K. (2014). Calibration and validation of an innovative approach for estimating general cognitive performance. </w:t>
      </w:r>
      <w:r w:rsidRPr="005030F3">
        <w:rPr>
          <w:rFonts w:ascii="Times New Roman" w:eastAsia="Times New Roman" w:hAnsi="Times New Roman" w:cs="Times New Roman"/>
          <w:i/>
          <w:iCs/>
          <w:sz w:val="24"/>
          <w:szCs w:val="24"/>
        </w:rPr>
        <w:t>Neuroepidemiology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42</w:t>
      </w:r>
      <w:r w:rsidRPr="005030F3">
        <w:rPr>
          <w:rFonts w:ascii="Times New Roman" w:eastAsia="Times New Roman" w:hAnsi="Times New Roman" w:cs="Times New Roman"/>
          <w:sz w:val="24"/>
          <w:szCs w:val="24"/>
        </w:rPr>
        <w:t xml:space="preserve">(3), 144–153. </w:t>
      </w:r>
      <w:hyperlink r:id="rId623" w:history="1">
        <w:r w:rsidRPr="005030F3">
          <w:rPr>
            <w:rFonts w:ascii="Times New Roman" w:eastAsia="Times New Roman" w:hAnsi="Times New Roman" w:cs="Times New Roman"/>
            <w:color w:val="0000FF"/>
            <w:sz w:val="24"/>
            <w:szCs w:val="24"/>
            <w:u w:val="single"/>
          </w:rPr>
          <w:t>https://doi.org/10.1159/000357647</w:t>
        </w:r>
      </w:hyperlink>
    </w:p>
    <w:p w14:paraId="2594B75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Gross, A. L., Lu, H., Meoni, L., Gallo, J. J., Schrack, J. A., &amp; Sharrett, A. R. (2017). Physical activity in midlife is not associated with cognitive health in later life among cognitively </w:t>
      </w:r>
      <w:r w:rsidRPr="005030F3">
        <w:rPr>
          <w:rFonts w:ascii="Times New Roman" w:eastAsia="Times New Roman" w:hAnsi="Times New Roman" w:cs="Times New Roman"/>
          <w:sz w:val="24"/>
          <w:szCs w:val="24"/>
        </w:rPr>
        <w:lastRenderedPageBreak/>
        <w:t xml:space="preserve">normal older adults.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59</w:t>
      </w:r>
      <w:r w:rsidRPr="005030F3">
        <w:rPr>
          <w:rFonts w:ascii="Times New Roman" w:eastAsia="Times New Roman" w:hAnsi="Times New Roman" w:cs="Times New Roman"/>
          <w:sz w:val="24"/>
          <w:szCs w:val="24"/>
        </w:rPr>
        <w:t xml:space="preserve">(4), 1349–1358. </w:t>
      </w:r>
      <w:hyperlink r:id="rId624" w:history="1">
        <w:r w:rsidRPr="005030F3">
          <w:rPr>
            <w:rFonts w:ascii="Times New Roman" w:eastAsia="Times New Roman" w:hAnsi="Times New Roman" w:cs="Times New Roman"/>
            <w:color w:val="0000FF"/>
            <w:sz w:val="24"/>
            <w:szCs w:val="24"/>
            <w:u w:val="single"/>
          </w:rPr>
          <w:t>https://doi.org/10.3233/JAD-170290</w:t>
        </w:r>
      </w:hyperlink>
    </w:p>
    <w:p w14:paraId="554983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Gross, A. L., Payne, B. R., Casanova, R., Davoudzadeh, P., Dzierzewski, J. M., Farias, S., Giovannetti, T., Ip, E. H., Marsiske, M., Rebok, G. W., Schaie, K. W., Thomas, K., Willis, S., &amp; Jones, R. N. (2018). The ACTIVE conceptual framework as a structural equation model.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(1), 1–17. </w:t>
      </w:r>
      <w:hyperlink r:id="rId625" w:history="1">
        <w:r w:rsidRPr="005030F3">
          <w:rPr>
            <w:rFonts w:ascii="Times New Roman" w:eastAsia="Times New Roman" w:hAnsi="Times New Roman" w:cs="Times New Roman"/>
            <w:color w:val="0000FF"/>
            <w:sz w:val="24"/>
            <w:szCs w:val="24"/>
            <w:u w:val="single"/>
          </w:rPr>
          <w:t>https://doi.org/10.1080/0361073X.2017.1398802</w:t>
        </w:r>
      </w:hyperlink>
    </w:p>
    <w:p w14:paraId="003B477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Gross, A. L., &amp; Rebok, G. W. (2011). Memory training and strategy use in older adults: Results from the ACTIVE study.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503–517. </w:t>
      </w:r>
      <w:hyperlink r:id="rId626" w:history="1">
        <w:r w:rsidRPr="005030F3">
          <w:rPr>
            <w:rFonts w:ascii="Times New Roman" w:eastAsia="Times New Roman" w:hAnsi="Times New Roman" w:cs="Times New Roman"/>
            <w:color w:val="0000FF"/>
            <w:sz w:val="24"/>
            <w:szCs w:val="24"/>
            <w:u w:val="single"/>
          </w:rPr>
          <w:t>https://doi.org/10.1037/a0022687</w:t>
        </w:r>
      </w:hyperlink>
    </w:p>
    <w:p w14:paraId="7D3292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Gross, A. L., Rebok, G. W., Brandt, J., Tommet, D., Marsiske, M., &amp; Jones, R. N. (2013). Modeling learning and memory using verbal learning tests: Results from ACTIVE.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(2), 153–167. </w:t>
      </w:r>
      <w:hyperlink r:id="rId627" w:history="1">
        <w:r w:rsidRPr="005030F3">
          <w:rPr>
            <w:rFonts w:ascii="Times New Roman" w:eastAsia="Times New Roman" w:hAnsi="Times New Roman" w:cs="Times New Roman"/>
            <w:color w:val="0000FF"/>
            <w:sz w:val="24"/>
            <w:szCs w:val="24"/>
            <w:u w:val="single"/>
          </w:rPr>
          <w:t>https://doi.org/10.1093/geronb/gbs053</w:t>
        </w:r>
      </w:hyperlink>
    </w:p>
    <w:p w14:paraId="182372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Gross, A. L., Rebok, G. W., Ford, D. E., Chu, A. Y., Gallo, J. J., Liang, K.-Y., Meoni, L. A., Shihab, H. M., Wang, N.-Y., &amp; Klag, M. J. (2011). Alcohol consumption and domain-specific cognitive function in older adults: Longitudinal data from the Johns Hopkins Precursors Study.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(1), 39–47. </w:t>
      </w:r>
      <w:hyperlink r:id="rId628" w:history="1">
        <w:r w:rsidRPr="005030F3">
          <w:rPr>
            <w:rFonts w:ascii="Times New Roman" w:eastAsia="Times New Roman" w:hAnsi="Times New Roman" w:cs="Times New Roman"/>
            <w:color w:val="0000FF"/>
            <w:sz w:val="24"/>
            <w:szCs w:val="24"/>
            <w:u w:val="single"/>
          </w:rPr>
          <w:t>https://doi.org/10.1093/geronb/gbq062</w:t>
        </w:r>
      </w:hyperlink>
    </w:p>
    <w:p w14:paraId="22EDBC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Gross, A. L., Rebok, G. W., Unverzagt, F. W., Willis, S. L., &amp; Brandt, J. (2011a). Cognitive predictors of everyday functioning in older adults: Results from the ACTIVE cognitive intervention trial.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(5), 557–566. </w:t>
      </w:r>
      <w:hyperlink r:id="rId629" w:history="1">
        <w:r w:rsidRPr="005030F3">
          <w:rPr>
            <w:rFonts w:ascii="Times New Roman" w:eastAsia="Times New Roman" w:hAnsi="Times New Roman" w:cs="Times New Roman"/>
            <w:color w:val="0000FF"/>
            <w:sz w:val="24"/>
            <w:szCs w:val="24"/>
            <w:u w:val="single"/>
          </w:rPr>
          <w:t>https://doi.org/10.1093/geronb/gbr033</w:t>
        </w:r>
      </w:hyperlink>
    </w:p>
    <w:p w14:paraId="15644B7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Gross, A. L., Rebok, G. W., Unverzagt, F. W., Willis, S. L., &amp; Brandt, J. (2011b). Word list memory predicts everyday function and problem-solving in the elderly: Results from the ACTIVE cognitive intervention trial.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(2), 129–146. </w:t>
      </w:r>
      <w:hyperlink r:id="rId630" w:history="1">
        <w:r w:rsidRPr="005030F3">
          <w:rPr>
            <w:rFonts w:ascii="Times New Roman" w:eastAsia="Times New Roman" w:hAnsi="Times New Roman" w:cs="Times New Roman"/>
            <w:color w:val="0000FF"/>
            <w:sz w:val="24"/>
            <w:szCs w:val="24"/>
            <w:u w:val="single"/>
          </w:rPr>
          <w:t>https://doi.org/10.1080/13825585.2010.516814</w:t>
        </w:r>
      </w:hyperlink>
    </w:p>
    <w:p w14:paraId="43B008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Gryffydd, L., Mitra, B., Wright, B. J., &amp; Kinsella, G. J. (2021). Cognitive performance in older adults at three months following mild traumatic brain injury.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(5), 481–496. </w:t>
      </w:r>
      <w:hyperlink r:id="rId631" w:history="1">
        <w:r w:rsidRPr="005030F3">
          <w:rPr>
            <w:rFonts w:ascii="Times New Roman" w:eastAsia="Times New Roman" w:hAnsi="Times New Roman" w:cs="Times New Roman"/>
            <w:color w:val="0000FF"/>
            <w:sz w:val="24"/>
            <w:szCs w:val="24"/>
            <w:u w:val="single"/>
          </w:rPr>
          <w:t>https://doi.org/10.1080/13803395.2021.1933915</w:t>
        </w:r>
      </w:hyperlink>
    </w:p>
    <w:p w14:paraId="5340CC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Guàrdia-Olmos, J., Peró-Cebollero, M., Rivera, D., &amp; Arango-Lasprilla, J. C. (2015). Methodology for the development of normative data for ten Spanish-language neuropsychological tests in eleven Latin American countries. </w:t>
      </w:r>
      <w:r w:rsidRPr="005030F3">
        <w:rPr>
          <w:rFonts w:ascii="Times New Roman" w:eastAsia="Times New Roman" w:hAnsi="Times New Roman" w:cs="Times New Roman"/>
          <w:i/>
          <w:iCs/>
          <w:sz w:val="24"/>
          <w:szCs w:val="24"/>
        </w:rPr>
        <w:t>NeuroRehabilitation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(4), 493–499. </w:t>
      </w:r>
      <w:hyperlink r:id="rId632" w:history="1">
        <w:r w:rsidRPr="005030F3">
          <w:rPr>
            <w:rFonts w:ascii="Times New Roman" w:eastAsia="Times New Roman" w:hAnsi="Times New Roman" w:cs="Times New Roman"/>
            <w:color w:val="0000FF"/>
            <w:sz w:val="24"/>
            <w:szCs w:val="24"/>
            <w:u w:val="single"/>
          </w:rPr>
          <w:t>https://doi.org/10.3233/NRE-151277</w:t>
        </w:r>
      </w:hyperlink>
    </w:p>
    <w:p w14:paraId="77F95C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Guinane, J., &amp; Ng, B. L. (2018). Clinical utility of MRI and SPECT in the diagnosis of cognitive impairment referred to memory clinic.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(5), 611–617. </w:t>
      </w:r>
      <w:hyperlink r:id="rId633" w:history="1">
        <w:r w:rsidRPr="005030F3">
          <w:rPr>
            <w:rFonts w:ascii="Times New Roman" w:eastAsia="Times New Roman" w:hAnsi="Times New Roman" w:cs="Times New Roman"/>
            <w:color w:val="0000FF"/>
            <w:sz w:val="24"/>
            <w:szCs w:val="24"/>
            <w:u w:val="single"/>
          </w:rPr>
          <w:t>https://doi.org/10.1017/S1041610217001624</w:t>
        </w:r>
      </w:hyperlink>
    </w:p>
    <w:p w14:paraId="345F395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Gunstad, J., Spitznagel, M. B., Glickman, E., Alexander, T., Juvancic-Heltzel, J., Walter, K., &amp; Murray, L. (2008). β-amyloid is associated with reduced cognitive function in healthy older adults.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(3), 327–330. </w:t>
      </w:r>
      <w:hyperlink r:id="rId634" w:history="1">
        <w:r w:rsidRPr="005030F3">
          <w:rPr>
            <w:rFonts w:ascii="Times New Roman" w:eastAsia="Times New Roman" w:hAnsi="Times New Roman" w:cs="Times New Roman"/>
            <w:color w:val="0000FF"/>
            <w:sz w:val="24"/>
            <w:szCs w:val="24"/>
            <w:u w:val="single"/>
          </w:rPr>
          <w:t>https://doi.org/10.1176/appi.neuropsych.20.3.327</w:t>
        </w:r>
      </w:hyperlink>
    </w:p>
    <w:p w14:paraId="44270B4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Gunstad, J., Spitznagel, M. B., Keary, T. A., Glickman, E., Alexander, T., Karrer, J., Stanek, K., Reese, L., &amp; Juvancic-Heltzel, J. (2008). Serum leptin levels are associated with cognitive function in older adults. </w:t>
      </w:r>
      <w:r w:rsidRPr="005030F3">
        <w:rPr>
          <w:rFonts w:ascii="Times New Roman" w:eastAsia="Times New Roman" w:hAnsi="Times New Roman" w:cs="Times New Roman"/>
          <w:i/>
          <w:iCs/>
          <w:sz w:val="24"/>
          <w:szCs w:val="24"/>
        </w:rPr>
        <w:t>Brain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1230</w:t>
      </w:r>
      <w:r w:rsidRPr="005030F3">
        <w:rPr>
          <w:rFonts w:ascii="Times New Roman" w:eastAsia="Times New Roman" w:hAnsi="Times New Roman" w:cs="Times New Roman"/>
          <w:sz w:val="24"/>
          <w:szCs w:val="24"/>
        </w:rPr>
        <w:t xml:space="preserve">, 233–236. </w:t>
      </w:r>
      <w:hyperlink r:id="rId635" w:history="1">
        <w:r w:rsidRPr="005030F3">
          <w:rPr>
            <w:rFonts w:ascii="Times New Roman" w:eastAsia="Times New Roman" w:hAnsi="Times New Roman" w:cs="Times New Roman"/>
            <w:color w:val="0000FF"/>
            <w:sz w:val="24"/>
            <w:szCs w:val="24"/>
            <w:u w:val="single"/>
          </w:rPr>
          <w:t>https://doi.org/10.1016/j.brainres.2008.07.045</w:t>
        </w:r>
      </w:hyperlink>
    </w:p>
    <w:p w14:paraId="28E892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Guo, X., Li, J., Wang, J., Fan, X., Hu, M., Shen, Y., Chen, H., &amp; Zhao, J. (2014). Hippocampal and orbital inferior frontal gray matter volume abnormalities and cognitive deficit in treatment-naive, first-episode 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152</w:t>
      </w:r>
      <w:r w:rsidRPr="005030F3">
        <w:rPr>
          <w:rFonts w:ascii="Times New Roman" w:eastAsia="Times New Roman" w:hAnsi="Times New Roman" w:cs="Times New Roman"/>
          <w:sz w:val="24"/>
          <w:szCs w:val="24"/>
        </w:rPr>
        <w:t xml:space="preserve">(2–3), 339–343. </w:t>
      </w:r>
      <w:hyperlink r:id="rId636" w:history="1">
        <w:r w:rsidRPr="005030F3">
          <w:rPr>
            <w:rFonts w:ascii="Times New Roman" w:eastAsia="Times New Roman" w:hAnsi="Times New Roman" w:cs="Times New Roman"/>
            <w:color w:val="0000FF"/>
            <w:sz w:val="24"/>
            <w:szCs w:val="24"/>
            <w:u w:val="single"/>
          </w:rPr>
          <w:t>https://doi.org/10.1016/j.schres.2013.12.015</w:t>
        </w:r>
      </w:hyperlink>
    </w:p>
    <w:p w14:paraId="7D521E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Gupta, M., Holshausen, K., Best, M. W., Jokic, R., Milev, R., Bernard, T., Gou, L., &amp; Bowie, C. R. (2013). Relationships among neurocognition, symptoms, and functioning in treatment-resistant depression.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272–281. </w:t>
      </w:r>
      <w:hyperlink r:id="rId637" w:history="1">
        <w:r w:rsidRPr="005030F3">
          <w:rPr>
            <w:rFonts w:ascii="Times New Roman" w:eastAsia="Times New Roman" w:hAnsi="Times New Roman" w:cs="Times New Roman"/>
            <w:color w:val="0000FF"/>
            <w:sz w:val="24"/>
            <w:szCs w:val="24"/>
            <w:u w:val="single"/>
          </w:rPr>
          <w:t>https://doi.org/10.1093/arclin/act002</w:t>
        </w:r>
      </w:hyperlink>
    </w:p>
    <w:p w14:paraId="526407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Gupta, S., Iudicello, J. E., Shi, C., Letendre, S., Knight, A., Li, J., Riggs, P. K., Franklin Jr., D. R., Duarte, N., Jin, H., Atkinson, J. H., Yu, X., Wu, Z., Grant, I., &amp; Heaton, R. K. (2014). Absence of neurocognitive impairment in a large Chinese sample of HCV-infected injection drug users receiving methadone treatment. </w:t>
      </w:r>
      <w:r w:rsidRPr="005030F3">
        <w:rPr>
          <w:rFonts w:ascii="Times New Roman" w:eastAsia="Times New Roman" w:hAnsi="Times New Roman" w:cs="Times New Roman"/>
          <w:i/>
          <w:iCs/>
          <w:sz w:val="24"/>
          <w:szCs w:val="24"/>
        </w:rPr>
        <w:t>Drug and Alcohol Dependence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137</w:t>
      </w:r>
      <w:r w:rsidRPr="005030F3">
        <w:rPr>
          <w:rFonts w:ascii="Times New Roman" w:eastAsia="Times New Roman" w:hAnsi="Times New Roman" w:cs="Times New Roman"/>
          <w:sz w:val="24"/>
          <w:szCs w:val="24"/>
        </w:rPr>
        <w:t xml:space="preserve">, 29–35. </w:t>
      </w:r>
      <w:hyperlink r:id="rId638" w:history="1">
        <w:r w:rsidRPr="005030F3">
          <w:rPr>
            <w:rFonts w:ascii="Times New Roman" w:eastAsia="Times New Roman" w:hAnsi="Times New Roman" w:cs="Times New Roman"/>
            <w:color w:val="0000FF"/>
            <w:sz w:val="24"/>
            <w:szCs w:val="24"/>
            <w:u w:val="single"/>
          </w:rPr>
          <w:t>https://doi.org/10.1016/j.drugalcdep.2013.12.021</w:t>
        </w:r>
      </w:hyperlink>
    </w:p>
    <w:p w14:paraId="628CA69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Gupta, S., Vaida, F., Riggs, K., Jin, H., Grant, I., Cysique, L., Shi, C., Yu, X., Wu, Z., &amp; Heaton, R. K. (2011). Neuropsychological performance in mainland China: The effect of urban/rural residence and self-reported daily academic skill use.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(1), 163–173. </w:t>
      </w:r>
      <w:hyperlink r:id="rId639" w:history="1">
        <w:r w:rsidRPr="005030F3">
          <w:rPr>
            <w:rFonts w:ascii="Times New Roman" w:eastAsia="Times New Roman" w:hAnsi="Times New Roman" w:cs="Times New Roman"/>
            <w:color w:val="0000FF"/>
            <w:sz w:val="24"/>
            <w:szCs w:val="24"/>
            <w:u w:val="single"/>
          </w:rPr>
          <w:t>https://doi.org/10.1017/S1355617710001384</w:t>
        </w:r>
      </w:hyperlink>
    </w:p>
    <w:p w14:paraId="48DF6AC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Gupta, T., Haase, C. M., Strauss, G. P., Cohen, A. S., &amp; Mittal, V. A. (2019). Alterations in facial expressivity in youth at clinical high-risk for psychosis. </w:t>
      </w:r>
      <w:r w:rsidRPr="005030F3">
        <w:rPr>
          <w:rFonts w:ascii="Times New Roman" w:eastAsia="Times New Roman" w:hAnsi="Times New Roman" w:cs="Times New Roman"/>
          <w:i/>
          <w:iCs/>
          <w:sz w:val="24"/>
          <w:szCs w:val="24"/>
        </w:rPr>
        <w:t>Journal of Abnormal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128</w:t>
      </w:r>
      <w:r w:rsidRPr="005030F3">
        <w:rPr>
          <w:rFonts w:ascii="Times New Roman" w:eastAsia="Times New Roman" w:hAnsi="Times New Roman" w:cs="Times New Roman"/>
          <w:sz w:val="24"/>
          <w:szCs w:val="24"/>
        </w:rPr>
        <w:t xml:space="preserve">(4), 341–351. </w:t>
      </w:r>
      <w:hyperlink r:id="rId640" w:history="1">
        <w:r w:rsidRPr="005030F3">
          <w:rPr>
            <w:rFonts w:ascii="Times New Roman" w:eastAsia="Times New Roman" w:hAnsi="Times New Roman" w:cs="Times New Roman"/>
            <w:color w:val="0000FF"/>
            <w:sz w:val="24"/>
            <w:szCs w:val="24"/>
            <w:u w:val="single"/>
          </w:rPr>
          <w:t>https://doi.org/10.1037/abn0000413</w:t>
        </w:r>
      </w:hyperlink>
    </w:p>
    <w:p w14:paraId="3E11686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Gupta, T., Hespos, S. J., Horton, W. S., &amp; Mittal, V. A. (2018). Automated analysis of written narratives reveals abnormalities in referential cohesion in youth at ultra high risk for </w:t>
      </w:r>
      <w:r w:rsidRPr="005030F3">
        <w:rPr>
          <w:rFonts w:ascii="Times New Roman" w:eastAsia="Times New Roman" w:hAnsi="Times New Roman" w:cs="Times New Roman"/>
          <w:sz w:val="24"/>
          <w:szCs w:val="24"/>
        </w:rPr>
        <w:lastRenderedPageBreak/>
        <w:t xml:space="preserve">psychosis.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192</w:t>
      </w:r>
      <w:r w:rsidRPr="005030F3">
        <w:rPr>
          <w:rFonts w:ascii="Times New Roman" w:eastAsia="Times New Roman" w:hAnsi="Times New Roman" w:cs="Times New Roman"/>
          <w:sz w:val="24"/>
          <w:szCs w:val="24"/>
        </w:rPr>
        <w:t xml:space="preserve">, 82–88. </w:t>
      </w:r>
      <w:hyperlink r:id="rId641" w:history="1">
        <w:r w:rsidRPr="005030F3">
          <w:rPr>
            <w:rFonts w:ascii="Times New Roman" w:eastAsia="Times New Roman" w:hAnsi="Times New Roman" w:cs="Times New Roman"/>
            <w:color w:val="0000FF"/>
            <w:sz w:val="24"/>
            <w:szCs w:val="24"/>
            <w:u w:val="single"/>
          </w:rPr>
          <w:t>https://doi.org/10.1016/j.schres.2017.04.025</w:t>
        </w:r>
      </w:hyperlink>
    </w:p>
    <w:p w14:paraId="3CDE41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Guty, E., &amp; Arnett, P. (2018). Post-concussion symptom factors and neuropsychological outcomes in collegiate athletes.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(7), 684–692. </w:t>
      </w:r>
      <w:hyperlink r:id="rId642" w:history="1">
        <w:r w:rsidRPr="005030F3">
          <w:rPr>
            <w:rFonts w:ascii="Times New Roman" w:eastAsia="Times New Roman" w:hAnsi="Times New Roman" w:cs="Times New Roman"/>
            <w:color w:val="0000FF"/>
            <w:sz w:val="24"/>
            <w:szCs w:val="24"/>
            <w:u w:val="single"/>
          </w:rPr>
          <w:t>https://doi.org/10.1017/S135561771800036X</w:t>
        </w:r>
      </w:hyperlink>
    </w:p>
    <w:p w14:paraId="3588A9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Haaland, V. Ø., Esperaas, L., &amp; Landrø, N. I. (2009). Selective deficit in executive functioning among patients with borderline personality disorder.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(10), 1733–1743. </w:t>
      </w:r>
      <w:hyperlink r:id="rId643" w:history="1">
        <w:r w:rsidRPr="005030F3">
          <w:rPr>
            <w:rFonts w:ascii="Times New Roman" w:eastAsia="Times New Roman" w:hAnsi="Times New Roman" w:cs="Times New Roman"/>
            <w:color w:val="0000FF"/>
            <w:sz w:val="24"/>
            <w:szCs w:val="24"/>
            <w:u w:val="single"/>
          </w:rPr>
          <w:t>https://doi.org/10.1017/S0033291709005285</w:t>
        </w:r>
      </w:hyperlink>
    </w:p>
    <w:p w14:paraId="56C8A4A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Haaland, V. Ø., &amp; Landrø, N. I. (2009). Pathological dissociation and neuropsychological functioning in borderline personality disorder. </w:t>
      </w:r>
      <w:r w:rsidRPr="005030F3">
        <w:rPr>
          <w:rFonts w:ascii="Times New Roman" w:eastAsia="Times New Roman" w:hAnsi="Times New Roman" w:cs="Times New Roman"/>
          <w:i/>
          <w:iCs/>
          <w:sz w:val="24"/>
          <w:szCs w:val="24"/>
        </w:rPr>
        <w:t>Acta Psychiatrica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119</w:t>
      </w:r>
      <w:r w:rsidRPr="005030F3">
        <w:rPr>
          <w:rFonts w:ascii="Times New Roman" w:eastAsia="Times New Roman" w:hAnsi="Times New Roman" w:cs="Times New Roman"/>
          <w:sz w:val="24"/>
          <w:szCs w:val="24"/>
        </w:rPr>
        <w:t xml:space="preserve">(5), 383–392. </w:t>
      </w:r>
      <w:hyperlink r:id="rId644" w:history="1">
        <w:r w:rsidRPr="005030F3">
          <w:rPr>
            <w:rFonts w:ascii="Times New Roman" w:eastAsia="Times New Roman" w:hAnsi="Times New Roman" w:cs="Times New Roman"/>
            <w:color w:val="0000FF"/>
            <w:sz w:val="24"/>
            <w:szCs w:val="24"/>
            <w:u w:val="single"/>
          </w:rPr>
          <w:t>https://doi.org/10.1111/j.1600-0447.2008.01323.x</w:t>
        </w:r>
      </w:hyperlink>
    </w:p>
    <w:p w14:paraId="6A62000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Haddock, G., Newson, M., &amp; Haworth, J. (2011). Do memory-impaired individuals report stable attitudes? </w:t>
      </w:r>
      <w:r w:rsidRPr="005030F3">
        <w:rPr>
          <w:rFonts w:ascii="Times New Roman" w:eastAsia="Times New Roman" w:hAnsi="Times New Roman" w:cs="Times New Roman"/>
          <w:i/>
          <w:iCs/>
          <w:sz w:val="24"/>
          <w:szCs w:val="24"/>
        </w:rPr>
        <w:t>British Journal of Social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(2), 234–245. </w:t>
      </w:r>
      <w:hyperlink r:id="rId645" w:history="1">
        <w:r w:rsidRPr="005030F3">
          <w:rPr>
            <w:rFonts w:ascii="Times New Roman" w:eastAsia="Times New Roman" w:hAnsi="Times New Roman" w:cs="Times New Roman"/>
            <w:color w:val="0000FF"/>
            <w:sz w:val="24"/>
            <w:szCs w:val="24"/>
            <w:u w:val="single"/>
          </w:rPr>
          <w:t>https://doi.org/10.1348/014466610X512752</w:t>
        </w:r>
      </w:hyperlink>
    </w:p>
    <w:p w14:paraId="4CA7C0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Hajdúk, M., Harvey, P. D., Penn, D. L., &amp; Pinkham, A. E. (2018). Social cognitive impairments in individuals with schizophrenia vary in severity.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104</w:t>
      </w:r>
      <w:r w:rsidRPr="005030F3">
        <w:rPr>
          <w:rFonts w:ascii="Times New Roman" w:eastAsia="Times New Roman" w:hAnsi="Times New Roman" w:cs="Times New Roman"/>
          <w:sz w:val="24"/>
          <w:szCs w:val="24"/>
        </w:rPr>
        <w:t xml:space="preserve">, 65–71. </w:t>
      </w:r>
      <w:hyperlink r:id="rId646" w:history="1">
        <w:r w:rsidRPr="005030F3">
          <w:rPr>
            <w:rFonts w:ascii="Times New Roman" w:eastAsia="Times New Roman" w:hAnsi="Times New Roman" w:cs="Times New Roman"/>
            <w:color w:val="0000FF"/>
            <w:sz w:val="24"/>
            <w:szCs w:val="24"/>
            <w:u w:val="single"/>
          </w:rPr>
          <w:t>https://doi.org/10.1016/j.jpsychires.2018.06.017</w:t>
        </w:r>
      </w:hyperlink>
    </w:p>
    <w:p w14:paraId="5A81315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Hajjar, I., Sorond, F., &amp; Lipsitz, L. A. (2015). Apolipoprotein E, carbon dioxide vasoreactivity, and cognition in older adults: Effect of hypertension.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(2), 276–281. </w:t>
      </w:r>
      <w:hyperlink r:id="rId647" w:history="1">
        <w:r w:rsidRPr="005030F3">
          <w:rPr>
            <w:rFonts w:ascii="Times New Roman" w:eastAsia="Times New Roman" w:hAnsi="Times New Roman" w:cs="Times New Roman"/>
            <w:color w:val="0000FF"/>
            <w:sz w:val="24"/>
            <w:szCs w:val="24"/>
            <w:u w:val="single"/>
          </w:rPr>
          <w:t>https://doi.org/10.1111/jgs.13235</w:t>
        </w:r>
      </w:hyperlink>
    </w:p>
    <w:p w14:paraId="294F6B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Hajjar, I., Yang, F., Sorond, F., Jones, R. N., Milberg, W., Cupples, L. A., &amp; Lipsitz, L. A. (2009). A novel aging phenotype of slow gait, impaired executive function, and depressive symptoms: Relationship to blood pressure and other cardiovascular risks. </w:t>
      </w:r>
      <w:r w:rsidRPr="005030F3">
        <w:rPr>
          <w:rFonts w:ascii="Times New Roman" w:eastAsia="Times New Roman" w:hAnsi="Times New Roman" w:cs="Times New Roman"/>
          <w:i/>
          <w:iCs/>
          <w:sz w:val="24"/>
          <w:szCs w:val="24"/>
        </w:rPr>
        <w:t xml:space="preserve">The Journals of </w:t>
      </w:r>
      <w:r w:rsidRPr="005030F3">
        <w:rPr>
          <w:rFonts w:ascii="Times New Roman" w:eastAsia="Times New Roman" w:hAnsi="Times New Roman" w:cs="Times New Roman"/>
          <w:i/>
          <w:iCs/>
          <w:sz w:val="24"/>
          <w:szCs w:val="24"/>
        </w:rPr>
        <w:lastRenderedPageBreak/>
        <w:t>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(9), 994–1001. </w:t>
      </w:r>
      <w:hyperlink r:id="rId648" w:history="1">
        <w:r w:rsidRPr="005030F3">
          <w:rPr>
            <w:rFonts w:ascii="Times New Roman" w:eastAsia="Times New Roman" w:hAnsi="Times New Roman" w:cs="Times New Roman"/>
            <w:color w:val="0000FF"/>
            <w:sz w:val="24"/>
            <w:szCs w:val="24"/>
            <w:u w:val="single"/>
          </w:rPr>
          <w:t>https://doi.org/10.1093/gerona/glp075</w:t>
        </w:r>
      </w:hyperlink>
    </w:p>
    <w:p w14:paraId="66E333E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Halpin, S. N., Ge, L., Mehta, C. C., Gustafson, D., Robertson, K. R., Rubin, L. H., Sharma, A., Vance, D., Valcour, V., Waldrop-Valverde, D., &amp; Ofotokun, I. (2020). Psychosocial resources and emotions in women living with HIV who have cognitive impairment: Applying the socio-emotional adaptation theory. </w:t>
      </w:r>
      <w:r w:rsidRPr="005030F3">
        <w:rPr>
          <w:rFonts w:ascii="Times New Roman" w:eastAsia="Times New Roman" w:hAnsi="Times New Roman" w:cs="Times New Roman"/>
          <w:i/>
          <w:iCs/>
          <w:sz w:val="24"/>
          <w:szCs w:val="24"/>
        </w:rPr>
        <w:t>Research and Theory for Nursing Practice: An International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(1), 49–64. </w:t>
      </w:r>
      <w:hyperlink r:id="rId649" w:history="1">
        <w:r w:rsidRPr="005030F3">
          <w:rPr>
            <w:rFonts w:ascii="Times New Roman" w:eastAsia="Times New Roman" w:hAnsi="Times New Roman" w:cs="Times New Roman"/>
            <w:color w:val="0000FF"/>
            <w:sz w:val="24"/>
            <w:szCs w:val="24"/>
            <w:u w:val="single"/>
          </w:rPr>
          <w:t>https://doi.org/10.1891/1541-6577.34.1.49</w:t>
        </w:r>
      </w:hyperlink>
    </w:p>
    <w:p w14:paraId="354AED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Hammeke, T. A., McCrea, M., Coats, S. M., Verber, M. D., Durgerian, S., Flora, K., Olsen, G. S., Leo, P. D., Gennarelli, T. A., &amp; Rao, S. M. (2013). Acute and subacute changes in neural activation during the recovery from sport-related concussion.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(8), 863–872. </w:t>
      </w:r>
      <w:hyperlink r:id="rId650" w:history="1">
        <w:r w:rsidRPr="005030F3">
          <w:rPr>
            <w:rFonts w:ascii="Times New Roman" w:eastAsia="Times New Roman" w:hAnsi="Times New Roman" w:cs="Times New Roman"/>
            <w:color w:val="0000FF"/>
            <w:sz w:val="24"/>
            <w:szCs w:val="24"/>
            <w:u w:val="single"/>
          </w:rPr>
          <w:t>https://doi.org/10.1017/S1355617713000702</w:t>
        </w:r>
      </w:hyperlink>
    </w:p>
    <w:p w14:paraId="1678A8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Hammers, D. B., Duff, K., &amp; Chelune, G. J. (2014). Assessing change of cognitive trajectories over time in later life. In </w:t>
      </w:r>
      <w:r w:rsidRPr="005030F3">
        <w:rPr>
          <w:rFonts w:ascii="Times New Roman" w:eastAsia="Times New Roman" w:hAnsi="Times New Roman" w:cs="Times New Roman"/>
          <w:i/>
          <w:iCs/>
          <w:sz w:val="24"/>
          <w:szCs w:val="24"/>
        </w:rPr>
        <w:t>The Oxford handbook of clinical geropsychology.</w:t>
      </w:r>
      <w:r w:rsidRPr="005030F3">
        <w:rPr>
          <w:rFonts w:ascii="Times New Roman" w:eastAsia="Times New Roman" w:hAnsi="Times New Roman" w:cs="Times New Roman"/>
          <w:sz w:val="24"/>
          <w:szCs w:val="24"/>
        </w:rPr>
        <w:t xml:space="preserve"> (pp. 223–247). Oxford University Press.</w:t>
      </w:r>
    </w:p>
    <w:p w14:paraId="2DE698E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Hammers, D. B., Duff, K., &amp; Spencer, R. J. (2021). Demographically-corrected normative data for the HVLT-R, BVMT-R, and Aggregated Learning Ratio values in a sample of older adults.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(3), 290–300. </w:t>
      </w:r>
      <w:hyperlink r:id="rId651" w:history="1">
        <w:r w:rsidRPr="005030F3">
          <w:rPr>
            <w:rFonts w:ascii="Times New Roman" w:eastAsia="Times New Roman" w:hAnsi="Times New Roman" w:cs="Times New Roman"/>
            <w:color w:val="0000FF"/>
            <w:sz w:val="24"/>
            <w:szCs w:val="24"/>
            <w:u w:val="single"/>
          </w:rPr>
          <w:t>https://doi.org/10.1080/13803395.2021.1917523</w:t>
        </w:r>
      </w:hyperlink>
    </w:p>
    <w:p w14:paraId="028425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Hammers, D. B., Jung, M., Pressler, S. J., Sullivan, B.-J., Koelling, T., &amp; Giordani, B. (2013). Clinical utility of auditory memory testing in a heart failure population. </w:t>
      </w:r>
      <w:r w:rsidRPr="005030F3">
        <w:rPr>
          <w:rFonts w:ascii="Times New Roman" w:eastAsia="Times New Roman" w:hAnsi="Times New Roman" w:cs="Times New Roman"/>
          <w:i/>
          <w:iCs/>
          <w:sz w:val="24"/>
          <w:szCs w:val="24"/>
        </w:rPr>
        <w:t>Journal of Cardiovascular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(5), 444–452. </w:t>
      </w:r>
      <w:hyperlink r:id="rId652" w:history="1">
        <w:r w:rsidRPr="005030F3">
          <w:rPr>
            <w:rFonts w:ascii="Times New Roman" w:eastAsia="Times New Roman" w:hAnsi="Times New Roman" w:cs="Times New Roman"/>
            <w:color w:val="0000FF"/>
            <w:sz w:val="24"/>
            <w:szCs w:val="24"/>
            <w:u w:val="single"/>
          </w:rPr>
          <w:t>https://doi.org/10.1097/JCN.0b013e318258abf3</w:t>
        </w:r>
      </w:hyperlink>
    </w:p>
    <w:p w14:paraId="22A8A5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Hammers, D. B., Porter, S., Dixon, A., Suhrie, K. R., &amp; Duff, K. (2021). Validating 1-year reliable change methods.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(1), 87–98. </w:t>
      </w:r>
      <w:hyperlink r:id="rId653" w:history="1">
        <w:r w:rsidRPr="005030F3">
          <w:rPr>
            <w:rFonts w:ascii="Times New Roman" w:eastAsia="Times New Roman" w:hAnsi="Times New Roman" w:cs="Times New Roman"/>
            <w:color w:val="0000FF"/>
            <w:sz w:val="24"/>
            <w:szCs w:val="24"/>
            <w:u w:val="single"/>
          </w:rPr>
          <w:t>https://doi.org/10.1093/arclin/acaa055</w:t>
        </w:r>
      </w:hyperlink>
    </w:p>
    <w:p w14:paraId="3ADCDB9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Hammers, D. B., Suhrie, K. R., Dixon, A., Porter, S., &amp; Duff, K. (2021). Validation of one-week reliable change methods in cognitively intact community-dwelling older adults.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472–492. </w:t>
      </w:r>
      <w:hyperlink r:id="rId654" w:history="1">
        <w:r w:rsidRPr="005030F3">
          <w:rPr>
            <w:rFonts w:ascii="Times New Roman" w:eastAsia="Times New Roman" w:hAnsi="Times New Roman" w:cs="Times New Roman"/>
            <w:color w:val="0000FF"/>
            <w:sz w:val="24"/>
            <w:szCs w:val="24"/>
            <w:u w:val="single"/>
          </w:rPr>
          <w:t>https://doi.org/10.1080/13825585.2020.1787942</w:t>
        </w:r>
      </w:hyperlink>
    </w:p>
    <w:p w14:paraId="45E13B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Hampstead, B. M., &amp; Koffler, S. P. (2009). Thalamic contributions to anterograde, retrograde, and implicit memory: A case study.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(7), 1232–1249. </w:t>
      </w:r>
      <w:hyperlink r:id="rId655" w:history="1">
        <w:r w:rsidRPr="005030F3">
          <w:rPr>
            <w:rFonts w:ascii="Times New Roman" w:eastAsia="Times New Roman" w:hAnsi="Times New Roman" w:cs="Times New Roman"/>
            <w:color w:val="0000FF"/>
            <w:sz w:val="24"/>
            <w:szCs w:val="24"/>
            <w:u w:val="single"/>
          </w:rPr>
          <w:t>https://doi.org/10.1080/13854040902936679</w:t>
        </w:r>
      </w:hyperlink>
    </w:p>
    <w:p w14:paraId="6CC3AC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Han, D. (Dan) Y., Hoelzle, J. B., Dennis, B. C., &amp; Hoffmann, M. (2011). A brief review of cognitive assessment in neurotoxicology. </w:t>
      </w:r>
      <w:r w:rsidRPr="005030F3">
        <w:rPr>
          <w:rFonts w:ascii="Times New Roman" w:eastAsia="Times New Roman" w:hAnsi="Times New Roman" w:cs="Times New Roman"/>
          <w:i/>
          <w:iCs/>
          <w:sz w:val="24"/>
          <w:szCs w:val="24"/>
        </w:rPr>
        <w:t>Neurologic Clinics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(3), 581–590. </w:t>
      </w:r>
      <w:hyperlink r:id="rId656" w:history="1">
        <w:r w:rsidRPr="005030F3">
          <w:rPr>
            <w:rFonts w:ascii="Times New Roman" w:eastAsia="Times New Roman" w:hAnsi="Times New Roman" w:cs="Times New Roman"/>
            <w:color w:val="0000FF"/>
            <w:sz w:val="24"/>
            <w:szCs w:val="24"/>
            <w:u w:val="single"/>
          </w:rPr>
          <w:t>https://doi.org/10.1016/j.ncl.2011.05.008</w:t>
        </w:r>
      </w:hyperlink>
    </w:p>
    <w:p w14:paraId="29C4B66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Han, X., Yuan, Y. B., Yu, X., Zhao, J. P., Wang, C. Y., Lu, Z., Yang, F. D., Dong, H., Wu, Y. F., Ungvari, G. S., Xiang, Y. T., &amp; Chiu, H. F. K. (2014). The Chinese First-Episode Schizophrenia Trial: Background and study design. </w:t>
      </w:r>
      <w:r w:rsidRPr="005030F3">
        <w:rPr>
          <w:rFonts w:ascii="Times New Roman" w:eastAsia="Times New Roman" w:hAnsi="Times New Roman" w:cs="Times New Roman"/>
          <w:i/>
          <w:iCs/>
          <w:sz w:val="24"/>
          <w:szCs w:val="24"/>
        </w:rPr>
        <w:t>East Asian Archives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(4), 169–173.</w:t>
      </w:r>
    </w:p>
    <w:p w14:paraId="7A9564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Hanson, J. A., Haub, M. D., Walker, J. J., Johnston, D. T., Goff, B. S. N., &amp; Dretsch, M. N. (2012). Attention deficit hyperactivity disorder subtypes and their relation to cognitive functioning, mood states, and combat stress symptomatology in deploying U.S. soldiers. </w:t>
      </w:r>
      <w:r w:rsidRPr="005030F3">
        <w:rPr>
          <w:rFonts w:ascii="Times New Roman" w:eastAsia="Times New Roman" w:hAnsi="Times New Roman" w:cs="Times New Roman"/>
          <w:i/>
          <w:iCs/>
          <w:sz w:val="24"/>
          <w:szCs w:val="24"/>
        </w:rPr>
        <w:t>Military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177</w:t>
      </w:r>
      <w:r w:rsidRPr="005030F3">
        <w:rPr>
          <w:rFonts w:ascii="Times New Roman" w:eastAsia="Times New Roman" w:hAnsi="Times New Roman" w:cs="Times New Roman"/>
          <w:sz w:val="24"/>
          <w:szCs w:val="24"/>
        </w:rPr>
        <w:t xml:space="preserve">(6), 655–662. </w:t>
      </w:r>
      <w:hyperlink r:id="rId657" w:history="1">
        <w:r w:rsidRPr="005030F3">
          <w:rPr>
            <w:rFonts w:ascii="Times New Roman" w:eastAsia="Times New Roman" w:hAnsi="Times New Roman" w:cs="Times New Roman"/>
            <w:color w:val="0000FF"/>
            <w:sz w:val="24"/>
            <w:szCs w:val="24"/>
            <w:u w:val="single"/>
          </w:rPr>
          <w:t>https://doi.org/10.7205/MILMED-D-11-00340</w:t>
        </w:r>
      </w:hyperlink>
    </w:p>
    <w:p w14:paraId="502A60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Hanson, K. L., Winward, J. L., Schweinsburg, A. D., Medina, K. L., Brown, S. A., &amp; Tapert, S. F. (2010). Longitudinal study of cognition among adolescent marijuana users over three weeks </w:t>
      </w:r>
      <w:r w:rsidRPr="005030F3">
        <w:rPr>
          <w:rFonts w:ascii="Times New Roman" w:eastAsia="Times New Roman" w:hAnsi="Times New Roman" w:cs="Times New Roman"/>
          <w:sz w:val="24"/>
          <w:szCs w:val="24"/>
        </w:rPr>
        <w:lastRenderedPageBreak/>
        <w:t xml:space="preserve">of abstinence. </w:t>
      </w:r>
      <w:r w:rsidRPr="005030F3">
        <w:rPr>
          <w:rFonts w:ascii="Times New Roman" w:eastAsia="Times New Roman" w:hAnsi="Times New Roman" w:cs="Times New Roman"/>
          <w:i/>
          <w:iCs/>
          <w:sz w:val="24"/>
          <w:szCs w:val="24"/>
        </w:rPr>
        <w:t>Addictive Behaviors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(11), 970–976. </w:t>
      </w:r>
      <w:hyperlink r:id="rId658" w:history="1">
        <w:r w:rsidRPr="005030F3">
          <w:rPr>
            <w:rFonts w:ascii="Times New Roman" w:eastAsia="Times New Roman" w:hAnsi="Times New Roman" w:cs="Times New Roman"/>
            <w:color w:val="0000FF"/>
            <w:sz w:val="24"/>
            <w:szCs w:val="24"/>
            <w:u w:val="single"/>
          </w:rPr>
          <w:t>https://doi.org/10.1016/j.addbeh.2010.06.012</w:t>
        </w:r>
      </w:hyperlink>
    </w:p>
    <w:p w14:paraId="04B62C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Hardcastle, C., Huang, H., Crowley, S., Tanner, J., Hernaiz, C., Rice, M., Parvataneni, H., Ding, M., &amp; Price, C. C. (2019). Mild cognitive impairment and decline in resting state functional connectivity after total knee arthroplasty with general anesthesia.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(4), 1003–1018. </w:t>
      </w:r>
      <w:hyperlink r:id="rId659" w:history="1">
        <w:r w:rsidRPr="005030F3">
          <w:rPr>
            <w:rFonts w:ascii="Times New Roman" w:eastAsia="Times New Roman" w:hAnsi="Times New Roman" w:cs="Times New Roman"/>
            <w:color w:val="0000FF"/>
            <w:sz w:val="24"/>
            <w:szCs w:val="24"/>
            <w:u w:val="single"/>
          </w:rPr>
          <w:t>https://doi.org/10.3233/JAD-180932</w:t>
        </w:r>
      </w:hyperlink>
    </w:p>
    <w:p w14:paraId="5BC892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Harrington, D. L., Smith, M. M., Zhang, Y., Carlozzi, N. E., &amp; Paulsen, J. S. (2012). Cognitive domains that predict time to diagnosis in prodromal Huntington disease.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83</w:t>
      </w:r>
      <w:r w:rsidRPr="005030F3">
        <w:rPr>
          <w:rFonts w:ascii="Times New Roman" w:eastAsia="Times New Roman" w:hAnsi="Times New Roman" w:cs="Times New Roman"/>
          <w:sz w:val="24"/>
          <w:szCs w:val="24"/>
        </w:rPr>
        <w:t xml:space="preserve">(6), 612–619. </w:t>
      </w:r>
      <w:hyperlink r:id="rId660" w:history="1">
        <w:r w:rsidRPr="005030F3">
          <w:rPr>
            <w:rFonts w:ascii="Times New Roman" w:eastAsia="Times New Roman" w:hAnsi="Times New Roman" w:cs="Times New Roman"/>
            <w:color w:val="0000FF"/>
            <w:sz w:val="24"/>
            <w:szCs w:val="24"/>
            <w:u w:val="single"/>
          </w:rPr>
          <w:t>https://doi.org/10.1136/jnnp-2011-301732</w:t>
        </w:r>
      </w:hyperlink>
    </w:p>
    <w:p w14:paraId="389824A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Harris, B. S., Kotsopoulos, E. J., &amp; Yamin, S. (2014). Phenotypic cognitive impairment in late-onset delusional disorder.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(6), 965–975. </w:t>
      </w:r>
      <w:hyperlink r:id="rId661" w:history="1">
        <w:r w:rsidRPr="005030F3">
          <w:rPr>
            <w:rFonts w:ascii="Times New Roman" w:eastAsia="Times New Roman" w:hAnsi="Times New Roman" w:cs="Times New Roman"/>
            <w:color w:val="0000FF"/>
            <w:sz w:val="24"/>
            <w:szCs w:val="24"/>
            <w:u w:val="single"/>
          </w:rPr>
          <w:t>https://doi.org/10.1017/S1041610214000106</w:t>
        </w:r>
      </w:hyperlink>
    </w:p>
    <w:p w14:paraId="3FC25D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Harris, C. B., Barnier, A. J., Sutton, J., Keil, P. G., &amp; Dixon, R. A. (2017). “Going episodic”: Collaborative inhibition and facilitation when long-married couples remember together. </w:t>
      </w:r>
      <w:r w:rsidRPr="005030F3">
        <w:rPr>
          <w:rFonts w:ascii="Times New Roman" w:eastAsia="Times New Roman" w:hAnsi="Times New Roman" w:cs="Times New Roman"/>
          <w:i/>
          <w:iCs/>
          <w:sz w:val="24"/>
          <w:szCs w:val="24"/>
        </w:rPr>
        <w:t>Memory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1148–1159. </w:t>
      </w:r>
      <w:hyperlink r:id="rId662" w:history="1">
        <w:r w:rsidRPr="005030F3">
          <w:rPr>
            <w:rFonts w:ascii="Times New Roman" w:eastAsia="Times New Roman" w:hAnsi="Times New Roman" w:cs="Times New Roman"/>
            <w:color w:val="0000FF"/>
            <w:sz w:val="24"/>
            <w:szCs w:val="24"/>
            <w:u w:val="single"/>
          </w:rPr>
          <w:t>https://doi.org/10.1080/09658211.2016.1274405</w:t>
        </w:r>
      </w:hyperlink>
    </w:p>
    <w:p w14:paraId="1E7F56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Harrison, J. E. (2016). Measuring the mind: Detecting cognitive deficits and measuring cognitive change in patients with depression. In </w:t>
      </w:r>
      <w:r w:rsidRPr="005030F3">
        <w:rPr>
          <w:rFonts w:ascii="Times New Roman" w:eastAsia="Times New Roman" w:hAnsi="Times New Roman" w:cs="Times New Roman"/>
          <w:i/>
          <w:iCs/>
          <w:sz w:val="24"/>
          <w:szCs w:val="24"/>
        </w:rPr>
        <w:t>Cognitive impairment in major depressive disorder: Clinical relevance, biological substrates, and treatment opportunities.</w:t>
      </w:r>
      <w:r w:rsidRPr="005030F3">
        <w:rPr>
          <w:rFonts w:ascii="Times New Roman" w:eastAsia="Times New Roman" w:hAnsi="Times New Roman" w:cs="Times New Roman"/>
          <w:sz w:val="24"/>
          <w:szCs w:val="24"/>
        </w:rPr>
        <w:t xml:space="preserve"> (pp. 229–241). Cambridge University Press. </w:t>
      </w:r>
      <w:hyperlink r:id="rId663" w:history="1">
        <w:r w:rsidRPr="005030F3">
          <w:rPr>
            <w:rFonts w:ascii="Times New Roman" w:eastAsia="Times New Roman" w:hAnsi="Times New Roman" w:cs="Times New Roman"/>
            <w:color w:val="0000FF"/>
            <w:sz w:val="24"/>
            <w:szCs w:val="24"/>
            <w:u w:val="single"/>
          </w:rPr>
          <w:t>https://doi.org/10.1017/CBO9781139860567.017</w:t>
        </w:r>
      </w:hyperlink>
    </w:p>
    <w:p w14:paraId="16135F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Hart Jr., J., Womack, K. B., Powers, L. B., &amp; Nuwer, M. R. (2013). Coding for behavioral neurology. </w:t>
      </w:r>
      <w:r w:rsidRPr="005030F3">
        <w:rPr>
          <w:rFonts w:ascii="Times New Roman" w:eastAsia="Times New Roman" w:hAnsi="Times New Roman" w:cs="Times New Roman"/>
          <w:i/>
          <w:iCs/>
          <w:sz w:val="24"/>
          <w:szCs w:val="24"/>
        </w:rPr>
        <w:t>CONTINUUM: Lifelong Learning in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(2), 480–488.</w:t>
      </w:r>
    </w:p>
    <w:p w14:paraId="004B08C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Harvey, P. D., &amp; Bowie, C. R. (2012). Cognitive enhancement in schizophrenia: Pharmacological and cognitive remediation approaches. </w:t>
      </w:r>
      <w:r w:rsidRPr="005030F3">
        <w:rPr>
          <w:rFonts w:ascii="Times New Roman" w:eastAsia="Times New Roman" w:hAnsi="Times New Roman" w:cs="Times New Roman"/>
          <w:i/>
          <w:iCs/>
          <w:sz w:val="24"/>
          <w:szCs w:val="24"/>
        </w:rPr>
        <w:t>Psychiatric Clinics of North America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(3), 683–698. </w:t>
      </w:r>
      <w:hyperlink r:id="rId664" w:history="1">
        <w:r w:rsidRPr="005030F3">
          <w:rPr>
            <w:rFonts w:ascii="Times New Roman" w:eastAsia="Times New Roman" w:hAnsi="Times New Roman" w:cs="Times New Roman"/>
            <w:color w:val="0000FF"/>
            <w:sz w:val="24"/>
            <w:szCs w:val="24"/>
            <w:u w:val="single"/>
          </w:rPr>
          <w:t>https://doi.org/10.1016/j.psc.2012.06.008</w:t>
        </w:r>
      </w:hyperlink>
    </w:p>
    <w:p w14:paraId="599BAC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Harvey, P. D., &amp; Keefe, R. S. E. (2016). Assessment as it relates to functional goals. In </w:t>
      </w:r>
      <w:r w:rsidRPr="005030F3">
        <w:rPr>
          <w:rFonts w:ascii="Times New Roman" w:eastAsia="Times New Roman" w:hAnsi="Times New Roman" w:cs="Times New Roman"/>
          <w:i/>
          <w:iCs/>
          <w:sz w:val="24"/>
          <w:szCs w:val="24"/>
        </w:rPr>
        <w:t>Cognitive remediation to improve functional outcomes.</w:t>
      </w:r>
      <w:r w:rsidRPr="005030F3">
        <w:rPr>
          <w:rFonts w:ascii="Times New Roman" w:eastAsia="Times New Roman" w:hAnsi="Times New Roman" w:cs="Times New Roman"/>
          <w:sz w:val="24"/>
          <w:szCs w:val="24"/>
        </w:rPr>
        <w:t xml:space="preserve"> (pp. 24–46). Oxford University Press. </w:t>
      </w:r>
      <w:hyperlink r:id="rId665" w:history="1">
        <w:r w:rsidRPr="005030F3">
          <w:rPr>
            <w:rFonts w:ascii="Times New Roman" w:eastAsia="Times New Roman" w:hAnsi="Times New Roman" w:cs="Times New Roman"/>
            <w:color w:val="0000FF"/>
            <w:sz w:val="24"/>
            <w:szCs w:val="24"/>
            <w:u w:val="single"/>
          </w:rPr>
          <w:t>https://doi.org/10.1093/med:psych/9780199395224.003.0002</w:t>
        </w:r>
      </w:hyperlink>
    </w:p>
    <w:p w14:paraId="44421D4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Harvey, P. D., Ogasa, M., Cucchiaro, J., Loebel, A., &amp; Keefe, R. S. E. (2011). Performance and interview-based assessments of cognitive change in a randomized, double-blind comparison of lurasidone vs. Ziprasidone.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127</w:t>
      </w:r>
      <w:r w:rsidRPr="005030F3">
        <w:rPr>
          <w:rFonts w:ascii="Times New Roman" w:eastAsia="Times New Roman" w:hAnsi="Times New Roman" w:cs="Times New Roman"/>
          <w:sz w:val="24"/>
          <w:szCs w:val="24"/>
        </w:rPr>
        <w:t xml:space="preserve">(1–3), 188–194. </w:t>
      </w:r>
      <w:hyperlink r:id="rId666" w:history="1">
        <w:r w:rsidRPr="005030F3">
          <w:rPr>
            <w:rFonts w:ascii="Times New Roman" w:eastAsia="Times New Roman" w:hAnsi="Times New Roman" w:cs="Times New Roman"/>
            <w:color w:val="0000FF"/>
            <w:sz w:val="24"/>
            <w:szCs w:val="24"/>
            <w:u w:val="single"/>
          </w:rPr>
          <w:t>https://doi.org/10.1016/j.schres.2011.01.004</w:t>
        </w:r>
      </w:hyperlink>
    </w:p>
    <w:p w14:paraId="37691F7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Harvey, P. D., Posner, K., Rajeevan, N., Yershova, K. V., Aslan, M., &amp; Concato, J. (2018). Suicidal ideation and behavior in US veterans with schizophrenia or bipolar disorder.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102</w:t>
      </w:r>
      <w:r w:rsidRPr="005030F3">
        <w:rPr>
          <w:rFonts w:ascii="Times New Roman" w:eastAsia="Times New Roman" w:hAnsi="Times New Roman" w:cs="Times New Roman"/>
          <w:sz w:val="24"/>
          <w:szCs w:val="24"/>
        </w:rPr>
        <w:t xml:space="preserve">, 216–222. </w:t>
      </w:r>
      <w:hyperlink r:id="rId667" w:history="1">
        <w:r w:rsidRPr="005030F3">
          <w:rPr>
            <w:rFonts w:ascii="Times New Roman" w:eastAsia="Times New Roman" w:hAnsi="Times New Roman" w:cs="Times New Roman"/>
            <w:color w:val="0000FF"/>
            <w:sz w:val="24"/>
            <w:szCs w:val="24"/>
            <w:u w:val="single"/>
          </w:rPr>
          <w:t>https://doi.org/10.1016/j.jpsychires.2018.04.014</w:t>
        </w:r>
      </w:hyperlink>
    </w:p>
    <w:p w14:paraId="56E975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Harvey, P. D., Raykov, T., Twamley, E. W., Vella, L., Heaton, R. K., &amp; Patterson, T. L. (2013). Factor structure of neurocognition and functional capacity in schizophrenia: A multidimensional examination of temporal stability.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(6), 656–663. </w:t>
      </w:r>
      <w:hyperlink r:id="rId668" w:history="1">
        <w:r w:rsidRPr="005030F3">
          <w:rPr>
            <w:rFonts w:ascii="Times New Roman" w:eastAsia="Times New Roman" w:hAnsi="Times New Roman" w:cs="Times New Roman"/>
            <w:color w:val="0000FF"/>
            <w:sz w:val="24"/>
            <w:szCs w:val="24"/>
            <w:u w:val="single"/>
          </w:rPr>
          <w:t>https://doi.org/10.1017/S1355617713000179</w:t>
        </w:r>
      </w:hyperlink>
    </w:p>
    <w:p w14:paraId="554D4B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Harvey, P. D., Siever, L. J., Huang, G. D., Muralidhar, S., Zhao, H., Miller, P., Aslan, M., Mane, S., McNamara, M., Gleason, T., Brophy, M., Przygodszki, R., O’Leary, T. J., Gaziano, M., &amp; Concato, J. (2014). The genetics of functional disability in schizophrenia and bipolar illness: Methods and initial results for VA Cooperative Study #572. </w:t>
      </w:r>
      <w:r w:rsidRPr="005030F3">
        <w:rPr>
          <w:rFonts w:ascii="Times New Roman" w:eastAsia="Times New Roman" w:hAnsi="Times New Roman" w:cs="Times New Roman"/>
          <w:i/>
          <w:iCs/>
          <w:sz w:val="24"/>
          <w:szCs w:val="24"/>
        </w:rPr>
        <w:t xml:space="preserve">American Journal of </w:t>
      </w:r>
      <w:r w:rsidRPr="005030F3">
        <w:rPr>
          <w:rFonts w:ascii="Times New Roman" w:eastAsia="Times New Roman" w:hAnsi="Times New Roman" w:cs="Times New Roman"/>
          <w:i/>
          <w:iCs/>
          <w:sz w:val="24"/>
          <w:szCs w:val="24"/>
        </w:rPr>
        <w:lastRenderedPageBreak/>
        <w:t>Medical Genetics Part B: Neuropsychiatric Genetics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165</w:t>
      </w:r>
      <w:r w:rsidRPr="005030F3">
        <w:rPr>
          <w:rFonts w:ascii="Times New Roman" w:eastAsia="Times New Roman" w:hAnsi="Times New Roman" w:cs="Times New Roman"/>
          <w:sz w:val="24"/>
          <w:szCs w:val="24"/>
        </w:rPr>
        <w:t xml:space="preserve">(4), 381–389. </w:t>
      </w:r>
      <w:hyperlink r:id="rId669" w:history="1">
        <w:r w:rsidRPr="005030F3">
          <w:rPr>
            <w:rFonts w:ascii="Times New Roman" w:eastAsia="Times New Roman" w:hAnsi="Times New Roman" w:cs="Times New Roman"/>
            <w:color w:val="0000FF"/>
            <w:sz w:val="24"/>
            <w:szCs w:val="24"/>
            <w:u w:val="single"/>
          </w:rPr>
          <w:t>https://doi.org/10.1002/ajmg.b.32242</w:t>
        </w:r>
      </w:hyperlink>
    </w:p>
    <w:p w14:paraId="11516B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Haworth, J., Phillips, M., Newson, M., Rogers, P. J., Torrens-Burton, A., &amp; Tales, A. (2016). Measuring information processing speed in mild cognitive impairment: Clinical versus research dichotomy.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(1), 263–275. </w:t>
      </w:r>
      <w:hyperlink r:id="rId670" w:history="1">
        <w:r w:rsidRPr="005030F3">
          <w:rPr>
            <w:rFonts w:ascii="Times New Roman" w:eastAsia="Times New Roman" w:hAnsi="Times New Roman" w:cs="Times New Roman"/>
            <w:color w:val="0000FF"/>
            <w:sz w:val="24"/>
            <w:szCs w:val="24"/>
            <w:u w:val="single"/>
          </w:rPr>
          <w:t>https://doi.org/10.3233/JAD-150791</w:t>
        </w:r>
      </w:hyperlink>
    </w:p>
    <w:p w14:paraId="7B8B89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Hayat, S. A., Luben, R., Dalzell, N., Moore, S., Anuj, S., Matthews, F. E., Wareham, N., Brayne, C., &amp; Khaw, K.-T. (2016). Cross sectional associations between socio-demographic factors and cognitive performance in an older British population: The European Investigation of Cancer in Norfolk (EPIC-Norfolk) study.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(12).</w:t>
      </w:r>
    </w:p>
    <w:p w14:paraId="332ACA9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 Y., Li, Z., Ma, X., Yuan, L., Ouyang, L., Tang, J., Tsuang, M. T., &amp; Chen, X. (2019). Olfactory and cognitive functions in Chinese individuals at clinical high risk for psychosis.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272</w:t>
      </w:r>
      <w:r w:rsidRPr="005030F3">
        <w:rPr>
          <w:rFonts w:ascii="Times New Roman" w:eastAsia="Times New Roman" w:hAnsi="Times New Roman" w:cs="Times New Roman"/>
          <w:sz w:val="24"/>
          <w:szCs w:val="24"/>
        </w:rPr>
        <w:t xml:space="preserve">, 51–53. </w:t>
      </w:r>
      <w:hyperlink r:id="rId671" w:history="1">
        <w:r w:rsidRPr="005030F3">
          <w:rPr>
            <w:rFonts w:ascii="Times New Roman" w:eastAsia="Times New Roman" w:hAnsi="Times New Roman" w:cs="Times New Roman"/>
            <w:color w:val="0000FF"/>
            <w:sz w:val="24"/>
            <w:szCs w:val="24"/>
            <w:u w:val="single"/>
          </w:rPr>
          <w:t>https://doi.org/10.1016/j.psychres.2018.12.074</w:t>
        </w:r>
      </w:hyperlink>
    </w:p>
    <w:p w14:paraId="0BABB1A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Heeramun-Aubeeluck, A., Liu, N., Fischer, F., Huang, N., Chen, F., He, L., Yang, C., Luo, Y., &amp; Lu, Z. (2015). Effect of time and duration of untreated psychosis on cognitive and social functioning in Chinese patients with first-episode schizophrenia: A 1-year study. </w:t>
      </w:r>
      <w:r w:rsidRPr="005030F3">
        <w:rPr>
          <w:rFonts w:ascii="Times New Roman" w:eastAsia="Times New Roman" w:hAnsi="Times New Roman" w:cs="Times New Roman"/>
          <w:i/>
          <w:iCs/>
          <w:sz w:val="24"/>
          <w:szCs w:val="24"/>
        </w:rPr>
        <w:t>Nordic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(4), 254–261. </w:t>
      </w:r>
      <w:hyperlink r:id="rId672" w:history="1">
        <w:r w:rsidRPr="005030F3">
          <w:rPr>
            <w:rFonts w:ascii="Times New Roman" w:eastAsia="Times New Roman" w:hAnsi="Times New Roman" w:cs="Times New Roman"/>
            <w:color w:val="0000FF"/>
            <w:sz w:val="24"/>
            <w:szCs w:val="24"/>
            <w:u w:val="single"/>
          </w:rPr>
          <w:t>https://doi.org/10.3109/08039488.2014.929738</w:t>
        </w:r>
      </w:hyperlink>
    </w:p>
    <w:p w14:paraId="54CABAC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Heerey, E. A., Robinson, B. M., McMahon, R. R., &amp; Gold, J. M. (2007). Delay discounting in schizophrenia. </w:t>
      </w:r>
      <w:r w:rsidRPr="005030F3">
        <w:rPr>
          <w:rFonts w:ascii="Times New Roman" w:eastAsia="Times New Roman" w:hAnsi="Times New Roman" w:cs="Times New Roman"/>
          <w:i/>
          <w:iCs/>
          <w:sz w:val="24"/>
          <w:szCs w:val="24"/>
        </w:rPr>
        <w:t>Cognitive Neuropsychiatry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(3), 213–221. </w:t>
      </w:r>
      <w:hyperlink r:id="rId673" w:history="1">
        <w:r w:rsidRPr="005030F3">
          <w:rPr>
            <w:rFonts w:ascii="Times New Roman" w:eastAsia="Times New Roman" w:hAnsi="Times New Roman" w:cs="Times New Roman"/>
            <w:color w:val="0000FF"/>
            <w:sz w:val="24"/>
            <w:szCs w:val="24"/>
            <w:u w:val="single"/>
          </w:rPr>
          <w:t>https://doi.org/10.1080/13546800601005900</w:t>
        </w:r>
      </w:hyperlink>
    </w:p>
    <w:p w14:paraId="006CCBE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Heiervang, K. S., Mednick, S., Sundet, K., &amp; Rund, B. R. (2010). The Chernobyl accident and cognitive functioning: A study of Norwegian adolescents exposed in utero. </w:t>
      </w:r>
      <w:r w:rsidRPr="005030F3">
        <w:rPr>
          <w:rFonts w:ascii="Times New Roman" w:eastAsia="Times New Roman" w:hAnsi="Times New Roman" w:cs="Times New Roman"/>
          <w:i/>
          <w:iCs/>
          <w:sz w:val="24"/>
          <w:szCs w:val="24"/>
        </w:rPr>
        <w:t>Developmental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(6), 643–655. </w:t>
      </w:r>
      <w:hyperlink r:id="rId674" w:history="1">
        <w:r w:rsidRPr="005030F3">
          <w:rPr>
            <w:rFonts w:ascii="Times New Roman" w:eastAsia="Times New Roman" w:hAnsi="Times New Roman" w:cs="Times New Roman"/>
            <w:color w:val="0000FF"/>
            <w:sz w:val="24"/>
            <w:szCs w:val="24"/>
            <w:u w:val="single"/>
          </w:rPr>
          <w:t>https://doi.org/10.1080/87565641.2010.508550</w:t>
        </w:r>
      </w:hyperlink>
    </w:p>
    <w:p w14:paraId="68D6FB5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Heil, J., &amp; Podlog, L. (2012). Injury and performance. In </w:t>
      </w:r>
      <w:r w:rsidRPr="005030F3">
        <w:rPr>
          <w:rFonts w:ascii="Times New Roman" w:eastAsia="Times New Roman" w:hAnsi="Times New Roman" w:cs="Times New Roman"/>
          <w:i/>
          <w:iCs/>
          <w:sz w:val="24"/>
          <w:szCs w:val="24"/>
        </w:rPr>
        <w:t>The Oxford handbook of sport and performance psychology.</w:t>
      </w:r>
      <w:r w:rsidRPr="005030F3">
        <w:rPr>
          <w:rFonts w:ascii="Times New Roman" w:eastAsia="Times New Roman" w:hAnsi="Times New Roman" w:cs="Times New Roman"/>
          <w:sz w:val="24"/>
          <w:szCs w:val="24"/>
        </w:rPr>
        <w:t xml:space="preserve"> (pp. 593–617). Oxford University Press.</w:t>
      </w:r>
    </w:p>
    <w:p w14:paraId="1A7508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Heilman, K. M., Coenen, A., &amp; Kluger, B. (2008). Progressive asymmetric apraxic agraphia.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 14–17. </w:t>
      </w:r>
      <w:hyperlink r:id="rId675" w:history="1">
        <w:r w:rsidRPr="005030F3">
          <w:rPr>
            <w:rFonts w:ascii="Times New Roman" w:eastAsia="Times New Roman" w:hAnsi="Times New Roman" w:cs="Times New Roman"/>
            <w:color w:val="0000FF"/>
            <w:sz w:val="24"/>
            <w:szCs w:val="24"/>
            <w:u w:val="single"/>
          </w:rPr>
          <w:t>https://doi.org/10.1097/WNN.0b013e318165b133</w:t>
        </w:r>
      </w:hyperlink>
    </w:p>
    <w:p w14:paraId="16DBCD5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Heilman, K. M., Leon, S. A., Burtis, D. B., Ashizawa, T., &amp; Subramony, S. H. (2014). Affective communication deficits associated with cerebellar degeneration.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 18–26. </w:t>
      </w:r>
      <w:hyperlink r:id="rId676" w:history="1">
        <w:r w:rsidRPr="005030F3">
          <w:rPr>
            <w:rFonts w:ascii="Times New Roman" w:eastAsia="Times New Roman" w:hAnsi="Times New Roman" w:cs="Times New Roman"/>
            <w:color w:val="0000FF"/>
            <w:sz w:val="24"/>
            <w:szCs w:val="24"/>
            <w:u w:val="single"/>
          </w:rPr>
          <w:t>https://doi.org/10.1080/13554794.2012.713496</w:t>
        </w:r>
      </w:hyperlink>
    </w:p>
    <w:p w14:paraId="096238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Heluani, A. S., de Gobbi Porto, F. H., Listik, S., de Campos, A. W., Costa Machado, A. A., Cukiert, A., &amp; de Oliveira Jr., J. O. (2012). Neuropsychological and quality of life assessment in patients with Parkinson’s disease submitted to bilateral deep brain stimulation in the subthalamic nucleus. </w:t>
      </w:r>
      <w:r w:rsidRPr="005030F3">
        <w:rPr>
          <w:rFonts w:ascii="Times New Roman" w:eastAsia="Times New Roman" w:hAnsi="Times New Roman" w:cs="Times New Roman"/>
          <w:i/>
          <w:iCs/>
          <w:sz w:val="24"/>
          <w:szCs w:val="24"/>
        </w:rPr>
        <w:t>Dementia &amp; 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(4), 260–265. </w:t>
      </w:r>
      <w:hyperlink r:id="rId677" w:history="1">
        <w:r w:rsidRPr="005030F3">
          <w:rPr>
            <w:rFonts w:ascii="Times New Roman" w:eastAsia="Times New Roman" w:hAnsi="Times New Roman" w:cs="Times New Roman"/>
            <w:color w:val="0000FF"/>
            <w:sz w:val="24"/>
            <w:szCs w:val="24"/>
            <w:u w:val="single"/>
          </w:rPr>
          <w:t>https://doi.org/10.1590/S1980-57642012DN06040010</w:t>
        </w:r>
      </w:hyperlink>
    </w:p>
    <w:p w14:paraId="182A36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Henneghan, A. M., Carter, P., Stuifbergan, A., Parmelee, B., &amp; Kesler, S. (2018). Relationships between self‐reported sleep quality components and cognitive functioning in breast cancer survivors up to 10 years following chemotherapy. </w:t>
      </w:r>
      <w:r w:rsidRPr="005030F3">
        <w:rPr>
          <w:rFonts w:ascii="Times New Roman" w:eastAsia="Times New Roman" w:hAnsi="Times New Roman" w:cs="Times New Roman"/>
          <w:i/>
          <w:iCs/>
          <w:sz w:val="24"/>
          <w:szCs w:val="24"/>
        </w:rPr>
        <w:t>Psycho-Oncology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(8), 1937–1943. </w:t>
      </w:r>
      <w:hyperlink r:id="rId678" w:history="1">
        <w:r w:rsidRPr="005030F3">
          <w:rPr>
            <w:rFonts w:ascii="Times New Roman" w:eastAsia="Times New Roman" w:hAnsi="Times New Roman" w:cs="Times New Roman"/>
            <w:color w:val="0000FF"/>
            <w:sz w:val="24"/>
            <w:szCs w:val="24"/>
            <w:u w:val="single"/>
          </w:rPr>
          <w:t>https://doi.org/10.1002/pon.4745</w:t>
        </w:r>
      </w:hyperlink>
    </w:p>
    <w:p w14:paraId="2682CC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Henry, B. L., &amp; Moore, D. J. (2016). Preliminary findings describing participant experience with iSTEP, an mHealth intervention to increase physical activity and improve neurocognitive function in people living with HIV.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(4), 495–511. </w:t>
      </w:r>
      <w:hyperlink r:id="rId679" w:history="1">
        <w:r w:rsidRPr="005030F3">
          <w:rPr>
            <w:rFonts w:ascii="Times New Roman" w:eastAsia="Times New Roman" w:hAnsi="Times New Roman" w:cs="Times New Roman"/>
            <w:color w:val="0000FF"/>
            <w:sz w:val="24"/>
            <w:szCs w:val="24"/>
            <w:u w:val="single"/>
          </w:rPr>
          <w:t>https://doi.org/10.1016/j.jana.2016.01.001</w:t>
        </w:r>
      </w:hyperlink>
    </w:p>
    <w:p w14:paraId="02F87E2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Henry, L. C., Tremblay, S., Boulanger, Y., Ellemberg, D., &amp; Lassonde, M. (2010). Neurometabolic changes in the acute phase after sports concussions correlate with symptom severity.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 65–76. </w:t>
      </w:r>
      <w:hyperlink r:id="rId680" w:history="1">
        <w:r w:rsidRPr="005030F3">
          <w:rPr>
            <w:rFonts w:ascii="Times New Roman" w:eastAsia="Times New Roman" w:hAnsi="Times New Roman" w:cs="Times New Roman"/>
            <w:color w:val="0000FF"/>
            <w:sz w:val="24"/>
            <w:szCs w:val="24"/>
            <w:u w:val="single"/>
          </w:rPr>
          <w:t>https://doi.org/10.1089/neu.2009.0962</w:t>
        </w:r>
      </w:hyperlink>
    </w:p>
    <w:p w14:paraId="120CDD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Hernandez-Cardenache, R., &amp; Johnson-Greene, D. (2013). Rehabilitation in stroke. In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(pp. 161–184). Springer Publishing Company.</w:t>
      </w:r>
    </w:p>
    <w:p w14:paraId="12ACE6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Hershaw, J., Hill-Pearson, C. A., Arango, J. I., Souvignier, A. R., &amp; Pazdan, R. M. (2020). Changes in attentional processing following neurofeedback in patients with persistent post-concussive symptoms: A pilot study.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(13–14), 1723–1731. </w:t>
      </w:r>
      <w:hyperlink r:id="rId681" w:history="1">
        <w:r w:rsidRPr="005030F3">
          <w:rPr>
            <w:rFonts w:ascii="Times New Roman" w:eastAsia="Times New Roman" w:hAnsi="Times New Roman" w:cs="Times New Roman"/>
            <w:color w:val="0000FF"/>
            <w:sz w:val="24"/>
            <w:szCs w:val="24"/>
            <w:u w:val="single"/>
          </w:rPr>
          <w:t>https://doi.org/10.1080/02699052.2020.1812720</w:t>
        </w:r>
      </w:hyperlink>
    </w:p>
    <w:p w14:paraId="0E0F4CA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Hestad, K. A., Engedal, K., Whist, J. E., &amp; Farup, P. G. (2017). The relationships among tryptophan, kynurenine, indoleamine 2,3-dioxygenase, depression, and neuropsychological performance. </w:t>
      </w:r>
      <w:r w:rsidRPr="005030F3">
        <w:rPr>
          <w:rFonts w:ascii="Times New Roman" w:eastAsia="Times New Roman" w:hAnsi="Times New Roman" w:cs="Times New Roman"/>
          <w:i/>
          <w:iCs/>
          <w:sz w:val="24"/>
          <w:szCs w:val="24"/>
        </w:rPr>
        <w:t>Frontiers in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w:t>
      </w:r>
      <w:r w:rsidRPr="005030F3">
        <w:rPr>
          <w:rFonts w:ascii="Times New Roman" w:eastAsia="Times New Roman" w:hAnsi="Times New Roman" w:cs="Times New Roman"/>
          <w:sz w:val="24"/>
          <w:szCs w:val="24"/>
        </w:rPr>
        <w:t xml:space="preserve">. </w:t>
      </w:r>
      <w:hyperlink r:id="rId682" w:history="1">
        <w:r w:rsidRPr="005030F3">
          <w:rPr>
            <w:rFonts w:ascii="Times New Roman" w:eastAsia="Times New Roman" w:hAnsi="Times New Roman" w:cs="Times New Roman"/>
            <w:color w:val="0000FF"/>
            <w:sz w:val="24"/>
            <w:szCs w:val="24"/>
            <w:u w:val="single"/>
          </w:rPr>
          <w:t>https://doi.org/10.3389/fpsyg.2017.01561</w:t>
        </w:r>
      </w:hyperlink>
    </w:p>
    <w:p w14:paraId="7BFBFFE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Hestad, K. A., Menon, J. A., Serpell, R., Kalungwana, L., Mwaba, S. O. C., Kabuba, N., Franklin Jr., D. R., Umlauf, A., Letendre, S., &amp; Heaton, R. K. (2016). Do neuropsychological test norms from African Americans in the United States generalize to a Zambian population? </w:t>
      </w:r>
      <w:r w:rsidRPr="005030F3">
        <w:rPr>
          <w:rFonts w:ascii="Times New Roman" w:eastAsia="Times New Roman" w:hAnsi="Times New Roman" w:cs="Times New Roman"/>
          <w:i/>
          <w:iCs/>
          <w:sz w:val="24"/>
          <w:szCs w:val="24"/>
        </w:rPr>
        <w:t>Psychological Assessment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(1), 18–38. </w:t>
      </w:r>
      <w:hyperlink r:id="rId683" w:history="1">
        <w:r w:rsidRPr="005030F3">
          <w:rPr>
            <w:rFonts w:ascii="Times New Roman" w:eastAsia="Times New Roman" w:hAnsi="Times New Roman" w:cs="Times New Roman"/>
            <w:color w:val="0000FF"/>
            <w:sz w:val="24"/>
            <w:szCs w:val="24"/>
            <w:u w:val="single"/>
          </w:rPr>
          <w:t>https://doi.org/10.1037/pas0000147</w:t>
        </w:r>
      </w:hyperlink>
    </w:p>
    <w:p w14:paraId="0D950FF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Hestad, K. A., Menon, J. A., Silalukey-Ngoma, M., Franklin Jr., D. R., Imasiku, M. L., Kalima, K., &amp; Heaton, R. K. (2012). Sex differences in neuropsychological performance as an effect of human immunodeficiency virus infection: A pilot study in Zambia, Africa.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200</w:t>
      </w:r>
      <w:r w:rsidRPr="005030F3">
        <w:rPr>
          <w:rFonts w:ascii="Times New Roman" w:eastAsia="Times New Roman" w:hAnsi="Times New Roman" w:cs="Times New Roman"/>
          <w:sz w:val="24"/>
          <w:szCs w:val="24"/>
        </w:rPr>
        <w:t xml:space="preserve">(4), 336–342. </w:t>
      </w:r>
      <w:hyperlink r:id="rId684" w:history="1">
        <w:r w:rsidRPr="005030F3">
          <w:rPr>
            <w:rFonts w:ascii="Times New Roman" w:eastAsia="Times New Roman" w:hAnsi="Times New Roman" w:cs="Times New Roman"/>
            <w:color w:val="0000FF"/>
            <w:sz w:val="24"/>
            <w:szCs w:val="24"/>
            <w:u w:val="single"/>
          </w:rPr>
          <w:t>https://doi.org/10.1097/NMD.0b013e31824cc225</w:t>
        </w:r>
      </w:hyperlink>
    </w:p>
    <w:p w14:paraId="2A9268D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Hester, R. L., Kinsella, G. J., Ong, B., &amp; Turner, M. (2004). Hopkins Verbal Learning Test: Normative data for older Australian adults. </w:t>
      </w:r>
      <w:r w:rsidRPr="005030F3">
        <w:rPr>
          <w:rFonts w:ascii="Times New Roman" w:eastAsia="Times New Roman" w:hAnsi="Times New Roman" w:cs="Times New Roman"/>
          <w:i/>
          <w:iCs/>
          <w:sz w:val="24"/>
          <w:szCs w:val="24"/>
        </w:rPr>
        <w:t>Australian 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(3), 251–255. </w:t>
      </w:r>
      <w:hyperlink r:id="rId685" w:history="1">
        <w:r w:rsidRPr="005030F3">
          <w:rPr>
            <w:rFonts w:ascii="Times New Roman" w:eastAsia="Times New Roman" w:hAnsi="Times New Roman" w:cs="Times New Roman"/>
            <w:color w:val="0000FF"/>
            <w:sz w:val="24"/>
            <w:szCs w:val="24"/>
            <w:u w:val="single"/>
          </w:rPr>
          <w:t>https://doi.org/10.1080/00050060412331295063</w:t>
        </w:r>
      </w:hyperlink>
    </w:p>
    <w:p w14:paraId="4DCD18C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Higginson, C. I., Johnson-Greene, D., &amp; Langrall, S. (2010). Neurocognitive predictors of performance on a telephone task following stroke.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(5), 528–535. </w:t>
      </w:r>
      <w:hyperlink r:id="rId686" w:history="1">
        <w:r w:rsidRPr="005030F3">
          <w:rPr>
            <w:rFonts w:ascii="Times New Roman" w:eastAsia="Times New Roman" w:hAnsi="Times New Roman" w:cs="Times New Roman"/>
            <w:color w:val="0000FF"/>
            <w:sz w:val="24"/>
            <w:szCs w:val="24"/>
            <w:u w:val="single"/>
          </w:rPr>
          <w:t>https://doi.org/10.1080/13803390903310982</w:t>
        </w:r>
      </w:hyperlink>
    </w:p>
    <w:p w14:paraId="503D9E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Hill, S. K., Bjorkquist, O., Carrathers, T., Roseberry, J. E., Hochberger, W. C., &amp; Bishop, J. R. (2013). Sequential processing deficits in schizophrenia: Relationship to neuropsychology and genetics.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151</w:t>
      </w:r>
      <w:r w:rsidRPr="005030F3">
        <w:rPr>
          <w:rFonts w:ascii="Times New Roman" w:eastAsia="Times New Roman" w:hAnsi="Times New Roman" w:cs="Times New Roman"/>
          <w:sz w:val="24"/>
          <w:szCs w:val="24"/>
        </w:rPr>
        <w:t xml:space="preserve">(1–3), 91–96. </w:t>
      </w:r>
      <w:hyperlink r:id="rId687" w:history="1">
        <w:r w:rsidRPr="005030F3">
          <w:rPr>
            <w:rFonts w:ascii="Times New Roman" w:eastAsia="Times New Roman" w:hAnsi="Times New Roman" w:cs="Times New Roman"/>
            <w:color w:val="0000FF"/>
            <w:sz w:val="24"/>
            <w:szCs w:val="24"/>
            <w:u w:val="single"/>
          </w:rPr>
          <w:t>https://doi.org/10.1016/j.schres.2013.09.012</w:t>
        </w:r>
      </w:hyperlink>
    </w:p>
    <w:p w14:paraId="66E6602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Hill, S. K., Sweeney, J. A., Hamer, R. M., Keefe, R. S. E., Perkins, D. O., Gu, H., McEvoy, J. P., &amp; Lieberman, J. A. (2008). Efficiency of the CATIE and BACS neuropsychological batteries in assessing cognitive effects of antipsychotic treatments in schizophrenia.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(2), 209–221. </w:t>
      </w:r>
      <w:hyperlink r:id="rId688" w:history="1">
        <w:r w:rsidRPr="005030F3">
          <w:rPr>
            <w:rFonts w:ascii="Times New Roman" w:eastAsia="Times New Roman" w:hAnsi="Times New Roman" w:cs="Times New Roman"/>
            <w:color w:val="0000FF"/>
            <w:sz w:val="24"/>
            <w:szCs w:val="24"/>
            <w:u w:val="single"/>
          </w:rPr>
          <w:t>https://doi.org/10.1017/S1355617708080570</w:t>
        </w:r>
      </w:hyperlink>
    </w:p>
    <w:p w14:paraId="2F03677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Hillary, F. G., Liu, W. C., Genova, H. M., Maniker, A. H., Kepler, K., Greenwald, B. D., Cortese, B. M., Homnick, A., &amp; Deluca, J. (2007). Examining lactate in severe TBI using Proton magnetic resonance spectroscopy.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(9), 981–991. </w:t>
      </w:r>
      <w:hyperlink r:id="rId689" w:history="1">
        <w:r w:rsidRPr="005030F3">
          <w:rPr>
            <w:rFonts w:ascii="Times New Roman" w:eastAsia="Times New Roman" w:hAnsi="Times New Roman" w:cs="Times New Roman"/>
            <w:color w:val="0000FF"/>
            <w:sz w:val="24"/>
            <w:szCs w:val="24"/>
            <w:u w:val="single"/>
          </w:rPr>
          <w:t>https://doi.org/10.1080/02699050701426964</w:t>
        </w:r>
      </w:hyperlink>
    </w:p>
    <w:p w14:paraId="30A471D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Hillier, A., Alexander, J. K., &amp; Beversdorf, D. Q. (2006). The effect of auditory stressors on cognitive flexibility.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(4), 228–231. </w:t>
      </w:r>
      <w:hyperlink r:id="rId690" w:history="1">
        <w:r w:rsidRPr="005030F3">
          <w:rPr>
            <w:rFonts w:ascii="Times New Roman" w:eastAsia="Times New Roman" w:hAnsi="Times New Roman" w:cs="Times New Roman"/>
            <w:color w:val="0000FF"/>
            <w:sz w:val="24"/>
            <w:szCs w:val="24"/>
            <w:u w:val="single"/>
          </w:rPr>
          <w:t>https://doi.org/10.1080/13554790600878887</w:t>
        </w:r>
      </w:hyperlink>
    </w:p>
    <w:p w14:paraId="2FB0B8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Hinkle, C. D., Porter, J. N., Waldron, E. J., Klein, H., Tranel, D., &amp; Heffelfinger, A. (2017). Neuropsychological characterization of three adolescent females with anti-NMDA receptor encephalitis in the acute, post-acute, and chronic phases: An inter-institutional case series.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268–288. </w:t>
      </w:r>
      <w:hyperlink r:id="rId691" w:history="1">
        <w:r w:rsidRPr="005030F3">
          <w:rPr>
            <w:rFonts w:ascii="Times New Roman" w:eastAsia="Times New Roman" w:hAnsi="Times New Roman" w:cs="Times New Roman"/>
            <w:color w:val="0000FF"/>
            <w:sz w:val="24"/>
            <w:szCs w:val="24"/>
            <w:u w:val="single"/>
          </w:rPr>
          <w:t>https://doi.org/10.1080/13854046.2016.1191676</w:t>
        </w:r>
      </w:hyperlink>
    </w:p>
    <w:p w14:paraId="29A4B27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Hinzen, W., Rosselló, J., Morey, C., Camara, E., Garcia-Gorro, C., Salvador, R., &amp; de Diego-Balaguer, R. (2018). A systematic linguistic profile of spontaneous narrative speech in pre-symptomatic and early stage Huntington’s disease.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100</w:t>
      </w:r>
      <w:r w:rsidRPr="005030F3">
        <w:rPr>
          <w:rFonts w:ascii="Times New Roman" w:eastAsia="Times New Roman" w:hAnsi="Times New Roman" w:cs="Times New Roman"/>
          <w:sz w:val="24"/>
          <w:szCs w:val="24"/>
        </w:rPr>
        <w:t xml:space="preserve">, 71–83. </w:t>
      </w:r>
      <w:hyperlink r:id="rId692" w:history="1">
        <w:r w:rsidRPr="005030F3">
          <w:rPr>
            <w:rFonts w:ascii="Times New Roman" w:eastAsia="Times New Roman" w:hAnsi="Times New Roman" w:cs="Times New Roman"/>
            <w:color w:val="0000FF"/>
            <w:sz w:val="24"/>
            <w:szCs w:val="24"/>
            <w:u w:val="single"/>
          </w:rPr>
          <w:t>https://doi.org/10.1016/j.cortex.2017.07.022</w:t>
        </w:r>
      </w:hyperlink>
    </w:p>
    <w:p w14:paraId="2E5F76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Hjorthøj, C. R., Fohlmann, A., Larsen, A., Arendt, M., &amp; Nordentoft, M. (2012). Correlations and agreement between delta‐9‐tetrahydrocannabinol (THC) in blood plasma and timeline follow‐back (TLFB)‐assisted self‐reported use of cannabis of patients with cannabis use disorder and psychotic illness attending the CapOpus randomized clin. </w:t>
      </w:r>
      <w:r w:rsidRPr="005030F3">
        <w:rPr>
          <w:rFonts w:ascii="Times New Roman" w:eastAsia="Times New Roman" w:hAnsi="Times New Roman" w:cs="Times New Roman"/>
          <w:i/>
          <w:iCs/>
          <w:sz w:val="24"/>
          <w:szCs w:val="24"/>
        </w:rPr>
        <w:t>Addiction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107</w:t>
      </w:r>
      <w:r w:rsidRPr="005030F3">
        <w:rPr>
          <w:rFonts w:ascii="Times New Roman" w:eastAsia="Times New Roman" w:hAnsi="Times New Roman" w:cs="Times New Roman"/>
          <w:sz w:val="24"/>
          <w:szCs w:val="24"/>
        </w:rPr>
        <w:t>(6), 1123–1131.</w:t>
      </w:r>
    </w:p>
    <w:p w14:paraId="1F5B26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Hjorthøj, C. R., Fohlmann, A., Larsen, A.-M., Gluud, C., Arendt, M., &amp; Nordentoft, M. (2013). Specialized psychosocial treatment plus treatment as usual (TAU) versus TAU for patients with cannabis use disorder and psychosis: The CapOpus randomized trial.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(7), 1499–1510. </w:t>
      </w:r>
      <w:hyperlink r:id="rId693" w:history="1">
        <w:r w:rsidRPr="005030F3">
          <w:rPr>
            <w:rFonts w:ascii="Times New Roman" w:eastAsia="Times New Roman" w:hAnsi="Times New Roman" w:cs="Times New Roman"/>
            <w:color w:val="0000FF"/>
            <w:sz w:val="24"/>
            <w:szCs w:val="24"/>
            <w:u w:val="single"/>
          </w:rPr>
          <w:t>https://doi.org/10.1017/S0033291712002255</w:t>
        </w:r>
      </w:hyperlink>
    </w:p>
    <w:p w14:paraId="06CD92B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Hoare, J., Fouche, J.-P., Spottiswoode, B., Joska, J. A., Schoeman, R., Stein, D. J., &amp; Carey, P. D. (2010). White matter correlates of apathy in HIV-positive subjects: A diffusion tensor imaging study.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(3), 313–320. </w:t>
      </w:r>
      <w:hyperlink r:id="rId694" w:history="1">
        <w:r w:rsidRPr="005030F3">
          <w:rPr>
            <w:rFonts w:ascii="Times New Roman" w:eastAsia="Times New Roman" w:hAnsi="Times New Roman" w:cs="Times New Roman"/>
            <w:color w:val="0000FF"/>
            <w:sz w:val="24"/>
            <w:szCs w:val="24"/>
            <w:u w:val="single"/>
          </w:rPr>
          <w:t>https://doi.org/10.1176/appi.neuropsych.22.3.313</w:t>
        </w:r>
      </w:hyperlink>
    </w:p>
    <w:p w14:paraId="1782194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Hoare, J., Fouche, J.-P., Spottiswoode, B., Sorsdahl, K., Combrinck, M., Stein, D. J., Paul, R. H., &amp; Joska, J. A. (2011). White-matter damage in clade C HIV-positive subjects: A diffusion tensor imaging study.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(3), 308–315. </w:t>
      </w:r>
      <w:hyperlink r:id="rId695" w:history="1">
        <w:r w:rsidRPr="005030F3">
          <w:rPr>
            <w:rFonts w:ascii="Times New Roman" w:eastAsia="Times New Roman" w:hAnsi="Times New Roman" w:cs="Times New Roman"/>
            <w:color w:val="0000FF"/>
            <w:sz w:val="24"/>
            <w:szCs w:val="24"/>
            <w:u w:val="single"/>
          </w:rPr>
          <w:t>https://doi.org/10.1176/appi.neuropsych.23.3.308</w:t>
        </w:r>
      </w:hyperlink>
    </w:p>
    <w:p w14:paraId="750F6A8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Hoare, J., Phillips, N., Joska, J. A., Paul, R., Donald, K. A., Stein, D. J., &amp; Thomas, K. G. F. (2016). Applying the HIV-associated neurocognitive disorder diagnostic criteria to HIV-infected youth.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87</w:t>
      </w:r>
      <w:r w:rsidRPr="005030F3">
        <w:rPr>
          <w:rFonts w:ascii="Times New Roman" w:eastAsia="Times New Roman" w:hAnsi="Times New Roman" w:cs="Times New Roman"/>
          <w:sz w:val="24"/>
          <w:szCs w:val="24"/>
        </w:rPr>
        <w:t xml:space="preserve">(1), 86–93. </w:t>
      </w:r>
      <w:hyperlink r:id="rId696" w:history="1">
        <w:r w:rsidRPr="005030F3">
          <w:rPr>
            <w:rFonts w:ascii="Times New Roman" w:eastAsia="Times New Roman" w:hAnsi="Times New Roman" w:cs="Times New Roman"/>
            <w:color w:val="0000FF"/>
            <w:sz w:val="24"/>
            <w:szCs w:val="24"/>
            <w:u w:val="single"/>
          </w:rPr>
          <w:t>https://doi.org/10.1212/WNL.0000000000002669</w:t>
        </w:r>
      </w:hyperlink>
    </w:p>
    <w:p w14:paraId="6B76219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Hoare, J., Westgarth-Taylor, J., Fouche, J.-P., Combrinck, M., Spottiswoode, B., Stein, D. J., &amp; Joska, J. A. (2013). Relationship between apolipoprotein E4 genotype and white matter integrity in HIV-positive young adults in South Africa. </w:t>
      </w:r>
      <w:r w:rsidRPr="005030F3">
        <w:rPr>
          <w:rFonts w:ascii="Times New Roman" w:eastAsia="Times New Roman" w:hAnsi="Times New Roman" w:cs="Times New Roman"/>
          <w:i/>
          <w:iCs/>
          <w:sz w:val="24"/>
          <w:szCs w:val="24"/>
        </w:rPr>
        <w:t>European Archives of Psychiatry and Clinical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263</w:t>
      </w:r>
      <w:r w:rsidRPr="005030F3">
        <w:rPr>
          <w:rFonts w:ascii="Times New Roman" w:eastAsia="Times New Roman" w:hAnsi="Times New Roman" w:cs="Times New Roman"/>
          <w:sz w:val="24"/>
          <w:szCs w:val="24"/>
        </w:rPr>
        <w:t xml:space="preserve">(3), 189–195. </w:t>
      </w:r>
      <w:hyperlink r:id="rId697" w:history="1">
        <w:r w:rsidRPr="005030F3">
          <w:rPr>
            <w:rFonts w:ascii="Times New Roman" w:eastAsia="Times New Roman" w:hAnsi="Times New Roman" w:cs="Times New Roman"/>
            <w:color w:val="0000FF"/>
            <w:sz w:val="24"/>
            <w:szCs w:val="24"/>
            <w:u w:val="single"/>
          </w:rPr>
          <w:t>https://doi.org/10.1007/s00406-012-0341-8</w:t>
        </w:r>
      </w:hyperlink>
    </w:p>
    <w:p w14:paraId="2DF4985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Hobbs, N. Z., Farmer, R. E., Rees, E. M., Cole, J. H., Haider, S., Malone, I. B., Sprengelmeyer, R., Johnson, H., Mueller, H.-P., Sussmuth, S. D., Roos, R. A. C., Durr, A., Frost, C., Scahill, R. I., Landwehrmeyer, B., &amp; Tabrizi, S. J. (2015). Short-interval observational data to inform clinical trial design in Huntington’s disease.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86</w:t>
      </w:r>
      <w:r w:rsidRPr="005030F3">
        <w:rPr>
          <w:rFonts w:ascii="Times New Roman" w:eastAsia="Times New Roman" w:hAnsi="Times New Roman" w:cs="Times New Roman"/>
          <w:sz w:val="24"/>
          <w:szCs w:val="24"/>
        </w:rPr>
        <w:t xml:space="preserve">(12), 1291–1298. </w:t>
      </w:r>
      <w:hyperlink r:id="rId698" w:history="1">
        <w:r w:rsidRPr="005030F3">
          <w:rPr>
            <w:rFonts w:ascii="Times New Roman" w:eastAsia="Times New Roman" w:hAnsi="Times New Roman" w:cs="Times New Roman"/>
            <w:color w:val="0000FF"/>
            <w:sz w:val="24"/>
            <w:szCs w:val="24"/>
            <w:u w:val="single"/>
          </w:rPr>
          <w:t>https://doi.org/10.1136/jnnp-2014-309768</w:t>
        </w:r>
      </w:hyperlink>
    </w:p>
    <w:p w14:paraId="1B84474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Hobkirk, A. L., Towe, S. L., Patel, P., &amp; Meade, C. S. (2017). Food insecurity is associated with cognitive deficits among HIV-positive, but not HIV-negative, individuals in a United States sample.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(3), 783–791. </w:t>
      </w:r>
      <w:hyperlink r:id="rId699" w:history="1">
        <w:r w:rsidRPr="005030F3">
          <w:rPr>
            <w:rFonts w:ascii="Times New Roman" w:eastAsia="Times New Roman" w:hAnsi="Times New Roman" w:cs="Times New Roman"/>
            <w:color w:val="0000FF"/>
            <w:sz w:val="24"/>
            <w:szCs w:val="24"/>
            <w:u w:val="single"/>
          </w:rPr>
          <w:t>https://doi.org/10.1007/s10461-016-1514-7</w:t>
        </w:r>
      </w:hyperlink>
    </w:p>
    <w:p w14:paraId="3CAE245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Hochhalter, A. K., Overmier, J. B., Gasper, S. M., Bakke, B. L., &amp; Holub, R. J. (2005). A Comparison of Spaced Retrieval to Other Schedules of Practice for People with Dementia.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(2), 101–118. </w:t>
      </w:r>
      <w:hyperlink r:id="rId700" w:history="1">
        <w:r w:rsidRPr="005030F3">
          <w:rPr>
            <w:rFonts w:ascii="Times New Roman" w:eastAsia="Times New Roman" w:hAnsi="Times New Roman" w:cs="Times New Roman"/>
            <w:color w:val="0000FF"/>
            <w:sz w:val="24"/>
            <w:szCs w:val="24"/>
            <w:u w:val="single"/>
          </w:rPr>
          <w:t>https://doi.org/10.1080/03610730590914976</w:t>
        </w:r>
      </w:hyperlink>
    </w:p>
    <w:p w14:paraId="7FB4D90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Hochhalter, A. K., Stevens, A. B., &amp; Okonkwo, O. (2007). Structured Practice: A Memory Intervention for Persons with Dementia.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(6), 424–430. </w:t>
      </w:r>
      <w:hyperlink r:id="rId701" w:history="1">
        <w:r w:rsidRPr="005030F3">
          <w:rPr>
            <w:rFonts w:ascii="Times New Roman" w:eastAsia="Times New Roman" w:hAnsi="Times New Roman" w:cs="Times New Roman"/>
            <w:color w:val="0000FF"/>
            <w:sz w:val="24"/>
            <w:szCs w:val="24"/>
            <w:u w:val="single"/>
          </w:rPr>
          <w:t>https://doi.org/10.1177/1533317506292328</w:t>
        </w:r>
      </w:hyperlink>
    </w:p>
    <w:p w14:paraId="57F696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Hoffman, L. A., Sklar, A. L., &amp; Nixon, S. J. (2015). The effects of acute alcohol on psychomotor, set-shifting, and working memory performance in older men and women. </w:t>
      </w:r>
      <w:r w:rsidRPr="005030F3">
        <w:rPr>
          <w:rFonts w:ascii="Times New Roman" w:eastAsia="Times New Roman" w:hAnsi="Times New Roman" w:cs="Times New Roman"/>
          <w:i/>
          <w:iCs/>
          <w:sz w:val="24"/>
          <w:szCs w:val="24"/>
        </w:rPr>
        <w:t>Alcohol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49</w:t>
      </w:r>
      <w:r w:rsidRPr="005030F3">
        <w:rPr>
          <w:rFonts w:ascii="Times New Roman" w:eastAsia="Times New Roman" w:hAnsi="Times New Roman" w:cs="Times New Roman"/>
          <w:sz w:val="24"/>
          <w:szCs w:val="24"/>
        </w:rPr>
        <w:t xml:space="preserve">(3), 185–191. </w:t>
      </w:r>
      <w:hyperlink r:id="rId702" w:history="1">
        <w:r w:rsidRPr="005030F3">
          <w:rPr>
            <w:rFonts w:ascii="Times New Roman" w:eastAsia="Times New Roman" w:hAnsi="Times New Roman" w:cs="Times New Roman"/>
            <w:color w:val="0000FF"/>
            <w:sz w:val="24"/>
            <w:szCs w:val="24"/>
            <w:u w:val="single"/>
          </w:rPr>
          <w:t>https://doi.org/10.1016/j.alcohol.2015.02.001</w:t>
        </w:r>
      </w:hyperlink>
    </w:p>
    <w:p w14:paraId="29FC0FC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Hogervorst, E., Mursjid, F., Priandini, D., Setyawan, H., Ismael, R. I., Bandelow, S., &amp; Rahardjo, T. B. (2011). Borobudur revisited: Soy consumption may be associated with better recall in younger, but not in older, rural Indonesian elderly. </w:t>
      </w:r>
      <w:r w:rsidRPr="005030F3">
        <w:rPr>
          <w:rFonts w:ascii="Times New Roman" w:eastAsia="Times New Roman" w:hAnsi="Times New Roman" w:cs="Times New Roman"/>
          <w:i/>
          <w:iCs/>
          <w:sz w:val="24"/>
          <w:szCs w:val="24"/>
        </w:rPr>
        <w:t>Brain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1379</w:t>
      </w:r>
      <w:r w:rsidRPr="005030F3">
        <w:rPr>
          <w:rFonts w:ascii="Times New Roman" w:eastAsia="Times New Roman" w:hAnsi="Times New Roman" w:cs="Times New Roman"/>
          <w:sz w:val="24"/>
          <w:szCs w:val="24"/>
        </w:rPr>
        <w:t xml:space="preserve">, 206–212. </w:t>
      </w:r>
      <w:hyperlink r:id="rId703" w:history="1">
        <w:r w:rsidRPr="005030F3">
          <w:rPr>
            <w:rFonts w:ascii="Times New Roman" w:eastAsia="Times New Roman" w:hAnsi="Times New Roman" w:cs="Times New Roman"/>
            <w:color w:val="0000FF"/>
            <w:sz w:val="24"/>
            <w:szCs w:val="24"/>
            <w:u w:val="single"/>
          </w:rPr>
          <w:t>https://doi.org/10.1016/j.brainres.2010.10.083</w:t>
        </w:r>
      </w:hyperlink>
    </w:p>
    <w:p w14:paraId="45F5EE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Hogervorst, E., Sadjimim, T., Yesufu, A., Kreager, P., &amp; Rahardjo, T. B. (2008). High tofu intake is associated with worse memory in elderly Indonesian men and women.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(1), 50–57. </w:t>
      </w:r>
      <w:hyperlink r:id="rId704" w:history="1">
        <w:r w:rsidRPr="005030F3">
          <w:rPr>
            <w:rFonts w:ascii="Times New Roman" w:eastAsia="Times New Roman" w:hAnsi="Times New Roman" w:cs="Times New Roman"/>
            <w:color w:val="0000FF"/>
            <w:sz w:val="24"/>
            <w:szCs w:val="24"/>
            <w:u w:val="single"/>
          </w:rPr>
          <w:t>https://doi.org/10.1159/000141484</w:t>
        </w:r>
      </w:hyperlink>
    </w:p>
    <w:p w14:paraId="06CBA0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Høiseth, G., Tanum, L., Tveito, M., Kristiansen, K. M., Kvande, K., Lorentzen, B., Refsum, H., &amp; Bramness, J. (2013). A clinical study of the cognitive effects of benzodiazepines in psychogeriatric patients. </w:t>
      </w:r>
      <w:r w:rsidRPr="005030F3">
        <w:rPr>
          <w:rFonts w:ascii="Times New Roman" w:eastAsia="Times New Roman" w:hAnsi="Times New Roman" w:cs="Times New Roman"/>
          <w:i/>
          <w:iCs/>
          <w:sz w:val="24"/>
          <w:szCs w:val="24"/>
        </w:rPr>
        <w:t>Pharmacopsychiatry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(6), 209–213. </w:t>
      </w:r>
      <w:hyperlink r:id="rId705" w:history="1">
        <w:r w:rsidRPr="005030F3">
          <w:rPr>
            <w:rFonts w:ascii="Times New Roman" w:eastAsia="Times New Roman" w:hAnsi="Times New Roman" w:cs="Times New Roman"/>
            <w:color w:val="0000FF"/>
            <w:sz w:val="24"/>
            <w:szCs w:val="24"/>
            <w:u w:val="single"/>
          </w:rPr>
          <w:t>https://doi.org/10.1055/s-0033-1349131</w:t>
        </w:r>
      </w:hyperlink>
    </w:p>
    <w:p w14:paraId="4CEAA58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Holden, H. M., Hoebel, C., Loftis, K., &amp; Gilbert, P. E. (2012). Spatial pattern separation in cognitively normal young and older adults. </w:t>
      </w:r>
      <w:r w:rsidRPr="005030F3">
        <w:rPr>
          <w:rFonts w:ascii="Times New Roman" w:eastAsia="Times New Roman" w:hAnsi="Times New Roman" w:cs="Times New Roman"/>
          <w:i/>
          <w:iCs/>
          <w:sz w:val="24"/>
          <w:szCs w:val="24"/>
        </w:rPr>
        <w:t>Hippocampus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(9), 1826–1832. </w:t>
      </w:r>
      <w:hyperlink r:id="rId706" w:history="1">
        <w:r w:rsidRPr="005030F3">
          <w:rPr>
            <w:rFonts w:ascii="Times New Roman" w:eastAsia="Times New Roman" w:hAnsi="Times New Roman" w:cs="Times New Roman"/>
            <w:color w:val="0000FF"/>
            <w:sz w:val="24"/>
            <w:szCs w:val="24"/>
            <w:u w:val="single"/>
          </w:rPr>
          <w:t>https://doi.org/10.1002/hipo.22017</w:t>
        </w:r>
      </w:hyperlink>
    </w:p>
    <w:p w14:paraId="60DD13A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Holden, H. M., Toner, C., Pirogovsky, E., Kirwan, C. B., &amp; Gilbert, P. E. (2013). Visual object pattern separation varies in older adults. </w:t>
      </w:r>
      <w:r w:rsidRPr="005030F3">
        <w:rPr>
          <w:rFonts w:ascii="Times New Roman" w:eastAsia="Times New Roman" w:hAnsi="Times New Roman" w:cs="Times New Roman"/>
          <w:i/>
          <w:iCs/>
          <w:sz w:val="24"/>
          <w:szCs w:val="24"/>
        </w:rPr>
        <w:t>Learning &amp; Memory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(7), 358–362. </w:t>
      </w:r>
      <w:hyperlink r:id="rId707" w:history="1">
        <w:r w:rsidRPr="005030F3">
          <w:rPr>
            <w:rFonts w:ascii="Times New Roman" w:eastAsia="Times New Roman" w:hAnsi="Times New Roman" w:cs="Times New Roman"/>
            <w:color w:val="0000FF"/>
            <w:sz w:val="24"/>
            <w:szCs w:val="24"/>
            <w:u w:val="single"/>
          </w:rPr>
          <w:t>https://doi.org/10.1101/lm.030171.112</w:t>
        </w:r>
      </w:hyperlink>
    </w:p>
    <w:p w14:paraId="1C4868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Holmén, A., Juuhl-Langseth, M., Thormodsen, R., Melle, I., &amp; Rund, B. R. (2010). Neuropsychological profile in early-onset schizophrenia-spectrum disorders: Measured with the MATRICS battery.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(4), 852–859. </w:t>
      </w:r>
      <w:hyperlink r:id="rId708" w:history="1">
        <w:r w:rsidRPr="005030F3">
          <w:rPr>
            <w:rFonts w:ascii="Times New Roman" w:eastAsia="Times New Roman" w:hAnsi="Times New Roman" w:cs="Times New Roman"/>
            <w:color w:val="0000FF"/>
            <w:sz w:val="24"/>
            <w:szCs w:val="24"/>
            <w:u w:val="single"/>
          </w:rPr>
          <w:t>https://doi.org/10.1093/schbul/sbn174</w:t>
        </w:r>
      </w:hyperlink>
    </w:p>
    <w:p w14:paraId="20F021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Hong, Y., Alvarado, R. L., Jog, A., Greve, D. N., &amp; Salat, D. H. (2020). Serial reaction time task performance in older adults with neuropsychologically defined mild cognitive impairment.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(2), 491–500. </w:t>
      </w:r>
      <w:hyperlink r:id="rId709" w:history="1">
        <w:r w:rsidRPr="005030F3">
          <w:rPr>
            <w:rFonts w:ascii="Times New Roman" w:eastAsia="Times New Roman" w:hAnsi="Times New Roman" w:cs="Times New Roman"/>
            <w:color w:val="0000FF"/>
            <w:sz w:val="24"/>
            <w:szCs w:val="24"/>
            <w:u w:val="single"/>
          </w:rPr>
          <w:t>https://doi.org/10.3233/JAD-191323</w:t>
        </w:r>
      </w:hyperlink>
    </w:p>
    <w:p w14:paraId="37368E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Honsey, B. N., Erickson, L. O., &amp; Wyman-Chick, K. A. (2021). Neuropsychological test performances and depression in early-stage de novo Parkinson’s disease.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(1), 112–116. </w:t>
      </w:r>
      <w:hyperlink r:id="rId710" w:history="1">
        <w:r w:rsidRPr="005030F3">
          <w:rPr>
            <w:rFonts w:ascii="Times New Roman" w:eastAsia="Times New Roman" w:hAnsi="Times New Roman" w:cs="Times New Roman"/>
            <w:color w:val="0000FF"/>
            <w:sz w:val="24"/>
            <w:szCs w:val="24"/>
            <w:u w:val="single"/>
          </w:rPr>
          <w:t>https://doi.org/10.1093/arclin/acz067</w:t>
        </w:r>
      </w:hyperlink>
    </w:p>
    <w:p w14:paraId="42FED6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Hoogland, A. I., Nelson, A. M., Gonzalez, B. D., Small, B. J., Breen, E. C., Sutton, S. K., Syrjala, K. L., Bower, J. E., Pidala, J., Booth-Jones, M., Jacobsen, P. B., &amp; Jim, H. S. L. (2019). Worsening cognitive performance is associated with increases in systemic inflammation following hematopoietic cell transplantation. </w:t>
      </w:r>
      <w:r w:rsidRPr="005030F3">
        <w:rPr>
          <w:rFonts w:ascii="Times New Roman" w:eastAsia="Times New Roman" w:hAnsi="Times New Roman" w:cs="Times New Roman"/>
          <w:i/>
          <w:iCs/>
          <w:sz w:val="24"/>
          <w:szCs w:val="24"/>
        </w:rPr>
        <w:t>Brain, Behavior, and Immunity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 308–314. </w:t>
      </w:r>
      <w:hyperlink r:id="rId711" w:history="1">
        <w:r w:rsidRPr="005030F3">
          <w:rPr>
            <w:rFonts w:ascii="Times New Roman" w:eastAsia="Times New Roman" w:hAnsi="Times New Roman" w:cs="Times New Roman"/>
            <w:color w:val="0000FF"/>
            <w:sz w:val="24"/>
            <w:szCs w:val="24"/>
            <w:u w:val="single"/>
          </w:rPr>
          <w:t>https://doi.org/10.1016/j.bbi.2019.04.008</w:t>
        </w:r>
      </w:hyperlink>
    </w:p>
    <w:p w14:paraId="456876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Hooper, S. R., Giuliano, A. J., Youngstrom, E. A., Breiger, D., Sikich, L., Frazier, J. A., Finaling, R. L., McClellan, J., Hamer, R. M., Vitiello, B., &amp; Lieberman, J. A. (2010). Neurocognition in early-onset schizophrenia and schizoaffective disorders. </w:t>
      </w:r>
      <w:r w:rsidRPr="005030F3">
        <w:rPr>
          <w:rFonts w:ascii="Times New Roman" w:eastAsia="Times New Roman" w:hAnsi="Times New Roman" w:cs="Times New Roman"/>
          <w:i/>
          <w:iCs/>
          <w:sz w:val="24"/>
          <w:szCs w:val="24"/>
        </w:rPr>
        <w:t>Journal of the American Academy of Child &amp; Adolescent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49</w:t>
      </w:r>
      <w:r w:rsidRPr="005030F3">
        <w:rPr>
          <w:rFonts w:ascii="Times New Roman" w:eastAsia="Times New Roman" w:hAnsi="Times New Roman" w:cs="Times New Roman"/>
          <w:sz w:val="24"/>
          <w:szCs w:val="24"/>
        </w:rPr>
        <w:t xml:space="preserve">(1), 52–60. </w:t>
      </w:r>
      <w:hyperlink r:id="rId712" w:history="1">
        <w:r w:rsidRPr="005030F3">
          <w:rPr>
            <w:rFonts w:ascii="Times New Roman" w:eastAsia="Times New Roman" w:hAnsi="Times New Roman" w:cs="Times New Roman"/>
            <w:color w:val="0000FF"/>
            <w:sz w:val="24"/>
            <w:szCs w:val="24"/>
            <w:u w:val="single"/>
          </w:rPr>
          <w:t>https://doi.org/10.1097/00004583-201001000-00009</w:t>
        </w:r>
      </w:hyperlink>
    </w:p>
    <w:p w14:paraId="538457B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Hoops, S., Nazem, S., Siderowf, A. D., Duda, J. E., Xie, S. X., Stern, M. B., &amp; Weintraub, D. (2009). Validity of the MoCA and MMSE in the detection of MCI and dementia in </w:t>
      </w:r>
      <w:r w:rsidRPr="005030F3">
        <w:rPr>
          <w:rFonts w:ascii="Times New Roman" w:eastAsia="Times New Roman" w:hAnsi="Times New Roman" w:cs="Times New Roman"/>
          <w:sz w:val="24"/>
          <w:szCs w:val="24"/>
        </w:rPr>
        <w:lastRenderedPageBreak/>
        <w:t xml:space="preserve">Parkinson disease.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73</w:t>
      </w:r>
      <w:r w:rsidRPr="005030F3">
        <w:rPr>
          <w:rFonts w:ascii="Times New Roman" w:eastAsia="Times New Roman" w:hAnsi="Times New Roman" w:cs="Times New Roman"/>
          <w:sz w:val="24"/>
          <w:szCs w:val="24"/>
        </w:rPr>
        <w:t xml:space="preserve">(21), 1738–1745. </w:t>
      </w:r>
      <w:hyperlink r:id="rId713" w:history="1">
        <w:r w:rsidRPr="005030F3">
          <w:rPr>
            <w:rFonts w:ascii="Times New Roman" w:eastAsia="Times New Roman" w:hAnsi="Times New Roman" w:cs="Times New Roman"/>
            <w:color w:val="0000FF"/>
            <w:sz w:val="24"/>
            <w:szCs w:val="24"/>
            <w:u w:val="single"/>
          </w:rPr>
          <w:t>https://doi.org/10.1212/WNL.0b013e3181c34b47</w:t>
        </w:r>
      </w:hyperlink>
    </w:p>
    <w:p w14:paraId="1726B0C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Horan, W. P., Green, M. F., Knowlton, B. J., Wynn, J. K., Mintz, J., &amp; Nuechterlein, K. H. (2008). Impaired implicit learning in schizophrenia.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(5), 606–617. </w:t>
      </w:r>
      <w:hyperlink r:id="rId714" w:history="1">
        <w:r w:rsidRPr="005030F3">
          <w:rPr>
            <w:rFonts w:ascii="Times New Roman" w:eastAsia="Times New Roman" w:hAnsi="Times New Roman" w:cs="Times New Roman"/>
            <w:color w:val="0000FF"/>
            <w:sz w:val="24"/>
            <w:szCs w:val="24"/>
            <w:u w:val="single"/>
          </w:rPr>
          <w:t>https://doi.org/10.1037/a0012602</w:t>
        </w:r>
      </w:hyperlink>
    </w:p>
    <w:p w14:paraId="4259525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Horan, W. P., Harvey, P.-O., Kern, R. S., &amp; Green, M. F. (2011). Neurocognition, social cognition and functional outcome in schizophrenia. In W. Gaebel (Ed.), </w:t>
      </w:r>
      <w:r w:rsidRPr="005030F3">
        <w:rPr>
          <w:rFonts w:ascii="Times New Roman" w:eastAsia="Times New Roman" w:hAnsi="Times New Roman" w:cs="Times New Roman"/>
          <w:i/>
          <w:iCs/>
          <w:sz w:val="24"/>
          <w:szCs w:val="24"/>
        </w:rPr>
        <w:t>Schizophrenia: Current science and clinical practice.</w:t>
      </w:r>
      <w:r w:rsidRPr="005030F3">
        <w:rPr>
          <w:rFonts w:ascii="Times New Roman" w:eastAsia="Times New Roman" w:hAnsi="Times New Roman" w:cs="Times New Roman"/>
          <w:sz w:val="24"/>
          <w:szCs w:val="24"/>
        </w:rPr>
        <w:t xml:space="preserve"> (pp. 67–107). Wiley-Blackwell. </w:t>
      </w:r>
      <w:hyperlink r:id="rId715" w:history="1">
        <w:r w:rsidRPr="005030F3">
          <w:rPr>
            <w:rFonts w:ascii="Times New Roman" w:eastAsia="Times New Roman" w:hAnsi="Times New Roman" w:cs="Times New Roman"/>
            <w:color w:val="0000FF"/>
            <w:sz w:val="24"/>
            <w:szCs w:val="24"/>
            <w:u w:val="single"/>
          </w:rPr>
          <w:t>https://doi.org/10.1002/9780470978672.ch3</w:t>
        </w:r>
      </w:hyperlink>
    </w:p>
    <w:p w14:paraId="77B95B8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Horn, A., Scheller, C., du Plessis, S., Arendt, G., Nolting, T., Joska, J., Sopper, S., Maschke, M., Obermann, M., Husstedt, I. W., Hain, J., Maponga, T., Riederer, P., &amp; Koutsilieri, E. (2013). Increases in CSF dopamine in HIV patients are due to the dopamine transporter 10/10-repeat allele which is more frequent in HIV-infected individuals. </w:t>
      </w:r>
      <w:r w:rsidRPr="005030F3">
        <w:rPr>
          <w:rFonts w:ascii="Times New Roman" w:eastAsia="Times New Roman" w:hAnsi="Times New Roman" w:cs="Times New Roman"/>
          <w:i/>
          <w:iCs/>
          <w:sz w:val="24"/>
          <w:szCs w:val="24"/>
        </w:rPr>
        <w:t>Journal of Neural Transmission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120</w:t>
      </w:r>
      <w:r w:rsidRPr="005030F3">
        <w:rPr>
          <w:rFonts w:ascii="Times New Roman" w:eastAsia="Times New Roman" w:hAnsi="Times New Roman" w:cs="Times New Roman"/>
          <w:sz w:val="24"/>
          <w:szCs w:val="24"/>
        </w:rPr>
        <w:t xml:space="preserve">(10), 1411–1419. </w:t>
      </w:r>
      <w:hyperlink r:id="rId716" w:history="1">
        <w:r w:rsidRPr="005030F3">
          <w:rPr>
            <w:rFonts w:ascii="Times New Roman" w:eastAsia="Times New Roman" w:hAnsi="Times New Roman" w:cs="Times New Roman"/>
            <w:color w:val="0000FF"/>
            <w:sz w:val="24"/>
            <w:szCs w:val="24"/>
            <w:u w:val="single"/>
          </w:rPr>
          <w:t>https://doi.org/10.1007/s00702-013-1086-x</w:t>
        </w:r>
      </w:hyperlink>
    </w:p>
    <w:p w14:paraId="1CF833A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Horn, A., Scheller, C., du Plessis, S., Burger, R., Arendt, G., Joska, J., Sopper, S., Maschke, C. M., Obermann, M., Husstedt, I. W., Hain, J., Riederer, P., &amp; Koutsilieri, E. (2017). The dopamine-related polymorphisms BDNF, COMT, DRD2, DRD3, and DRD4 are not linked with changes in CSF dopamine levels and frequency of HIV infection. </w:t>
      </w:r>
      <w:r w:rsidRPr="005030F3">
        <w:rPr>
          <w:rFonts w:ascii="Times New Roman" w:eastAsia="Times New Roman" w:hAnsi="Times New Roman" w:cs="Times New Roman"/>
          <w:i/>
          <w:iCs/>
          <w:sz w:val="24"/>
          <w:szCs w:val="24"/>
        </w:rPr>
        <w:t>Journal of Neural Transmission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124</w:t>
      </w:r>
      <w:r w:rsidRPr="005030F3">
        <w:rPr>
          <w:rFonts w:ascii="Times New Roman" w:eastAsia="Times New Roman" w:hAnsi="Times New Roman" w:cs="Times New Roman"/>
          <w:sz w:val="24"/>
          <w:szCs w:val="24"/>
        </w:rPr>
        <w:t xml:space="preserve">(4), 501–509. </w:t>
      </w:r>
      <w:hyperlink r:id="rId717" w:history="1">
        <w:r w:rsidRPr="005030F3">
          <w:rPr>
            <w:rFonts w:ascii="Times New Roman" w:eastAsia="Times New Roman" w:hAnsi="Times New Roman" w:cs="Times New Roman"/>
            <w:color w:val="0000FF"/>
            <w:sz w:val="24"/>
            <w:szCs w:val="24"/>
            <w:u w:val="single"/>
          </w:rPr>
          <w:t>https://doi.org/10.1007/s00702-016-1659-6</w:t>
        </w:r>
      </w:hyperlink>
    </w:p>
    <w:p w14:paraId="78E2C5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Horning, S. M., Young, S., Myhre, J. W., Osato, S., &amp; Wilkins, S. S. (2016). A multimodal cognitive enhancement program for older adults: A case report of the implementation of Brain Training. </w:t>
      </w:r>
      <w:r w:rsidRPr="005030F3">
        <w:rPr>
          <w:rFonts w:ascii="Times New Roman" w:eastAsia="Times New Roman" w:hAnsi="Times New Roman" w:cs="Times New Roman"/>
          <w:i/>
          <w:iCs/>
          <w:sz w:val="24"/>
          <w:szCs w:val="24"/>
        </w:rPr>
        <w:t>Activities, Adaptation &amp;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(4), 320–338. </w:t>
      </w:r>
      <w:hyperlink r:id="rId718" w:history="1">
        <w:r w:rsidRPr="005030F3">
          <w:rPr>
            <w:rFonts w:ascii="Times New Roman" w:eastAsia="Times New Roman" w:hAnsi="Times New Roman" w:cs="Times New Roman"/>
            <w:color w:val="0000FF"/>
            <w:sz w:val="24"/>
            <w:szCs w:val="24"/>
            <w:u w:val="single"/>
          </w:rPr>
          <w:t>https://doi.org/10.1080/01924788.2016.1231487</w:t>
        </w:r>
      </w:hyperlink>
    </w:p>
    <w:p w14:paraId="2EBE55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Hoth, K. F., &amp; Kozora, E. (2019). Evaluating cognition in patients with chronic obstructive pulmonary disease.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661–674. </w:t>
      </w:r>
      <w:hyperlink r:id="rId719" w:history="1">
        <w:r w:rsidRPr="005030F3">
          <w:rPr>
            <w:rFonts w:ascii="Times New Roman" w:eastAsia="Times New Roman" w:hAnsi="Times New Roman" w:cs="Times New Roman"/>
            <w:color w:val="0000FF"/>
            <w:sz w:val="24"/>
            <w:szCs w:val="24"/>
            <w:u w:val="single"/>
          </w:rPr>
          <w:t>https://doi.org/10.1007/978-3-319-93497-6_39</w:t>
        </w:r>
      </w:hyperlink>
    </w:p>
    <w:p w14:paraId="56EB7E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Hou, C.-L., Xiang, Y.-T., Wang, Z.-L., Everall, I., Tang, Y., Yang, C., Xu, M.-Z., Correll, C. U., &amp; Jia, F.-J. (2016). Cognitive functioning in individuals at ultra-high risk for psychosis, first-degree relatives of patients with psychosis and patients with first-episode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174</w:t>
      </w:r>
      <w:r w:rsidRPr="005030F3">
        <w:rPr>
          <w:rFonts w:ascii="Times New Roman" w:eastAsia="Times New Roman" w:hAnsi="Times New Roman" w:cs="Times New Roman"/>
          <w:sz w:val="24"/>
          <w:szCs w:val="24"/>
        </w:rPr>
        <w:t xml:space="preserve">(1–3), 71–76. </w:t>
      </w:r>
      <w:hyperlink r:id="rId720" w:history="1">
        <w:r w:rsidRPr="005030F3">
          <w:rPr>
            <w:rFonts w:ascii="Times New Roman" w:eastAsia="Times New Roman" w:hAnsi="Times New Roman" w:cs="Times New Roman"/>
            <w:color w:val="0000FF"/>
            <w:sz w:val="24"/>
            <w:szCs w:val="24"/>
            <w:u w:val="single"/>
          </w:rPr>
          <w:t>https://doi.org/10.1016/j.schres.2016.04.034</w:t>
        </w:r>
      </w:hyperlink>
    </w:p>
    <w:p w14:paraId="236DAF6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Hou, Y., Yang, J., Luo, C., Ou, R., Zou, Y., Song, W., Gong, Q., &amp; Shang, H. (2018). Resting-state network connectivity in cognitively unimpaired drug-naïve patients with rigidity-dominant Parkinson’s disease.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395</w:t>
      </w:r>
      <w:r w:rsidRPr="005030F3">
        <w:rPr>
          <w:rFonts w:ascii="Times New Roman" w:eastAsia="Times New Roman" w:hAnsi="Times New Roman" w:cs="Times New Roman"/>
          <w:sz w:val="24"/>
          <w:szCs w:val="24"/>
        </w:rPr>
        <w:t xml:space="preserve">, 147–152. </w:t>
      </w:r>
      <w:hyperlink r:id="rId721" w:history="1">
        <w:r w:rsidRPr="005030F3">
          <w:rPr>
            <w:rFonts w:ascii="Times New Roman" w:eastAsia="Times New Roman" w:hAnsi="Times New Roman" w:cs="Times New Roman"/>
            <w:color w:val="0000FF"/>
            <w:sz w:val="24"/>
            <w:szCs w:val="24"/>
            <w:u w:val="single"/>
          </w:rPr>
          <w:t>https://doi.org/10.1016/j.jns.2018.10.003</w:t>
        </w:r>
      </w:hyperlink>
    </w:p>
    <w:p w14:paraId="41EF168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Hovington, C. L., &amp; Lepage, M. (2012). Neurocognition and neuroimaging of persistent negative symptoms of schizophrenia. </w:t>
      </w:r>
      <w:r w:rsidRPr="005030F3">
        <w:rPr>
          <w:rFonts w:ascii="Times New Roman" w:eastAsia="Times New Roman" w:hAnsi="Times New Roman" w:cs="Times New Roman"/>
          <w:i/>
          <w:iCs/>
          <w:sz w:val="24"/>
          <w:szCs w:val="24"/>
        </w:rPr>
        <w:t>Expert Review of Neurotherapeutics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(1), 53–69. </w:t>
      </w:r>
      <w:hyperlink r:id="rId722" w:history="1">
        <w:r w:rsidRPr="005030F3">
          <w:rPr>
            <w:rFonts w:ascii="Times New Roman" w:eastAsia="Times New Roman" w:hAnsi="Times New Roman" w:cs="Times New Roman"/>
            <w:color w:val="0000FF"/>
            <w:sz w:val="24"/>
            <w:szCs w:val="24"/>
            <w:u w:val="single"/>
          </w:rPr>
          <w:t>https://doi.org/10.1586/ern.11.173</w:t>
        </w:r>
      </w:hyperlink>
    </w:p>
    <w:p w14:paraId="0C40FD0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Howe, L. L. S., Kellison, I. L., Fernandez, H. H., Okun, M. S., &amp; Bowers, D. (2009). Neuropsychological profile of a Filipino gentleman with X-linked dystonia-Parkinsonism: A case report of Lubag disease.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 100–117. </w:t>
      </w:r>
      <w:hyperlink r:id="rId723" w:history="1">
        <w:r w:rsidRPr="005030F3">
          <w:rPr>
            <w:rFonts w:ascii="Times New Roman" w:eastAsia="Times New Roman" w:hAnsi="Times New Roman" w:cs="Times New Roman"/>
            <w:color w:val="0000FF"/>
            <w:sz w:val="24"/>
            <w:szCs w:val="24"/>
            <w:u w:val="single"/>
          </w:rPr>
          <w:t>https://doi.org/10.1080/13854040801894714</w:t>
        </w:r>
      </w:hyperlink>
    </w:p>
    <w:p w14:paraId="343805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Hoy, K. E., Segrave, R. A., Daskalakis, Z. J., &amp; Fitzgerald, P. B. (2012). Investigating the relationship between cognitive change and antidepressant response following rTMS: A large scale retrospective study. </w:t>
      </w:r>
      <w:r w:rsidRPr="005030F3">
        <w:rPr>
          <w:rFonts w:ascii="Times New Roman" w:eastAsia="Times New Roman" w:hAnsi="Times New Roman" w:cs="Times New Roman"/>
          <w:i/>
          <w:iCs/>
          <w:sz w:val="24"/>
          <w:szCs w:val="24"/>
        </w:rPr>
        <w:t>Brain Stimulation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xml:space="preserve">(4), 539–546. </w:t>
      </w:r>
      <w:hyperlink r:id="rId724" w:history="1">
        <w:r w:rsidRPr="005030F3">
          <w:rPr>
            <w:rFonts w:ascii="Times New Roman" w:eastAsia="Times New Roman" w:hAnsi="Times New Roman" w:cs="Times New Roman"/>
            <w:color w:val="0000FF"/>
            <w:sz w:val="24"/>
            <w:szCs w:val="24"/>
            <w:u w:val="single"/>
          </w:rPr>
          <w:t>https://doi.org/10.1016/j.brs.2011.08.010</w:t>
        </w:r>
      </w:hyperlink>
    </w:p>
    <w:p w14:paraId="643CD6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Huang, H., Tanner, J., Parvataneni, H., Rice, M., Horgas, A., Ding, M., &amp; Price, C. (2018). Impact of total knee arthroplasty with general anesthesia on brain networks: Cognitive efficiency and ventricular volume predict functional connectivity decline in older adults.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(1), 319–333. </w:t>
      </w:r>
      <w:hyperlink r:id="rId725" w:history="1">
        <w:r w:rsidRPr="005030F3">
          <w:rPr>
            <w:rFonts w:ascii="Times New Roman" w:eastAsia="Times New Roman" w:hAnsi="Times New Roman" w:cs="Times New Roman"/>
            <w:color w:val="0000FF"/>
            <w:sz w:val="24"/>
            <w:szCs w:val="24"/>
            <w:u w:val="single"/>
          </w:rPr>
          <w:t>https://doi.org/10.3233/JAD-170496</w:t>
        </w:r>
      </w:hyperlink>
    </w:p>
    <w:p w14:paraId="0D0333A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Hudak, E. M., Edwards, J. D., Athilingam, P., &amp; McEvoy, C. L. (2013). A comparison of cognitive and everyday functional performance among older adults with and without hypertension. </w:t>
      </w:r>
      <w:r w:rsidRPr="005030F3">
        <w:rPr>
          <w:rFonts w:ascii="Times New Roman" w:eastAsia="Times New Roman" w:hAnsi="Times New Roman" w:cs="Times New Roman"/>
          <w:i/>
          <w:iCs/>
          <w:sz w:val="24"/>
          <w:szCs w:val="24"/>
        </w:rPr>
        <w:t>Clinical Gerontologist: The Journal of Aging and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(2), 113–131. </w:t>
      </w:r>
      <w:hyperlink r:id="rId726" w:history="1">
        <w:r w:rsidRPr="005030F3">
          <w:rPr>
            <w:rFonts w:ascii="Times New Roman" w:eastAsia="Times New Roman" w:hAnsi="Times New Roman" w:cs="Times New Roman"/>
            <w:color w:val="0000FF"/>
            <w:sz w:val="24"/>
            <w:szCs w:val="24"/>
            <w:u w:val="single"/>
          </w:rPr>
          <w:t>https://doi.org/10.1080/07317115.2012.749322</w:t>
        </w:r>
      </w:hyperlink>
    </w:p>
    <w:p w14:paraId="4EE1AB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Hughes, T. F., Andel, R., Small, B. J., Borenstein, A. R., &amp; Mortimer, J. A. (2008). The association between social resources and cognitive change in older adults: Evidence from the Charlotte County Heath Aging Study.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(4), P241–P244. </w:t>
      </w:r>
      <w:hyperlink r:id="rId727" w:history="1">
        <w:r w:rsidRPr="005030F3">
          <w:rPr>
            <w:rFonts w:ascii="Times New Roman" w:eastAsia="Times New Roman" w:hAnsi="Times New Roman" w:cs="Times New Roman"/>
            <w:color w:val="0000FF"/>
            <w:sz w:val="24"/>
            <w:szCs w:val="24"/>
            <w:u w:val="single"/>
          </w:rPr>
          <w:t>https://doi.org/10.1093/geronb/63.4.P241</w:t>
        </w:r>
      </w:hyperlink>
    </w:p>
    <w:p w14:paraId="427622D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Humphries, S., Klooster, N., Cardillo, E., Weintraub, D., Rick, J., &amp; Chatterjee, A. (2019). From action to abstraction: The sensorimotor grounding of metaphor in Parkinson’s disease.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121</w:t>
      </w:r>
      <w:r w:rsidRPr="005030F3">
        <w:rPr>
          <w:rFonts w:ascii="Times New Roman" w:eastAsia="Times New Roman" w:hAnsi="Times New Roman" w:cs="Times New Roman"/>
          <w:sz w:val="24"/>
          <w:szCs w:val="24"/>
        </w:rPr>
        <w:t xml:space="preserve">, 362–384. </w:t>
      </w:r>
      <w:hyperlink r:id="rId728" w:history="1">
        <w:r w:rsidRPr="005030F3">
          <w:rPr>
            <w:rFonts w:ascii="Times New Roman" w:eastAsia="Times New Roman" w:hAnsi="Times New Roman" w:cs="Times New Roman"/>
            <w:color w:val="0000FF"/>
            <w:sz w:val="24"/>
            <w:szCs w:val="24"/>
            <w:u w:val="single"/>
          </w:rPr>
          <w:t>https://doi.org/10.1016/j.cortex.2019.09.005</w:t>
        </w:r>
      </w:hyperlink>
    </w:p>
    <w:p w14:paraId="492422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Hunt, T. N., &amp; Ferrara, M. S. (2009). Age-related differences in neuropsychological testing among high school athletes. </w:t>
      </w:r>
      <w:r w:rsidRPr="005030F3">
        <w:rPr>
          <w:rFonts w:ascii="Times New Roman" w:eastAsia="Times New Roman" w:hAnsi="Times New Roman" w:cs="Times New Roman"/>
          <w:i/>
          <w:iCs/>
          <w:sz w:val="24"/>
          <w:szCs w:val="24"/>
        </w:rPr>
        <w:t>Journal of Athletic Training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(4), 405–409. </w:t>
      </w:r>
      <w:hyperlink r:id="rId729" w:history="1">
        <w:r w:rsidRPr="005030F3">
          <w:rPr>
            <w:rFonts w:ascii="Times New Roman" w:eastAsia="Times New Roman" w:hAnsi="Times New Roman" w:cs="Times New Roman"/>
            <w:color w:val="0000FF"/>
            <w:sz w:val="24"/>
            <w:szCs w:val="24"/>
            <w:u w:val="single"/>
          </w:rPr>
          <w:t>https://doi.org/10.4085/1062-6050-44.4.405</w:t>
        </w:r>
      </w:hyperlink>
    </w:p>
    <w:p w14:paraId="0A5F58A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Hunt, T. N., Ferrara, M. S., Miller, L. S., &amp; Macciocchi, S. (2007). The effect of effort on baseline neuropsychological test scores in high school football athletes.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(5), 615–621. </w:t>
      </w:r>
      <w:hyperlink r:id="rId730" w:history="1">
        <w:r w:rsidRPr="005030F3">
          <w:rPr>
            <w:rFonts w:ascii="Times New Roman" w:eastAsia="Times New Roman" w:hAnsi="Times New Roman" w:cs="Times New Roman"/>
            <w:color w:val="0000FF"/>
            <w:sz w:val="24"/>
            <w:szCs w:val="24"/>
            <w:u w:val="single"/>
          </w:rPr>
          <w:t>https://doi.org/10.1016/j.acn.2007.04.005</w:t>
        </w:r>
      </w:hyperlink>
    </w:p>
    <w:p w14:paraId="06D87AC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Hurford, I. M., Marder, S. R., Keefe, R. S. E., Reise, S. P., &amp; Bilder, R. M. (2011). A brief cognitive assessment tool for schizophrenia: Construction of a tool for clinicians.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(3), 538–545. </w:t>
      </w:r>
      <w:hyperlink r:id="rId731" w:history="1">
        <w:r w:rsidRPr="005030F3">
          <w:rPr>
            <w:rFonts w:ascii="Times New Roman" w:eastAsia="Times New Roman" w:hAnsi="Times New Roman" w:cs="Times New Roman"/>
            <w:color w:val="0000FF"/>
            <w:sz w:val="24"/>
            <w:szCs w:val="24"/>
            <w:u w:val="single"/>
          </w:rPr>
          <w:t>https://doi.org/10.1093/schbul/sbp095</w:t>
        </w:r>
      </w:hyperlink>
    </w:p>
    <w:p w14:paraId="39EAC6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Hutchens, R. L., Kinsella, G. J., Ong, B., Pike, K. E., Clare, L., Ames, D., Saling, M. M., Storey, E., Mullaly, E., Rand, E., &amp; Parsons, S. (2013). Relationship between control beliefs, strategy use, and memory performance in amnestic mild cognitive impairment and healthy aging.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(6), 862–871. </w:t>
      </w:r>
      <w:hyperlink r:id="rId732" w:history="1">
        <w:r w:rsidRPr="005030F3">
          <w:rPr>
            <w:rFonts w:ascii="Times New Roman" w:eastAsia="Times New Roman" w:hAnsi="Times New Roman" w:cs="Times New Roman"/>
            <w:color w:val="0000FF"/>
            <w:sz w:val="24"/>
            <w:szCs w:val="24"/>
            <w:u w:val="single"/>
          </w:rPr>
          <w:t>https://doi.org/10.1093/geronb/gbt016</w:t>
        </w:r>
      </w:hyperlink>
    </w:p>
    <w:p w14:paraId="7ED50FB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Hutchison, M., Comper, P., Mainwaring, L., &amp; Richards, D. (2012). Normative data in a sample of Canadian university athletes using ANAM tests. </w:t>
      </w:r>
      <w:r w:rsidRPr="005030F3">
        <w:rPr>
          <w:rFonts w:ascii="Times New Roman" w:eastAsia="Times New Roman" w:hAnsi="Times New Roman" w:cs="Times New Roman"/>
          <w:i/>
          <w:iCs/>
          <w:sz w:val="24"/>
          <w:szCs w:val="24"/>
        </w:rPr>
        <w:t>Journal of Clinical Sport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(4), 336–350. </w:t>
      </w:r>
      <w:hyperlink r:id="rId733" w:history="1">
        <w:r w:rsidRPr="005030F3">
          <w:rPr>
            <w:rFonts w:ascii="Times New Roman" w:eastAsia="Times New Roman" w:hAnsi="Times New Roman" w:cs="Times New Roman"/>
            <w:color w:val="0000FF"/>
            <w:sz w:val="24"/>
            <w:szCs w:val="24"/>
            <w:u w:val="single"/>
          </w:rPr>
          <w:t>https://doi.org/10.1123/jcsp.6.4.336</w:t>
        </w:r>
      </w:hyperlink>
    </w:p>
    <w:p w14:paraId="4EC918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Iddon, J. L., Morgan, D. J. R., Loveday, C., Sahakian, B. J., &amp; Pickard, J. D. (2004). Neuropsychological profile of young adults with spina bifida with or without hydrocephalus.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(8), 1112–1118. </w:t>
      </w:r>
      <w:hyperlink r:id="rId734" w:history="1">
        <w:r w:rsidRPr="005030F3">
          <w:rPr>
            <w:rFonts w:ascii="Times New Roman" w:eastAsia="Times New Roman" w:hAnsi="Times New Roman" w:cs="Times New Roman"/>
            <w:color w:val="0000FF"/>
            <w:sz w:val="24"/>
            <w:szCs w:val="24"/>
            <w:u w:val="single"/>
          </w:rPr>
          <w:t>https://doi.org/10.1136/jnnp.2003.029058</w:t>
        </w:r>
      </w:hyperlink>
    </w:p>
    <w:p w14:paraId="13BCEC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Imbimbo, B. P., Frigerio, E., Breda, M., Fiorentini, F., Fernandez, M., Sivilia, S., Giardino, L., Calzà, L., Norris, D., Casula, D., &amp; Shenouda, M. (2013). Pharmacokinetics and pharmacodynamics of CHF5074 after short-term administration in healthy subjects.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278–286. </w:t>
      </w:r>
      <w:hyperlink r:id="rId735" w:history="1">
        <w:r w:rsidRPr="005030F3">
          <w:rPr>
            <w:rFonts w:ascii="Times New Roman" w:eastAsia="Times New Roman" w:hAnsi="Times New Roman" w:cs="Times New Roman"/>
            <w:color w:val="0000FF"/>
            <w:sz w:val="24"/>
            <w:szCs w:val="24"/>
            <w:u w:val="single"/>
          </w:rPr>
          <w:t>https://doi.org/10.1097/WAD.0b013e3182622ace</w:t>
        </w:r>
      </w:hyperlink>
    </w:p>
    <w:p w14:paraId="51C1C94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indicated, N. authorship. (2004). Transient Memory Impairment and Hallucinations Associated with Tolterodine Use. </w:t>
      </w:r>
      <w:r w:rsidRPr="005030F3">
        <w:rPr>
          <w:rFonts w:ascii="Times New Roman" w:eastAsia="Times New Roman" w:hAnsi="Times New Roman" w:cs="Times New Roman"/>
          <w:i/>
          <w:iCs/>
          <w:sz w:val="24"/>
          <w:szCs w:val="24"/>
        </w:rPr>
        <w:t>Primary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(1), 18–18.</w:t>
      </w:r>
    </w:p>
    <w:p w14:paraId="1253359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indicated, N. authorship. (2012a). 2012 American Geriatrics Society Annual Scientific Meeting: Abstracts.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60</w:t>
      </w:r>
      <w:r w:rsidRPr="005030F3">
        <w:rPr>
          <w:rFonts w:ascii="Times New Roman" w:eastAsia="Times New Roman" w:hAnsi="Times New Roman" w:cs="Times New Roman"/>
          <w:sz w:val="24"/>
          <w:szCs w:val="24"/>
        </w:rPr>
        <w:t xml:space="preserve">(Suppl 4), S1–S242. </w:t>
      </w:r>
      <w:hyperlink r:id="rId736" w:history="1">
        <w:r w:rsidRPr="005030F3">
          <w:rPr>
            <w:rFonts w:ascii="Times New Roman" w:eastAsia="Times New Roman" w:hAnsi="Times New Roman" w:cs="Times New Roman"/>
            <w:color w:val="0000FF"/>
            <w:sz w:val="24"/>
            <w:szCs w:val="24"/>
            <w:u w:val="single"/>
          </w:rPr>
          <w:t>https://doi.org/10.1111/j.1532-5415.2012.04000.x</w:t>
        </w:r>
      </w:hyperlink>
    </w:p>
    <w:p w14:paraId="1D3C577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indicated, N. authorship. (2012b). Abstracts from the Society of Biological Psychiatry 2012 annual meeting.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(8, Suppl), 1S-106S. </w:t>
      </w:r>
      <w:hyperlink r:id="rId737" w:history="1">
        <w:r w:rsidRPr="005030F3">
          <w:rPr>
            <w:rFonts w:ascii="Times New Roman" w:eastAsia="Times New Roman" w:hAnsi="Times New Roman" w:cs="Times New Roman"/>
            <w:color w:val="0000FF"/>
            <w:sz w:val="24"/>
            <w:szCs w:val="24"/>
            <w:u w:val="single"/>
          </w:rPr>
          <w:t>https://doi.org/10.1016/j.biopsych.2012.02.012</w:t>
        </w:r>
      </w:hyperlink>
    </w:p>
    <w:p w14:paraId="2EF4807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indicated, N. authorship. (2012c). Accepted abstracts from the International Brain Injury Association’s Ninth World Congress on Brain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(4–5), 309–799. </w:t>
      </w:r>
      <w:hyperlink r:id="rId738" w:history="1">
        <w:r w:rsidRPr="005030F3">
          <w:rPr>
            <w:rFonts w:ascii="Times New Roman" w:eastAsia="Times New Roman" w:hAnsi="Times New Roman" w:cs="Times New Roman"/>
            <w:color w:val="0000FF"/>
            <w:sz w:val="24"/>
            <w:szCs w:val="24"/>
            <w:u w:val="single"/>
          </w:rPr>
          <w:t>https://doi.org/10.3109/02699052.2012.660091</w:t>
        </w:r>
      </w:hyperlink>
    </w:p>
    <w:p w14:paraId="74F148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indicated, N. authorship. (2012d). Abstracts for the AACN scientific poster session.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386–472. </w:t>
      </w:r>
      <w:hyperlink r:id="rId739" w:history="1">
        <w:r w:rsidRPr="005030F3">
          <w:rPr>
            <w:rFonts w:ascii="Times New Roman" w:eastAsia="Times New Roman" w:hAnsi="Times New Roman" w:cs="Times New Roman"/>
            <w:color w:val="0000FF"/>
            <w:sz w:val="24"/>
            <w:szCs w:val="24"/>
            <w:u w:val="single"/>
          </w:rPr>
          <w:t>https://doi.org/10.1080/13854046.2012.681581</w:t>
        </w:r>
      </w:hyperlink>
    </w:p>
    <w:p w14:paraId="67704B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indicated, N. authorship. (2013a). Abstract issue of archives of clinical neuropsychology.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(6), 513–513. </w:t>
      </w:r>
      <w:hyperlink r:id="rId740" w:history="1">
        <w:r w:rsidRPr="005030F3">
          <w:rPr>
            <w:rFonts w:ascii="Times New Roman" w:eastAsia="Times New Roman" w:hAnsi="Times New Roman" w:cs="Times New Roman"/>
            <w:color w:val="0000FF"/>
            <w:sz w:val="24"/>
            <w:szCs w:val="24"/>
            <w:u w:val="single"/>
          </w:rPr>
          <w:t>https://doi.org/10.1093/arclin/act067</w:t>
        </w:r>
      </w:hyperlink>
    </w:p>
    <w:p w14:paraId="5A1231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indicated, N. authorship. (2013b). Abstracts. </w:t>
      </w:r>
      <w:r w:rsidRPr="005030F3">
        <w:rPr>
          <w:rFonts w:ascii="Times New Roman" w:eastAsia="Times New Roman" w:hAnsi="Times New Roman" w:cs="Times New Roman"/>
          <w:i/>
          <w:iCs/>
          <w:sz w:val="24"/>
          <w:szCs w:val="24"/>
        </w:rPr>
        <w:t>Alzheimer’s &amp; Dementia: The Journal of the Alzheimer’s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(4, Suppl), No Pagination Specified-No Pagination Specified.</w:t>
      </w:r>
    </w:p>
    <w:p w14:paraId="06F7AB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indicated, N. authorship. (2013c). Abstracts for the AACN scientific poster session.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(4), 539–646. </w:t>
      </w:r>
      <w:hyperlink r:id="rId741" w:history="1">
        <w:r w:rsidRPr="005030F3">
          <w:rPr>
            <w:rFonts w:ascii="Times New Roman" w:eastAsia="Times New Roman" w:hAnsi="Times New Roman" w:cs="Times New Roman"/>
            <w:color w:val="0000FF"/>
            <w:sz w:val="24"/>
            <w:szCs w:val="24"/>
            <w:u w:val="single"/>
          </w:rPr>
          <w:t>https://doi.org/10.1080/13854046.2013.800269</w:t>
        </w:r>
      </w:hyperlink>
    </w:p>
    <w:p w14:paraId="666DE7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indicated, N. authorship. (2013d). Conference program and abstracts of the 10th annual conference of the special interest group in neuropsychological rehabilitation of the World Federation for NeuroRehabilitation (WFNR) 8-9 July, 2013, Maastricht, The Netherlands—Organising committees. </w:t>
      </w:r>
      <w:r w:rsidRPr="005030F3">
        <w:rPr>
          <w:rFonts w:ascii="Times New Roman" w:eastAsia="Times New Roman" w:hAnsi="Times New Roman" w:cs="Times New Roman"/>
          <w:i/>
          <w:iCs/>
          <w:sz w:val="24"/>
          <w:szCs w:val="24"/>
        </w:rPr>
        <w:t>Brain Impairment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(2), 281–379. </w:t>
      </w:r>
      <w:hyperlink r:id="rId742" w:history="1">
        <w:r w:rsidRPr="005030F3">
          <w:rPr>
            <w:rFonts w:ascii="Times New Roman" w:eastAsia="Times New Roman" w:hAnsi="Times New Roman" w:cs="Times New Roman"/>
            <w:color w:val="0000FF"/>
            <w:sz w:val="24"/>
            <w:szCs w:val="24"/>
            <w:u w:val="single"/>
          </w:rPr>
          <w:t>https://doi.org/10.1017/BrImp.2013.22</w:t>
        </w:r>
      </w:hyperlink>
    </w:p>
    <w:p w14:paraId="215C24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lastRenderedPageBreak/>
        <w:t xml:space="preserve">indicated, N. authorship. (2013e). Sixth Annual Huntington Disease Clinical Research Symposium: Organized by the Huntington Study Group. </w:t>
      </w:r>
      <w:r w:rsidRPr="005030F3">
        <w:rPr>
          <w:rFonts w:ascii="Times New Roman" w:eastAsia="Times New Roman" w:hAnsi="Times New Roman" w:cs="Times New Roman"/>
          <w:i/>
          <w:iCs/>
          <w:sz w:val="24"/>
          <w:szCs w:val="24"/>
        </w:rPr>
        <w:t>Neurotherapeutics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(1), 168–184. </w:t>
      </w:r>
      <w:hyperlink r:id="rId743" w:history="1">
        <w:r w:rsidRPr="005030F3">
          <w:rPr>
            <w:rFonts w:ascii="Times New Roman" w:eastAsia="Times New Roman" w:hAnsi="Times New Roman" w:cs="Times New Roman"/>
            <w:color w:val="0000FF"/>
            <w:sz w:val="24"/>
            <w:szCs w:val="24"/>
            <w:u w:val="single"/>
          </w:rPr>
          <w:t>https://doi.org/10.1007/s13311-012-0154-5</w:t>
        </w:r>
      </w:hyperlink>
    </w:p>
    <w:p w14:paraId="66EB0C6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Institute of Medicine, Board on the Health of Select Populations, &amp; Committee on Cognitive Rehabilitation Therapy for Traumatic Brain Injury. (2011). </w:t>
      </w:r>
      <w:r w:rsidRPr="005030F3">
        <w:rPr>
          <w:rFonts w:ascii="Times New Roman" w:eastAsia="Times New Roman" w:hAnsi="Times New Roman" w:cs="Times New Roman"/>
          <w:i/>
          <w:iCs/>
          <w:sz w:val="24"/>
          <w:szCs w:val="24"/>
        </w:rPr>
        <w:t>Cognitive rehabilitation therapy for traumatic brain injury: Evaluating the evidence.</w:t>
      </w:r>
      <w:r w:rsidRPr="005030F3">
        <w:rPr>
          <w:rFonts w:ascii="Times New Roman" w:eastAsia="Times New Roman" w:hAnsi="Times New Roman" w:cs="Times New Roman"/>
          <w:sz w:val="24"/>
          <w:szCs w:val="24"/>
        </w:rPr>
        <w:t xml:space="preserve"> (I. Shoulson, E. E. Wilhelm, &amp; R. Koehler, Eds.). The National Academies Press.</w:t>
      </w:r>
    </w:p>
    <w:p w14:paraId="62487D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Irwin, S. A., Zurhellen, C. H., Diamond, L. C., Dunn, L. B., Palmer, B. W., Jeste, D. V., &amp; Twamley, E. W. (2008). Unrecognised cognitive impairment in hospice patients: A pilot study. </w:t>
      </w:r>
      <w:r w:rsidRPr="005030F3">
        <w:rPr>
          <w:rFonts w:ascii="Times New Roman" w:eastAsia="Times New Roman" w:hAnsi="Times New Roman" w:cs="Times New Roman"/>
          <w:i/>
          <w:iCs/>
          <w:sz w:val="24"/>
          <w:szCs w:val="24"/>
        </w:rPr>
        <w:t>Palliative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(7), 842–847. </w:t>
      </w:r>
      <w:hyperlink r:id="rId744" w:history="1">
        <w:r w:rsidRPr="005030F3">
          <w:rPr>
            <w:rFonts w:ascii="Times New Roman" w:eastAsia="Times New Roman" w:hAnsi="Times New Roman" w:cs="Times New Roman"/>
            <w:color w:val="0000FF"/>
            <w:sz w:val="24"/>
            <w:szCs w:val="24"/>
            <w:u w:val="single"/>
          </w:rPr>
          <w:t>https://doi.org/10.1177/0269216308096907</w:t>
        </w:r>
      </w:hyperlink>
    </w:p>
    <w:p w14:paraId="1211D0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Ishisaka, N., Shimano, S., Miura, T., Motomura, K., Horii, M., Imanaga, H., Kishimoto, J., Kaneda, Y., Sora, I., &amp; Kanba, S. (2017). Neurocognitive profile of euthymic Japanese patients with bipolar disorder. </w:t>
      </w:r>
      <w:r w:rsidRPr="005030F3">
        <w:rPr>
          <w:rFonts w:ascii="Times New Roman" w:eastAsia="Times New Roman" w:hAnsi="Times New Roman" w:cs="Times New Roman"/>
          <w:i/>
          <w:iCs/>
          <w:sz w:val="24"/>
          <w:szCs w:val="24"/>
        </w:rPr>
        <w:t>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(6), 373–382. </w:t>
      </w:r>
      <w:hyperlink r:id="rId745" w:history="1">
        <w:r w:rsidRPr="005030F3">
          <w:rPr>
            <w:rFonts w:ascii="Times New Roman" w:eastAsia="Times New Roman" w:hAnsi="Times New Roman" w:cs="Times New Roman"/>
            <w:color w:val="0000FF"/>
            <w:sz w:val="24"/>
            <w:szCs w:val="24"/>
            <w:u w:val="single"/>
          </w:rPr>
          <w:t>https://doi.org/10.1111/pcn.12500</w:t>
        </w:r>
      </w:hyperlink>
    </w:p>
    <w:p w14:paraId="5082D9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Iudicello, J. E., Weber, E., Grant, I., Weinborn, M., &amp; Woods, S. P. (2011). Misremembering future intentions in methamphetamine-dependent individuals.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269–286. </w:t>
      </w:r>
      <w:hyperlink r:id="rId746" w:history="1">
        <w:r w:rsidRPr="005030F3">
          <w:rPr>
            <w:rFonts w:ascii="Times New Roman" w:eastAsia="Times New Roman" w:hAnsi="Times New Roman" w:cs="Times New Roman"/>
            <w:color w:val="0000FF"/>
            <w:sz w:val="24"/>
            <w:szCs w:val="24"/>
            <w:u w:val="single"/>
          </w:rPr>
          <w:t>https://doi.org/10.1080/13854046.2010.546812</w:t>
        </w:r>
      </w:hyperlink>
    </w:p>
    <w:p w14:paraId="46E2C01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Iudicello, J. E., Woods, S. P., Cattie, J. E., Doyle, K., &amp; Grant, I. (2013). Risky decision-making in HIV-associated neurocognitive disorders (HAND).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(2), 256–275. </w:t>
      </w:r>
      <w:hyperlink r:id="rId747" w:history="1">
        <w:r w:rsidRPr="005030F3">
          <w:rPr>
            <w:rFonts w:ascii="Times New Roman" w:eastAsia="Times New Roman" w:hAnsi="Times New Roman" w:cs="Times New Roman"/>
            <w:color w:val="0000FF"/>
            <w:sz w:val="24"/>
            <w:szCs w:val="24"/>
            <w:u w:val="single"/>
          </w:rPr>
          <w:t>https://doi.org/10.1080/13854046.2012.740077</w:t>
        </w:r>
      </w:hyperlink>
    </w:p>
    <w:p w14:paraId="03EFEF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Iudicello, J. E., Woods, S. P., Deutsch, R., &amp; Grant, I. (2012). Combined effects of aging and HIV infection on semantic verbal fluency: A view of the cortical hypothesis through the lens of </w:t>
      </w:r>
      <w:r w:rsidRPr="005030F3">
        <w:rPr>
          <w:rFonts w:ascii="Times New Roman" w:eastAsia="Times New Roman" w:hAnsi="Times New Roman" w:cs="Times New Roman"/>
          <w:sz w:val="24"/>
          <w:szCs w:val="24"/>
        </w:rPr>
        <w:lastRenderedPageBreak/>
        <w:t xml:space="preserve">clustering and switching.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(5), 476–488. </w:t>
      </w:r>
      <w:hyperlink r:id="rId748" w:history="1">
        <w:r w:rsidRPr="005030F3">
          <w:rPr>
            <w:rFonts w:ascii="Times New Roman" w:eastAsia="Times New Roman" w:hAnsi="Times New Roman" w:cs="Times New Roman"/>
            <w:color w:val="0000FF"/>
            <w:sz w:val="24"/>
            <w:szCs w:val="24"/>
            <w:u w:val="single"/>
          </w:rPr>
          <w:t>https://doi.org/10.1080/13803395.2011.651103</w:t>
        </w:r>
      </w:hyperlink>
    </w:p>
    <w:p w14:paraId="26BDFDA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Iudicello, J. E., Woods, S. P., Vigil, O., Scott, J. C., Cherner, M., Heaton, R. K., Atkinson, J. H., &amp; Grant, I. (2010). Longer term improvement in neurocognitive functioning and affective distress among methamphetamine users who achieve stable abstinence.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(7), 704–718. </w:t>
      </w:r>
      <w:hyperlink r:id="rId749" w:history="1">
        <w:r w:rsidRPr="005030F3">
          <w:rPr>
            <w:rFonts w:ascii="Times New Roman" w:eastAsia="Times New Roman" w:hAnsi="Times New Roman" w:cs="Times New Roman"/>
            <w:color w:val="0000FF"/>
            <w:sz w:val="24"/>
            <w:szCs w:val="24"/>
            <w:u w:val="single"/>
          </w:rPr>
          <w:t>https://doi.org/10.1080/13803390903512637</w:t>
        </w:r>
      </w:hyperlink>
    </w:p>
    <w:p w14:paraId="61B7CA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Iverson, G. L. (2011). Sport-related concussion. In </w:t>
      </w:r>
      <w:r w:rsidRPr="005030F3">
        <w:rPr>
          <w:rFonts w:ascii="Times New Roman" w:eastAsia="Times New Roman" w:hAnsi="Times New Roman" w:cs="Times New Roman"/>
          <w:i/>
          <w:iCs/>
          <w:sz w:val="24"/>
          <w:szCs w:val="24"/>
        </w:rPr>
        <w:t>The little black book of neuropsychology: A syndrome-based approach.</w:t>
      </w:r>
      <w:r w:rsidRPr="005030F3">
        <w:rPr>
          <w:rFonts w:ascii="Times New Roman" w:eastAsia="Times New Roman" w:hAnsi="Times New Roman" w:cs="Times New Roman"/>
          <w:sz w:val="24"/>
          <w:szCs w:val="24"/>
        </w:rPr>
        <w:t xml:space="preserve"> (pp. 721–744). Springer Science + Business Media. </w:t>
      </w:r>
      <w:hyperlink r:id="rId750" w:history="1">
        <w:r w:rsidRPr="005030F3">
          <w:rPr>
            <w:rFonts w:ascii="Times New Roman" w:eastAsia="Times New Roman" w:hAnsi="Times New Roman" w:cs="Times New Roman"/>
            <w:color w:val="0000FF"/>
            <w:sz w:val="24"/>
            <w:szCs w:val="24"/>
            <w:u w:val="single"/>
          </w:rPr>
          <w:t>https://doi.org/10.1007/978-0-387-76978-3_23</w:t>
        </w:r>
      </w:hyperlink>
    </w:p>
    <w:p w14:paraId="62D5EA8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Ivleva, V., &amp; Jurkuvėnas, V. (2018). Galvos smegenų traumą patyrusių asmenų pažintinių gebėjimų sąsajos su gyvenimo kokybe. [The link between cognitive abilities and quality of life among patients with traumatic brain injury.]. </w:t>
      </w:r>
      <w:r w:rsidRPr="005030F3">
        <w:rPr>
          <w:rFonts w:ascii="Times New Roman" w:eastAsia="Times New Roman" w:hAnsi="Times New Roman" w:cs="Times New Roman"/>
          <w:i/>
          <w:iCs/>
          <w:sz w:val="24"/>
          <w:szCs w:val="24"/>
        </w:rPr>
        <w:t>Psichologija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 7–22. </w:t>
      </w:r>
      <w:hyperlink r:id="rId751" w:history="1">
        <w:r w:rsidRPr="005030F3">
          <w:rPr>
            <w:rFonts w:ascii="Times New Roman" w:eastAsia="Times New Roman" w:hAnsi="Times New Roman" w:cs="Times New Roman"/>
            <w:color w:val="0000FF"/>
            <w:sz w:val="24"/>
            <w:szCs w:val="24"/>
            <w:u w:val="single"/>
          </w:rPr>
          <w:t>https://doi.org/10.15388/Psichol.2018.0.11900</w:t>
        </w:r>
      </w:hyperlink>
    </w:p>
    <w:p w14:paraId="43927C7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Jackson, J. J., Hill, P. L., Payne, B. R., Parisi, J. M., &amp; Stine-Morrow, E. A. L. (2020). Linking openness to cognitive ability in older adulthood: The role of activity diversity. </w:t>
      </w:r>
      <w:r w:rsidRPr="005030F3">
        <w:rPr>
          <w:rFonts w:ascii="Times New Roman" w:eastAsia="Times New Roman" w:hAnsi="Times New Roman" w:cs="Times New Roman"/>
          <w:i/>
          <w:iCs/>
          <w:sz w:val="24"/>
          <w:szCs w:val="24"/>
        </w:rPr>
        <w:t>Aging &amp;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(7), 1079–1087. </w:t>
      </w:r>
      <w:hyperlink r:id="rId752" w:history="1">
        <w:r w:rsidRPr="005030F3">
          <w:rPr>
            <w:rFonts w:ascii="Times New Roman" w:eastAsia="Times New Roman" w:hAnsi="Times New Roman" w:cs="Times New Roman"/>
            <w:color w:val="0000FF"/>
            <w:sz w:val="24"/>
            <w:szCs w:val="24"/>
            <w:u w:val="single"/>
          </w:rPr>
          <w:t>https://doi.org/10.1080/13607863.2019.1655705</w:t>
        </w:r>
      </w:hyperlink>
    </w:p>
    <w:p w14:paraId="65BD58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Jacobsen, L. K., Krystal, J. H., Mencl, W. E., Westerveld, M., Frost, S. J., &amp; Pugh, K. R. (2005). Effects of Smoking and Smoking Abstinence on Cognition in Adolescent Tobacco Smokers.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(1), 56–66. </w:t>
      </w:r>
      <w:hyperlink r:id="rId753" w:history="1">
        <w:r w:rsidRPr="005030F3">
          <w:rPr>
            <w:rFonts w:ascii="Times New Roman" w:eastAsia="Times New Roman" w:hAnsi="Times New Roman" w:cs="Times New Roman"/>
            <w:color w:val="0000FF"/>
            <w:sz w:val="24"/>
            <w:szCs w:val="24"/>
            <w:u w:val="single"/>
          </w:rPr>
          <w:t>https://doi.org/10.1016/j.biopsych.2004.10.022</w:t>
        </w:r>
      </w:hyperlink>
    </w:p>
    <w:p w14:paraId="2BF1DDA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Jacobsen, L. K., Picciotto, M. R., Heath, C. J., Mencl, W. E., &amp; Gelernter, J. (2009). Allelic variation of calsyntenin 2 (CLSTN2) modulates the impact of developmental tobacco smoke </w:t>
      </w:r>
      <w:r w:rsidRPr="005030F3">
        <w:rPr>
          <w:rFonts w:ascii="Times New Roman" w:eastAsia="Times New Roman" w:hAnsi="Times New Roman" w:cs="Times New Roman"/>
          <w:sz w:val="24"/>
          <w:szCs w:val="24"/>
        </w:rPr>
        <w:lastRenderedPageBreak/>
        <w:t xml:space="preserve">exposure on mnemonic processing in adolescents.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65</w:t>
      </w:r>
      <w:r w:rsidRPr="005030F3">
        <w:rPr>
          <w:rFonts w:ascii="Times New Roman" w:eastAsia="Times New Roman" w:hAnsi="Times New Roman" w:cs="Times New Roman"/>
          <w:sz w:val="24"/>
          <w:szCs w:val="24"/>
        </w:rPr>
        <w:t xml:space="preserve">(8), 671–679. </w:t>
      </w:r>
      <w:hyperlink r:id="rId754" w:history="1">
        <w:r w:rsidRPr="005030F3">
          <w:rPr>
            <w:rFonts w:ascii="Times New Roman" w:eastAsia="Times New Roman" w:hAnsi="Times New Roman" w:cs="Times New Roman"/>
            <w:color w:val="0000FF"/>
            <w:sz w:val="24"/>
            <w:szCs w:val="24"/>
            <w:u w:val="single"/>
          </w:rPr>
          <w:t>https://doi.org/10.1016/j.biopsych.2008.10.024</w:t>
        </w:r>
      </w:hyperlink>
    </w:p>
    <w:p w14:paraId="78D18C1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Jacobsen, L. K., Pugh, K. R., Constable, R. T., Westerveld, M., &amp; Mencl, W. E. (2007). Functional Correlates of Verbal Memory Deficits Emerging During Nicotine Withdrawal in Abstinent Adolescent Cannabis Users.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61</w:t>
      </w:r>
      <w:r w:rsidRPr="005030F3">
        <w:rPr>
          <w:rFonts w:ascii="Times New Roman" w:eastAsia="Times New Roman" w:hAnsi="Times New Roman" w:cs="Times New Roman"/>
          <w:sz w:val="24"/>
          <w:szCs w:val="24"/>
        </w:rPr>
        <w:t xml:space="preserve">(1), 31–40. </w:t>
      </w:r>
      <w:hyperlink r:id="rId755" w:history="1">
        <w:r w:rsidRPr="005030F3">
          <w:rPr>
            <w:rFonts w:ascii="Times New Roman" w:eastAsia="Times New Roman" w:hAnsi="Times New Roman" w:cs="Times New Roman"/>
            <w:color w:val="0000FF"/>
            <w:sz w:val="24"/>
            <w:szCs w:val="24"/>
            <w:u w:val="single"/>
          </w:rPr>
          <w:t>https://doi.org/10.1016/j.biopsych.2006.02.014</w:t>
        </w:r>
      </w:hyperlink>
    </w:p>
    <w:p w14:paraId="19F907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Jacobsen, L. K., Slotkin, T. A., Westerveld, M., Mencl, W. E., &amp; Pugh, K. R. (2006). Visuospatial Memory Deficits Emerging During Nicotine Withdrawal in Adolescents with Prenatal Exposure to Active Maternal Smoking.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(7), 1550–1561. </w:t>
      </w:r>
      <w:hyperlink r:id="rId756" w:history="1">
        <w:r w:rsidRPr="005030F3">
          <w:rPr>
            <w:rFonts w:ascii="Times New Roman" w:eastAsia="Times New Roman" w:hAnsi="Times New Roman" w:cs="Times New Roman"/>
            <w:color w:val="0000FF"/>
            <w:sz w:val="24"/>
            <w:szCs w:val="24"/>
            <w:u w:val="single"/>
          </w:rPr>
          <w:t>https://doi.org/10.1038/sj.npp.1300981</w:t>
        </w:r>
      </w:hyperlink>
    </w:p>
    <w:p w14:paraId="01A9763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Jacobsen, P. B., Garland, L. L., Booth-Jones, M., Donovan, K. A., Thors, C. L., Winters, E., &amp; Grendys, E. (2004). Relationship of Hemoglobin Levels to Fatigue and Cognitive Functioning Among Cancer Patients Receiving Chemotherapy. </w:t>
      </w:r>
      <w:r w:rsidRPr="005030F3">
        <w:rPr>
          <w:rFonts w:ascii="Times New Roman" w:eastAsia="Times New Roman" w:hAnsi="Times New Roman" w:cs="Times New Roman"/>
          <w:i/>
          <w:iCs/>
          <w:sz w:val="24"/>
          <w:szCs w:val="24"/>
        </w:rPr>
        <w:t>Journal of Pain and Symptom Management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(1), 7–18. </w:t>
      </w:r>
      <w:hyperlink r:id="rId757" w:history="1">
        <w:r w:rsidRPr="005030F3">
          <w:rPr>
            <w:rFonts w:ascii="Times New Roman" w:eastAsia="Times New Roman" w:hAnsi="Times New Roman" w:cs="Times New Roman"/>
            <w:color w:val="0000FF"/>
            <w:sz w:val="24"/>
            <w:szCs w:val="24"/>
            <w:u w:val="single"/>
          </w:rPr>
          <w:t>https://doi.org/10.1016/j.jpainsymman.2003.11.002</w:t>
        </w:r>
      </w:hyperlink>
    </w:p>
    <w:p w14:paraId="5D28A5B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Jacqueline, H., Jenny, W.-T., Jean-Paul, F., Bruce, S., Robert, P., Kevin, T., Dan, S., &amp; John, J. (2012). A diffusion tensor imaging and neuropsychological study of prospective memory impairment in South African HIV positive individuals. </w:t>
      </w:r>
      <w:r w:rsidRPr="005030F3">
        <w:rPr>
          <w:rFonts w:ascii="Times New Roman" w:eastAsia="Times New Roman" w:hAnsi="Times New Roman" w:cs="Times New Roman"/>
          <w:i/>
          <w:iCs/>
          <w:sz w:val="24"/>
          <w:szCs w:val="24"/>
        </w:rPr>
        <w:t>Metabolic Brain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289–297. </w:t>
      </w:r>
      <w:hyperlink r:id="rId758" w:history="1">
        <w:r w:rsidRPr="005030F3">
          <w:rPr>
            <w:rFonts w:ascii="Times New Roman" w:eastAsia="Times New Roman" w:hAnsi="Times New Roman" w:cs="Times New Roman"/>
            <w:color w:val="0000FF"/>
            <w:sz w:val="24"/>
            <w:szCs w:val="24"/>
            <w:u w:val="single"/>
          </w:rPr>
          <w:t>https://doi.org/10.1007/s11011-012-9311-0</w:t>
        </w:r>
      </w:hyperlink>
    </w:p>
    <w:p w14:paraId="7B6A753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Jaffe, C., Bush, K. R., Straits-Troster, K., Meredith, C., Romwall, L., Rosenbaum, G., Cherrier, M., &amp; Saxon, A. J. (2005). A comparison of methamphetamine-dependent inpatients with and without childhood attention deficit hyperactivity disorder symptomatology. </w:t>
      </w:r>
      <w:r w:rsidRPr="005030F3">
        <w:rPr>
          <w:rFonts w:ascii="Times New Roman" w:eastAsia="Times New Roman" w:hAnsi="Times New Roman" w:cs="Times New Roman"/>
          <w:i/>
          <w:iCs/>
          <w:sz w:val="24"/>
          <w:szCs w:val="24"/>
        </w:rPr>
        <w:t>Journal of Addictive Diseases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133–152. </w:t>
      </w:r>
      <w:hyperlink r:id="rId759" w:history="1">
        <w:r w:rsidRPr="005030F3">
          <w:rPr>
            <w:rFonts w:ascii="Times New Roman" w:eastAsia="Times New Roman" w:hAnsi="Times New Roman" w:cs="Times New Roman"/>
            <w:color w:val="0000FF"/>
            <w:sz w:val="24"/>
            <w:szCs w:val="24"/>
            <w:u w:val="single"/>
          </w:rPr>
          <w:t>https://doi.org/10.1300/J069v24n03_11</w:t>
        </w:r>
      </w:hyperlink>
    </w:p>
    <w:p w14:paraId="3E1F77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Jakubovski, E., Carlson, J. P., &amp; Bloch, M. H. (2015). Prognostic subgroups for remission, response, and treatment continuation in the Clinical Antipsychotic Trials of Intervention Effectiveness (CATIE) trial.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76</w:t>
      </w:r>
      <w:r w:rsidRPr="005030F3">
        <w:rPr>
          <w:rFonts w:ascii="Times New Roman" w:eastAsia="Times New Roman" w:hAnsi="Times New Roman" w:cs="Times New Roman"/>
          <w:sz w:val="24"/>
          <w:szCs w:val="24"/>
        </w:rPr>
        <w:t xml:space="preserve">(11), 1535–1545. </w:t>
      </w:r>
      <w:hyperlink r:id="rId760" w:history="1">
        <w:r w:rsidRPr="005030F3">
          <w:rPr>
            <w:rFonts w:ascii="Times New Roman" w:eastAsia="Times New Roman" w:hAnsi="Times New Roman" w:cs="Times New Roman"/>
            <w:color w:val="0000FF"/>
            <w:sz w:val="24"/>
            <w:szCs w:val="24"/>
            <w:u w:val="single"/>
          </w:rPr>
          <w:t>https://doi.org/10.4088/JCP.14m09320</w:t>
        </w:r>
      </w:hyperlink>
    </w:p>
    <w:p w14:paraId="5828FC3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Janecek, J. K., Dorociak, K. E., Piper, L. E., Kelleher, T., Pliskin, N. H., Gowhari, M., &amp; Molokie, R. E. (2019). Integration of neuropsychology services in a sickle cell clinic and subsequent healthcare use for pain crises.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(7), 1195–1211. </w:t>
      </w:r>
      <w:hyperlink r:id="rId761" w:history="1">
        <w:r w:rsidRPr="005030F3">
          <w:rPr>
            <w:rFonts w:ascii="Times New Roman" w:eastAsia="Times New Roman" w:hAnsi="Times New Roman" w:cs="Times New Roman"/>
            <w:color w:val="0000FF"/>
            <w:sz w:val="24"/>
            <w:szCs w:val="24"/>
            <w:u w:val="single"/>
          </w:rPr>
          <w:t>https://doi.org/10.1080/13854046.2018.1535664</w:t>
        </w:r>
      </w:hyperlink>
    </w:p>
    <w:p w14:paraId="376150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Japee, S., Holiday, K., Satyshur, M. D., Mukai, I., &amp; Ungerleider, L. G. (2015). A role of right middle frontal gyrus in reorienting of attention: A case study. </w:t>
      </w:r>
      <w:r w:rsidRPr="005030F3">
        <w:rPr>
          <w:rFonts w:ascii="Times New Roman" w:eastAsia="Times New Roman" w:hAnsi="Times New Roman" w:cs="Times New Roman"/>
          <w:i/>
          <w:iCs/>
          <w:sz w:val="24"/>
          <w:szCs w:val="24"/>
        </w:rPr>
        <w:t>Frontiers in Systems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w:t>
      </w:r>
    </w:p>
    <w:p w14:paraId="2B66B65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Jáuregui-Lobera, I. (2013). Neuropsychology of eating disorders: 1995–2012. </w:t>
      </w:r>
      <w:r w:rsidRPr="005030F3">
        <w:rPr>
          <w:rFonts w:ascii="Times New Roman" w:eastAsia="Times New Roman" w:hAnsi="Times New Roman" w:cs="Times New Roman"/>
          <w:i/>
          <w:iCs/>
          <w:sz w:val="24"/>
          <w:szCs w:val="24"/>
        </w:rPr>
        <w:t>Neuropsychiatric Disease and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w:t>
      </w:r>
    </w:p>
    <w:p w14:paraId="1E6E4C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Jayakody, O., Breslin, M., Srikanth, V., &amp; Callisaya, M. (2018). Medical, sensorimotor and cognitive factors associated with gait variability: A longitudinal population-based study.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 </w:t>
      </w:r>
      <w:hyperlink r:id="rId762" w:history="1">
        <w:r w:rsidRPr="005030F3">
          <w:rPr>
            <w:rFonts w:ascii="Times New Roman" w:eastAsia="Times New Roman" w:hAnsi="Times New Roman" w:cs="Times New Roman"/>
            <w:color w:val="0000FF"/>
            <w:sz w:val="24"/>
            <w:szCs w:val="24"/>
            <w:u w:val="single"/>
          </w:rPr>
          <w:t>https://doi.org/10.3389/fnagi.2018.00419</w:t>
        </w:r>
      </w:hyperlink>
    </w:p>
    <w:p w14:paraId="0871E2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Jaywant, A., Toglia, J., Gunning, F. M., &amp; O’Dell, M. W. (2018). The clinical utility of a 30-minute neuropsychological assessment battery in inpatient stroke rehabilitation.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390</w:t>
      </w:r>
      <w:r w:rsidRPr="005030F3">
        <w:rPr>
          <w:rFonts w:ascii="Times New Roman" w:eastAsia="Times New Roman" w:hAnsi="Times New Roman" w:cs="Times New Roman"/>
          <w:sz w:val="24"/>
          <w:szCs w:val="24"/>
        </w:rPr>
        <w:t xml:space="preserve">, 54–62. </w:t>
      </w:r>
      <w:hyperlink r:id="rId763" w:history="1">
        <w:r w:rsidRPr="005030F3">
          <w:rPr>
            <w:rFonts w:ascii="Times New Roman" w:eastAsia="Times New Roman" w:hAnsi="Times New Roman" w:cs="Times New Roman"/>
            <w:color w:val="0000FF"/>
            <w:sz w:val="24"/>
            <w:szCs w:val="24"/>
            <w:u w:val="single"/>
          </w:rPr>
          <w:t>https://doi.org/10.1016/j.jns.2018.04.012</w:t>
        </w:r>
      </w:hyperlink>
    </w:p>
    <w:p w14:paraId="141A12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Jaywant, A., Toglia, J., Gunning, F. M., &amp; O’Dell, M. W. (2019). The diagnostic accuracy of the Montreal Cognitive Assessment in inpatient stroke rehabilitation.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(8), 1163–1176. </w:t>
      </w:r>
      <w:hyperlink r:id="rId764" w:history="1">
        <w:r w:rsidRPr="005030F3">
          <w:rPr>
            <w:rFonts w:ascii="Times New Roman" w:eastAsia="Times New Roman" w:hAnsi="Times New Roman" w:cs="Times New Roman"/>
            <w:color w:val="0000FF"/>
            <w:sz w:val="24"/>
            <w:szCs w:val="24"/>
            <w:u w:val="single"/>
          </w:rPr>
          <w:t>https://doi.org/10.1080/09602011.2017.1372297</w:t>
        </w:r>
      </w:hyperlink>
    </w:p>
    <w:p w14:paraId="47374D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Jędrasik-Styła, M., Ciołkiewicz, A., Styła, R., Linke, M., Parnowska, D., Gruszka, A., Denisiuk, M., Jarema, M., Green, M. F., &amp; Wichniak, A. (2015). The Polish academic version of the MATRICS consensus cognitive battery (MCCB): Evaluation of psychometric properties. </w:t>
      </w:r>
      <w:r w:rsidRPr="005030F3">
        <w:rPr>
          <w:rFonts w:ascii="Times New Roman" w:eastAsia="Times New Roman" w:hAnsi="Times New Roman" w:cs="Times New Roman"/>
          <w:i/>
          <w:iCs/>
          <w:sz w:val="24"/>
          <w:szCs w:val="24"/>
        </w:rPr>
        <w:t>Psychiatric Quarterly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86</w:t>
      </w:r>
      <w:r w:rsidRPr="005030F3">
        <w:rPr>
          <w:rFonts w:ascii="Times New Roman" w:eastAsia="Times New Roman" w:hAnsi="Times New Roman" w:cs="Times New Roman"/>
          <w:sz w:val="24"/>
          <w:szCs w:val="24"/>
        </w:rPr>
        <w:t xml:space="preserve">(3), 435–447. </w:t>
      </w:r>
      <w:hyperlink r:id="rId765" w:history="1">
        <w:r w:rsidRPr="005030F3">
          <w:rPr>
            <w:rFonts w:ascii="Times New Roman" w:eastAsia="Times New Roman" w:hAnsi="Times New Roman" w:cs="Times New Roman"/>
            <w:color w:val="0000FF"/>
            <w:sz w:val="24"/>
            <w:szCs w:val="24"/>
            <w:u w:val="single"/>
          </w:rPr>
          <w:t>https://doi.org/10.1007/s11126-015-9343-9</w:t>
        </w:r>
      </w:hyperlink>
    </w:p>
    <w:p w14:paraId="2FA0CC6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Jelsone-Swain, L., Persad, C., Votruba, K. L., Weisenbach, S. L., Johnson, T., Gruis, K. L., &amp; Welsh, R. C. (2012). The relationship between depressive symptoms, disease state, and cognition in amyotrophic lateral sclerosis. </w:t>
      </w:r>
      <w:r w:rsidRPr="005030F3">
        <w:rPr>
          <w:rFonts w:ascii="Times New Roman" w:eastAsia="Times New Roman" w:hAnsi="Times New Roman" w:cs="Times New Roman"/>
          <w:i/>
          <w:iCs/>
          <w:sz w:val="24"/>
          <w:szCs w:val="24"/>
        </w:rPr>
        <w:t>Frontiers in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w:t>
      </w:r>
    </w:p>
    <w:p w14:paraId="46CE1B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Jenkins, A., Tree, J. J., Thornton, I. M., &amp; Tales, A. (2019). Subjective cognitive impairment in 55-65-year-old adults is associated with negative affective symptoms, neuroticism, and poor quality of life.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(4), 1367–1378. </w:t>
      </w:r>
      <w:hyperlink r:id="rId766" w:history="1">
        <w:r w:rsidRPr="005030F3">
          <w:rPr>
            <w:rFonts w:ascii="Times New Roman" w:eastAsia="Times New Roman" w:hAnsi="Times New Roman" w:cs="Times New Roman"/>
            <w:color w:val="0000FF"/>
            <w:sz w:val="24"/>
            <w:szCs w:val="24"/>
            <w:u w:val="single"/>
          </w:rPr>
          <w:t>https://doi.org/10.3233/JAD-180810</w:t>
        </w:r>
      </w:hyperlink>
    </w:p>
    <w:p w14:paraId="6BF1A6A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Jensen, R. A. A., Thomsen, D. K., Lind, M., Ladegaard, N., &amp; Bliksted, V. F. (2021). Storying the past and the future: Agency and communion themes among individuals with schizophrenia and depression.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209</w:t>
      </w:r>
      <w:r w:rsidRPr="005030F3">
        <w:rPr>
          <w:rFonts w:ascii="Times New Roman" w:eastAsia="Times New Roman" w:hAnsi="Times New Roman" w:cs="Times New Roman"/>
          <w:sz w:val="24"/>
          <w:szCs w:val="24"/>
        </w:rPr>
        <w:t xml:space="preserve">(5), 343–352. </w:t>
      </w:r>
      <w:hyperlink r:id="rId767" w:history="1">
        <w:r w:rsidRPr="005030F3">
          <w:rPr>
            <w:rFonts w:ascii="Times New Roman" w:eastAsia="Times New Roman" w:hAnsi="Times New Roman" w:cs="Times New Roman"/>
            <w:color w:val="0000FF"/>
            <w:sz w:val="24"/>
            <w:szCs w:val="24"/>
            <w:u w:val="single"/>
          </w:rPr>
          <w:t>https://doi.org/10.1097/NMD.0000000000001302</w:t>
        </w:r>
      </w:hyperlink>
    </w:p>
    <w:p w14:paraId="309447F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Jeon, D.-W., Jung, D.-U., Kim, S.-J., Shim, J.-C., Moon, J.-J., Seo, Y.-S., Jung, S.-S., Seo, B.-J., Kim, J.-E., Oh, M., &amp; Kim, Y.-N. (2018). Adjunct transcranial direct current stimulation improves cognitive function in patients with schizophrenia: A double-blind 12-week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197</w:t>
      </w:r>
      <w:r w:rsidRPr="005030F3">
        <w:rPr>
          <w:rFonts w:ascii="Times New Roman" w:eastAsia="Times New Roman" w:hAnsi="Times New Roman" w:cs="Times New Roman"/>
          <w:sz w:val="24"/>
          <w:szCs w:val="24"/>
        </w:rPr>
        <w:t xml:space="preserve">, 378–385. </w:t>
      </w:r>
      <w:hyperlink r:id="rId768" w:history="1">
        <w:r w:rsidRPr="005030F3">
          <w:rPr>
            <w:rFonts w:ascii="Times New Roman" w:eastAsia="Times New Roman" w:hAnsi="Times New Roman" w:cs="Times New Roman"/>
            <w:color w:val="0000FF"/>
            <w:sz w:val="24"/>
            <w:szCs w:val="24"/>
            <w:u w:val="single"/>
          </w:rPr>
          <w:t>https://doi.org/10.1016/j.schres.2017.12.009</w:t>
        </w:r>
      </w:hyperlink>
    </w:p>
    <w:p w14:paraId="43989D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Jeong, Y., Tsao, J. W., Efros, D. B., &amp; Heilman, K. M. (2006). Callosal Neglect in Hydrocephalus.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(6), 346–349. </w:t>
      </w:r>
      <w:hyperlink r:id="rId769" w:history="1">
        <w:r w:rsidRPr="005030F3">
          <w:rPr>
            <w:rFonts w:ascii="Times New Roman" w:eastAsia="Times New Roman" w:hAnsi="Times New Roman" w:cs="Times New Roman"/>
            <w:color w:val="0000FF"/>
            <w:sz w:val="24"/>
            <w:szCs w:val="24"/>
            <w:u w:val="single"/>
          </w:rPr>
          <w:t>https://doi.org/10.1080/13554790601100422</w:t>
        </w:r>
      </w:hyperlink>
    </w:p>
    <w:p w14:paraId="50D4882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Ji, L., Zhang, H., Potter, G. G., Zang, Y.-F., Steffens, D. C., Guo, H., &amp; Wang, L. (2017). Multiple neuroimaging measures for examining exercise-induced neuroplasticity in older adults: A quasi-experimental study.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w:t>
      </w:r>
    </w:p>
    <w:p w14:paraId="0477D7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Jia, Q., Li, J., Zhang, J., Liu, Y., Zhao, Y.-P., Li, M.-J., &amp; Li, J.-G. (2016). A randomized double blind study of the effect of berberine on improvement of cognitive ability in patients with schizophrenia. [A randomized double blind study of the effect of berberine on improvement of cognitive ability in patients with schizophrenia.]. </w:t>
      </w:r>
      <w:r w:rsidRPr="005030F3">
        <w:rPr>
          <w:rFonts w:ascii="Times New Roman" w:eastAsia="Times New Roman" w:hAnsi="Times New Roman" w:cs="Times New Roman"/>
          <w:i/>
          <w:iCs/>
          <w:sz w:val="24"/>
          <w:szCs w:val="24"/>
        </w:rPr>
        <w:t>Chinese Mental Health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(9), 677–682.</w:t>
      </w:r>
    </w:p>
    <w:p w14:paraId="0497C2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Johnson, L. G., Butson, M. L., Polman, R. C., Raj, I. S., Borkoles, E., Scott, D., Aitken, D., &amp; Jones, G. (2016). Light physical activity is positively associated with cognitive performance in older community dwelling adults. </w:t>
      </w:r>
      <w:r w:rsidRPr="005030F3">
        <w:rPr>
          <w:rFonts w:ascii="Times New Roman" w:eastAsia="Times New Roman" w:hAnsi="Times New Roman" w:cs="Times New Roman"/>
          <w:i/>
          <w:iCs/>
          <w:sz w:val="24"/>
          <w:szCs w:val="24"/>
        </w:rPr>
        <w:t>Journal of Science and Medicine in Sport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(11), 877–882. </w:t>
      </w:r>
      <w:hyperlink r:id="rId770" w:history="1">
        <w:r w:rsidRPr="005030F3">
          <w:rPr>
            <w:rFonts w:ascii="Times New Roman" w:eastAsia="Times New Roman" w:hAnsi="Times New Roman" w:cs="Times New Roman"/>
            <w:color w:val="0000FF"/>
            <w:sz w:val="24"/>
            <w:szCs w:val="24"/>
            <w:u w:val="single"/>
          </w:rPr>
          <w:t>https://doi.org/10.1016/j.jsams.2016.02.002</w:t>
        </w:r>
      </w:hyperlink>
    </w:p>
    <w:p w14:paraId="4D1FF7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Johnson-Greene, D., Touradji, P., &amp; Emmerson, L. C. (2009). The Three Cities Test: Preliminary validation of a short bedside memory test in persons with acute stroke. </w:t>
      </w:r>
      <w:r w:rsidRPr="005030F3">
        <w:rPr>
          <w:rFonts w:ascii="Times New Roman" w:eastAsia="Times New Roman" w:hAnsi="Times New Roman" w:cs="Times New Roman"/>
          <w:i/>
          <w:iCs/>
          <w:sz w:val="24"/>
          <w:szCs w:val="24"/>
        </w:rPr>
        <w:t>Topics in Stroke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(5), 321–329. </w:t>
      </w:r>
      <w:hyperlink r:id="rId771" w:history="1">
        <w:r w:rsidRPr="005030F3">
          <w:rPr>
            <w:rFonts w:ascii="Times New Roman" w:eastAsia="Times New Roman" w:hAnsi="Times New Roman" w:cs="Times New Roman"/>
            <w:color w:val="0000FF"/>
            <w:sz w:val="24"/>
            <w:szCs w:val="24"/>
            <w:u w:val="single"/>
          </w:rPr>
          <w:t>https://doi.org/10.1310/tsr1605-321</w:t>
        </w:r>
      </w:hyperlink>
    </w:p>
    <w:p w14:paraId="5E5FB9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D., Vichaya, E. G., Wang, X. S., Sailors, M. H., Cleeland, C. S., &amp; Wefel, J. S. (2013). Acute cognitive impairment in patients with multiple myeloma undergoing autologous hematopoietic stem cell transplant. </w:t>
      </w:r>
      <w:r w:rsidRPr="005030F3">
        <w:rPr>
          <w:rFonts w:ascii="Times New Roman" w:eastAsia="Times New Roman" w:hAnsi="Times New Roman" w:cs="Times New Roman"/>
          <w:i/>
          <w:iCs/>
          <w:sz w:val="24"/>
          <w:szCs w:val="24"/>
        </w:rPr>
        <w:t>Cancer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119</w:t>
      </w:r>
      <w:r w:rsidRPr="005030F3">
        <w:rPr>
          <w:rFonts w:ascii="Times New Roman" w:eastAsia="Times New Roman" w:hAnsi="Times New Roman" w:cs="Times New Roman"/>
          <w:sz w:val="24"/>
          <w:szCs w:val="24"/>
        </w:rPr>
        <w:t xml:space="preserve">(23), 4188–4195. </w:t>
      </w:r>
      <w:hyperlink r:id="rId772" w:history="1">
        <w:r w:rsidRPr="005030F3">
          <w:rPr>
            <w:rFonts w:ascii="Times New Roman" w:eastAsia="Times New Roman" w:hAnsi="Times New Roman" w:cs="Times New Roman"/>
            <w:color w:val="0000FF"/>
            <w:sz w:val="24"/>
            <w:szCs w:val="24"/>
            <w:u w:val="single"/>
          </w:rPr>
          <w:t>https://doi.org/10.1002/cncr.28323</w:t>
        </w:r>
      </w:hyperlink>
    </w:p>
    <w:p w14:paraId="196EF7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J. D., Burroughs, M., Apodaca, M., &amp; Bunch, J. (2019). Greater intraindividual variability in neuropsychological performance predicts cognitive impairment in de novo Parkinson’s disease.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No Pagination Specified-No Pagination Specified. </w:t>
      </w:r>
      <w:hyperlink r:id="rId773" w:history="1">
        <w:r w:rsidRPr="005030F3">
          <w:rPr>
            <w:rFonts w:ascii="Times New Roman" w:eastAsia="Times New Roman" w:hAnsi="Times New Roman" w:cs="Times New Roman"/>
            <w:color w:val="0000FF"/>
            <w:sz w:val="24"/>
            <w:szCs w:val="24"/>
            <w:u w:val="single"/>
          </w:rPr>
          <w:t>https://doi.org/10.1037/neu0000577</w:t>
        </w:r>
      </w:hyperlink>
    </w:p>
    <w:p w14:paraId="5115F1C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J. D., Hass, C., Mangal, P., Lafo, J., Okun, M. S., &amp; Bowers, D. (2014). The Cognition and Emotional Well-being indices of the Parkinson’s Disease Questionnaire-39: What do they really measure?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(11), 1236–1241. </w:t>
      </w:r>
      <w:hyperlink r:id="rId774" w:history="1">
        <w:r w:rsidRPr="005030F3">
          <w:rPr>
            <w:rFonts w:ascii="Times New Roman" w:eastAsia="Times New Roman" w:hAnsi="Times New Roman" w:cs="Times New Roman"/>
            <w:color w:val="0000FF"/>
            <w:sz w:val="24"/>
            <w:szCs w:val="24"/>
            <w:u w:val="single"/>
          </w:rPr>
          <w:t>https://doi.org/10.1016/j.parkreldis.2014.09.014</w:t>
        </w:r>
      </w:hyperlink>
    </w:p>
    <w:p w14:paraId="51E829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J. D., Kuhn, T., Mahmood, Z., Singer, E. J., Hinkin, C. H., &amp; Thames, A. D. (2018). Longitudinal intra-individual variability in neuropsychological performance relates to white matter changes in HIV.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(2), 206–212. </w:t>
      </w:r>
      <w:hyperlink r:id="rId775" w:history="1">
        <w:r w:rsidRPr="005030F3">
          <w:rPr>
            <w:rFonts w:ascii="Times New Roman" w:eastAsia="Times New Roman" w:hAnsi="Times New Roman" w:cs="Times New Roman"/>
            <w:color w:val="0000FF"/>
            <w:sz w:val="24"/>
            <w:szCs w:val="24"/>
            <w:u w:val="single"/>
          </w:rPr>
          <w:t>https://doi.org/10.1037/neu0000390</w:t>
        </w:r>
      </w:hyperlink>
    </w:p>
    <w:p w14:paraId="529073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J. D., Kurniadi, N. E., Kuhn, T. P., Szymkowicz, S. M., Bunch, J., &amp; Rahmani, E. (2019). Depressive symptoms precede cognitive impairment in de novo Parkinson’s disease patients: Analysis of the PPMI cohort.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(8), 1111–1120. </w:t>
      </w:r>
      <w:hyperlink r:id="rId776" w:history="1">
        <w:r w:rsidRPr="005030F3">
          <w:rPr>
            <w:rFonts w:ascii="Times New Roman" w:eastAsia="Times New Roman" w:hAnsi="Times New Roman" w:cs="Times New Roman"/>
            <w:color w:val="0000FF"/>
            <w:sz w:val="24"/>
            <w:szCs w:val="24"/>
            <w:u w:val="single"/>
          </w:rPr>
          <w:t>https://doi.org/10.1037/neu0000583</w:t>
        </w:r>
      </w:hyperlink>
    </w:p>
    <w:p w14:paraId="0AB37EC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J. D., Mangal, P., Lafo, J., Okun, M. S., &amp; Bowers, D. (2016). Mood differences among Parkinson’s disease patients with mild cognitive impairment.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211–216. </w:t>
      </w:r>
      <w:hyperlink r:id="rId777" w:history="1">
        <w:r w:rsidRPr="005030F3">
          <w:rPr>
            <w:rFonts w:ascii="Times New Roman" w:eastAsia="Times New Roman" w:hAnsi="Times New Roman" w:cs="Times New Roman"/>
            <w:color w:val="0000FF"/>
            <w:sz w:val="24"/>
            <w:szCs w:val="24"/>
            <w:u w:val="single"/>
          </w:rPr>
          <w:t>https://doi.org/10.1176/appi.neuropsych.15090221</w:t>
        </w:r>
      </w:hyperlink>
    </w:p>
    <w:p w14:paraId="23148A7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J. D., Orozco, T., Bowers, D., Hu, W., Jabarkheel, Z., Chiu, S., Ramirez-Zamora, A., Foote, K., Okun, M. S., &amp; Wagle Shukla, A. (2020). Cognitive outcomes for essential tremor patients selected for thalamic deep brain stimulation surgery through interdisciplinary evaluations. </w:t>
      </w:r>
      <w:r w:rsidRPr="005030F3">
        <w:rPr>
          <w:rFonts w:ascii="Times New Roman" w:eastAsia="Times New Roman" w:hAnsi="Times New Roman" w:cs="Times New Roman"/>
          <w:i/>
          <w:iCs/>
          <w:sz w:val="24"/>
          <w:szCs w:val="24"/>
        </w:rPr>
        <w:t>Frontiers in Human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 </w:t>
      </w:r>
      <w:hyperlink r:id="rId778" w:history="1">
        <w:r w:rsidRPr="005030F3">
          <w:rPr>
            <w:rFonts w:ascii="Times New Roman" w:eastAsia="Times New Roman" w:hAnsi="Times New Roman" w:cs="Times New Roman"/>
            <w:color w:val="0000FF"/>
            <w:sz w:val="24"/>
            <w:szCs w:val="24"/>
            <w:u w:val="single"/>
          </w:rPr>
          <w:t>https://doi.org/10.3389/fnhum.2020.578348</w:t>
        </w:r>
      </w:hyperlink>
    </w:p>
    <w:p w14:paraId="660FD03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J. D., Rahmani, E., Garcia, E., &amp; Jacobs, J. P. (2020). Gastrointestinal symptoms are predictive of trajectories of cognitive functioning in de novo Parkinson’s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72</w:t>
      </w:r>
      <w:r w:rsidRPr="005030F3">
        <w:rPr>
          <w:rFonts w:ascii="Times New Roman" w:eastAsia="Times New Roman" w:hAnsi="Times New Roman" w:cs="Times New Roman"/>
          <w:sz w:val="24"/>
          <w:szCs w:val="24"/>
        </w:rPr>
        <w:t xml:space="preserve">, 7–12. </w:t>
      </w:r>
      <w:hyperlink r:id="rId779" w:history="1">
        <w:r w:rsidRPr="005030F3">
          <w:rPr>
            <w:rFonts w:ascii="Times New Roman" w:eastAsia="Times New Roman" w:hAnsi="Times New Roman" w:cs="Times New Roman"/>
            <w:color w:val="0000FF"/>
            <w:sz w:val="24"/>
            <w:szCs w:val="24"/>
            <w:u w:val="single"/>
          </w:rPr>
          <w:t>https://doi.org/10.1016/j.parkreldis.2020.01.009</w:t>
        </w:r>
      </w:hyperlink>
    </w:p>
    <w:p w14:paraId="07B3AC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R. D. (2018). Neuropsychological assessment of aging individuals. </w:t>
      </w:r>
      <w:r w:rsidRPr="005030F3">
        <w:rPr>
          <w:rFonts w:ascii="Times New Roman" w:eastAsia="Times New Roman" w:hAnsi="Times New Roman" w:cs="Times New Roman"/>
          <w:i/>
          <w:iCs/>
          <w:sz w:val="24"/>
          <w:szCs w:val="24"/>
        </w:rPr>
        <w:t>The Wiley Handbook on the Aging Mind and Brain.</w:t>
      </w:r>
      <w:r w:rsidRPr="005030F3">
        <w:rPr>
          <w:rFonts w:ascii="Times New Roman" w:eastAsia="Times New Roman" w:hAnsi="Times New Roman" w:cs="Times New Roman"/>
          <w:sz w:val="24"/>
          <w:szCs w:val="24"/>
        </w:rPr>
        <w:t xml:space="preserve">, 130–145. </w:t>
      </w:r>
      <w:hyperlink r:id="rId780" w:history="1">
        <w:r w:rsidRPr="005030F3">
          <w:rPr>
            <w:rFonts w:ascii="Times New Roman" w:eastAsia="Times New Roman" w:hAnsi="Times New Roman" w:cs="Times New Roman"/>
            <w:color w:val="0000FF"/>
            <w:sz w:val="24"/>
            <w:szCs w:val="24"/>
            <w:u w:val="single"/>
          </w:rPr>
          <w:t>https://doi.org/10.1002/9781118772034.ch7</w:t>
        </w:r>
      </w:hyperlink>
    </w:p>
    <w:p w14:paraId="12EF0CD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R. N., Marcantonio, E. R., Saczynski, J. S., Tommet, D., Gross, A. L., Travison, T. G., Alsop, D. C., Schmitt, E. M., Fong, T. G., Cizginer, S., Shafi, M. M., Pascual-Leone, A., &amp; Inouye, S. K. (2016). Preoperative cognitive performance dominates risk for delirium among older adults.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(6), 320–327. </w:t>
      </w:r>
      <w:hyperlink r:id="rId781" w:history="1">
        <w:r w:rsidRPr="005030F3">
          <w:rPr>
            <w:rFonts w:ascii="Times New Roman" w:eastAsia="Times New Roman" w:hAnsi="Times New Roman" w:cs="Times New Roman"/>
            <w:color w:val="0000FF"/>
            <w:sz w:val="24"/>
            <w:szCs w:val="24"/>
            <w:u w:val="single"/>
          </w:rPr>
          <w:t>https://doi.org/10.1177/0891988716666380</w:t>
        </w:r>
      </w:hyperlink>
    </w:p>
    <w:p w14:paraId="77CB69D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R. N., Marsiske, M., Ball, K., Rebok, G., Willis, S. L., Morris, J. N., &amp; Tennstedt, S. L. (2013). The ACTIVE cognitive training interventions and trajectories of performance among older adults.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Suppl), 186S-208S. </w:t>
      </w:r>
      <w:hyperlink r:id="rId782" w:history="1">
        <w:r w:rsidRPr="005030F3">
          <w:rPr>
            <w:rFonts w:ascii="Times New Roman" w:eastAsia="Times New Roman" w:hAnsi="Times New Roman" w:cs="Times New Roman"/>
            <w:color w:val="0000FF"/>
            <w:sz w:val="24"/>
            <w:szCs w:val="24"/>
            <w:u w:val="single"/>
          </w:rPr>
          <w:t>https://doi.org/10.1177/0898264312461938</w:t>
        </w:r>
      </w:hyperlink>
    </w:p>
    <w:p w14:paraId="51A94F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R. N., Rudolph, J. L., Inouye, S. K., Yang, F. M., Fong, T. G., Milberg, W. P., Tommet, D., Metzger, E. D., Cupples, L. A., &amp; Marcantonio, E. R. (2010). Development of a unidimensional composite measure of neuropsychological functioning in older cardiac surgery patients with good measurement precision.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(10), 1041–1049. </w:t>
      </w:r>
      <w:hyperlink r:id="rId783" w:history="1">
        <w:r w:rsidRPr="005030F3">
          <w:rPr>
            <w:rFonts w:ascii="Times New Roman" w:eastAsia="Times New Roman" w:hAnsi="Times New Roman" w:cs="Times New Roman"/>
            <w:color w:val="0000FF"/>
            <w:sz w:val="24"/>
            <w:szCs w:val="24"/>
            <w:u w:val="single"/>
          </w:rPr>
          <w:t>https://doi.org/10.1080/13803391003662728</w:t>
        </w:r>
      </w:hyperlink>
    </w:p>
    <w:p w14:paraId="675ACF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Jones, S. N., Greer, A. J., &amp; Cox, D. E. (2011). Learning characteristics of the CERAD Word List in an elderly VA sample. </w:t>
      </w:r>
      <w:r w:rsidRPr="005030F3">
        <w:rPr>
          <w:rFonts w:ascii="Times New Roman" w:eastAsia="Times New Roman" w:hAnsi="Times New Roman" w:cs="Times New Roman"/>
          <w:i/>
          <w:iCs/>
          <w:sz w:val="24"/>
          <w:szCs w:val="24"/>
        </w:rPr>
        <w:t>Applied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(3), 157–163. </w:t>
      </w:r>
      <w:hyperlink r:id="rId784" w:history="1">
        <w:r w:rsidRPr="005030F3">
          <w:rPr>
            <w:rFonts w:ascii="Times New Roman" w:eastAsia="Times New Roman" w:hAnsi="Times New Roman" w:cs="Times New Roman"/>
            <w:color w:val="0000FF"/>
            <w:sz w:val="24"/>
            <w:szCs w:val="24"/>
            <w:u w:val="single"/>
          </w:rPr>
          <w:t>https://doi.org/10.1080/09084282.2011.595441</w:t>
        </w:r>
      </w:hyperlink>
    </w:p>
    <w:p w14:paraId="21D5E16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Joska, J. A., Combrinck, M., Valcour, V. G., Hoare, J., Leisegang, F., Mahne, A. C., Myer, L., &amp; Stein, D. J. (2010). Association between apolipoprotein E4 genotype and human immunodeficiency virus–associated dementia in younger adults starting antiretroviral therapy in South Africa.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(5), 377–383. </w:t>
      </w:r>
      <w:hyperlink r:id="rId785" w:history="1">
        <w:r w:rsidRPr="005030F3">
          <w:rPr>
            <w:rFonts w:ascii="Times New Roman" w:eastAsia="Times New Roman" w:hAnsi="Times New Roman" w:cs="Times New Roman"/>
            <w:color w:val="0000FF"/>
            <w:sz w:val="24"/>
            <w:szCs w:val="24"/>
            <w:u w:val="single"/>
          </w:rPr>
          <w:t>https://doi.org/10.3109/13550284.2010.513365</w:t>
        </w:r>
      </w:hyperlink>
    </w:p>
    <w:p w14:paraId="2534BF6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Joska, J. A., Westgarth-Taylor, J., Hoare, J., Thomas, K. G. F., Paul, R., Myer, L., &amp; Stein, D. J. (2011). Validity of the International HIV Dementia Scale in South Africa. </w:t>
      </w:r>
      <w:r w:rsidRPr="005030F3">
        <w:rPr>
          <w:rFonts w:ascii="Times New Roman" w:eastAsia="Times New Roman" w:hAnsi="Times New Roman" w:cs="Times New Roman"/>
          <w:i/>
          <w:iCs/>
          <w:sz w:val="24"/>
          <w:szCs w:val="24"/>
        </w:rPr>
        <w:t>AIDS Patient Care and STDs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95–101. </w:t>
      </w:r>
      <w:hyperlink r:id="rId786" w:history="1">
        <w:r w:rsidRPr="005030F3">
          <w:rPr>
            <w:rFonts w:ascii="Times New Roman" w:eastAsia="Times New Roman" w:hAnsi="Times New Roman" w:cs="Times New Roman"/>
            <w:color w:val="0000FF"/>
            <w:sz w:val="24"/>
            <w:szCs w:val="24"/>
            <w:u w:val="single"/>
          </w:rPr>
          <w:t>https://doi.org/10.1089/apc.2010.0292</w:t>
        </w:r>
      </w:hyperlink>
    </w:p>
    <w:p w14:paraId="739E9D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Joska, J. A., Westgarth-Taylor, J., Myer, L., Hoare, J., Thomas, K. G. F., Combrinck, M., Paul, R. H., Stein, D. J., &amp; Flisher, A. J. (2011). Characterization of HIV-associated neurocognitive disorders among individuals starting antiretroviral therapy in South Africa.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(6), 1197–1203. </w:t>
      </w:r>
      <w:hyperlink r:id="rId787" w:history="1">
        <w:r w:rsidRPr="005030F3">
          <w:rPr>
            <w:rFonts w:ascii="Times New Roman" w:eastAsia="Times New Roman" w:hAnsi="Times New Roman" w:cs="Times New Roman"/>
            <w:color w:val="0000FF"/>
            <w:sz w:val="24"/>
            <w:szCs w:val="24"/>
            <w:u w:val="single"/>
          </w:rPr>
          <w:t>https://doi.org/10.1007/s10461-010-9744-6</w:t>
        </w:r>
      </w:hyperlink>
    </w:p>
    <w:p w14:paraId="271FE42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Joska, J. A., Witten, J., Thomas, K. G., Robertson, C., Casson-Crook, M., Roosa, H., Creighton, J., Lyons, J., McArthur, J., &amp; Sacktor, N. C. (2016). A comparison of five brief screening tools for HIV-associated neurocognitive disorders in the USA and South Africa.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(8), 1621–1631. </w:t>
      </w:r>
      <w:hyperlink r:id="rId788" w:history="1">
        <w:r w:rsidRPr="005030F3">
          <w:rPr>
            <w:rFonts w:ascii="Times New Roman" w:eastAsia="Times New Roman" w:hAnsi="Times New Roman" w:cs="Times New Roman"/>
            <w:color w:val="0000FF"/>
            <w:sz w:val="24"/>
            <w:szCs w:val="24"/>
            <w:u w:val="single"/>
          </w:rPr>
          <w:t>https://doi.org/10.1007/s10461-016-1316-y</w:t>
        </w:r>
      </w:hyperlink>
    </w:p>
    <w:p w14:paraId="0D7F8B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Joyce, J. M., Monchi, O., Ismail, Z., Kibreab, M., Cheetham, J., Kathol, I., Sarna, J., Martino, D., &amp; Debert, C. T. (2020). The impact of traumatic brain injury on cognitive and neuropsychiatric symptoms of Parkinson’s disease. </w:t>
      </w:r>
      <w:r w:rsidRPr="005030F3">
        <w:rPr>
          <w:rFonts w:ascii="Times New Roman" w:eastAsia="Times New Roman" w:hAnsi="Times New Roman" w:cs="Times New Roman"/>
          <w:i/>
          <w:iCs/>
          <w:sz w:val="24"/>
          <w:szCs w:val="24"/>
        </w:rPr>
        <w:t>International Review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 46–60. </w:t>
      </w:r>
      <w:hyperlink r:id="rId789" w:history="1">
        <w:r w:rsidRPr="005030F3">
          <w:rPr>
            <w:rFonts w:ascii="Times New Roman" w:eastAsia="Times New Roman" w:hAnsi="Times New Roman" w:cs="Times New Roman"/>
            <w:color w:val="0000FF"/>
            <w:sz w:val="24"/>
            <w:szCs w:val="24"/>
            <w:u w:val="single"/>
          </w:rPr>
          <w:t>https://doi.org/10.1080/09540261.2019.1656177</w:t>
        </w:r>
      </w:hyperlink>
    </w:p>
    <w:p w14:paraId="7109FD6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Justice, A. C., McGinnis, K. A., Atkinson, J. H., Heaton, R. K., Young, C., Sadek, J., Madenwald, T., Becker, J. T., Conigliaro, J., Brown, S. T., Rimland, D., Crystal, S., &amp; Simberkoff, M. (2004). Psychiatric and neurocognitive disorders among HIV-positive and negative veterans in care: Veterans Aging Cohort Five-Site Study. </w:t>
      </w:r>
      <w:r w:rsidRPr="005030F3">
        <w:rPr>
          <w:rFonts w:ascii="Times New Roman" w:eastAsia="Times New Roman" w:hAnsi="Times New Roman" w:cs="Times New Roman"/>
          <w:i/>
          <w:iCs/>
          <w:sz w:val="24"/>
          <w:szCs w:val="24"/>
        </w:rPr>
        <w:t>AIDS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(Suppl1), S49–S59. </w:t>
      </w:r>
      <w:hyperlink r:id="rId790" w:history="1">
        <w:r w:rsidRPr="005030F3">
          <w:rPr>
            <w:rFonts w:ascii="Times New Roman" w:eastAsia="Times New Roman" w:hAnsi="Times New Roman" w:cs="Times New Roman"/>
            <w:color w:val="0000FF"/>
            <w:sz w:val="24"/>
            <w:szCs w:val="24"/>
            <w:u w:val="single"/>
          </w:rPr>
          <w:t>https://doi.org/10.1097/00002030-200401001-00008</w:t>
        </w:r>
      </w:hyperlink>
    </w:p>
    <w:p w14:paraId="274A64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Kabuba, N., Anitha Menon, J., Franklin Jr., D. R., Heaton, R. K., &amp; Hestad, K. A. (2017). Use of western neuropsychological test battery in detecting HIV-associated neurocognitive disorders (HAND) in Zambia.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(6), 1717–1727. </w:t>
      </w:r>
      <w:hyperlink r:id="rId791" w:history="1">
        <w:r w:rsidRPr="005030F3">
          <w:rPr>
            <w:rFonts w:ascii="Times New Roman" w:eastAsia="Times New Roman" w:hAnsi="Times New Roman" w:cs="Times New Roman"/>
            <w:color w:val="0000FF"/>
            <w:sz w:val="24"/>
            <w:szCs w:val="24"/>
            <w:u w:val="single"/>
          </w:rPr>
          <w:t>https://doi.org/10.1007/s10461-016-1443-5</w:t>
        </w:r>
      </w:hyperlink>
    </w:p>
    <w:p w14:paraId="6BFE82D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Kabuba, N., Menon, J. A., Franklin Jr., D. R., Lydersen, S., Heaton, R. K., &amp; Hestad, K. A. (2018). Effect of age and level of education on neurocognitive impairment in HIV positive Zambian adults.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(5), 519–528. </w:t>
      </w:r>
      <w:hyperlink r:id="rId792" w:history="1">
        <w:r w:rsidRPr="005030F3">
          <w:rPr>
            <w:rFonts w:ascii="Times New Roman" w:eastAsia="Times New Roman" w:hAnsi="Times New Roman" w:cs="Times New Roman"/>
            <w:color w:val="0000FF"/>
            <w:sz w:val="24"/>
            <w:szCs w:val="24"/>
            <w:u w:val="single"/>
          </w:rPr>
          <w:t>https://doi.org/10.1037/neu0000438</w:t>
        </w:r>
      </w:hyperlink>
    </w:p>
    <w:p w14:paraId="1DEEC4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Kalache, S. M., Mulsant, B. H., Davies, S. J. C., Liu, A. Y., Voineskos, A. N., Butters, M. A., Miranda, D., Menon, M., Kern, R. S., &amp; Rajji, T. K. (2015). The impact of aging, cognition, and symptoms on functional competence in individuals with schizophrenia across the lifespan.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(2), 374–381. </w:t>
      </w:r>
      <w:hyperlink r:id="rId793" w:history="1">
        <w:r w:rsidRPr="005030F3">
          <w:rPr>
            <w:rFonts w:ascii="Times New Roman" w:eastAsia="Times New Roman" w:hAnsi="Times New Roman" w:cs="Times New Roman"/>
            <w:color w:val="0000FF"/>
            <w:sz w:val="24"/>
            <w:szCs w:val="24"/>
            <w:u w:val="single"/>
          </w:rPr>
          <w:t>https://doi.org/10.1093/schbul/sbu114</w:t>
        </w:r>
      </w:hyperlink>
    </w:p>
    <w:p w14:paraId="6C00E3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Kalapatapu, R. K., Delucchi, K. L., Lasher, B. A., Vinogradov, S., &amp; Batki, S. L. (2013). Alcohol use biomarkers predicting cognitive performance: A secondary analysis in veterans with alcohol dependence and posttraumatic stress disorder. </w:t>
      </w:r>
      <w:r w:rsidRPr="005030F3">
        <w:rPr>
          <w:rFonts w:ascii="Times New Roman" w:eastAsia="Times New Roman" w:hAnsi="Times New Roman" w:cs="Times New Roman"/>
          <w:i/>
          <w:iCs/>
          <w:sz w:val="24"/>
          <w:szCs w:val="24"/>
        </w:rPr>
        <w:t>Military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178</w:t>
      </w:r>
      <w:r w:rsidRPr="005030F3">
        <w:rPr>
          <w:rFonts w:ascii="Times New Roman" w:eastAsia="Times New Roman" w:hAnsi="Times New Roman" w:cs="Times New Roman"/>
          <w:sz w:val="24"/>
          <w:szCs w:val="24"/>
        </w:rPr>
        <w:t xml:space="preserve">(9), 974–980. </w:t>
      </w:r>
      <w:hyperlink r:id="rId794" w:history="1">
        <w:r w:rsidRPr="005030F3">
          <w:rPr>
            <w:rFonts w:ascii="Times New Roman" w:eastAsia="Times New Roman" w:hAnsi="Times New Roman" w:cs="Times New Roman"/>
            <w:color w:val="0000FF"/>
            <w:sz w:val="24"/>
            <w:szCs w:val="24"/>
            <w:u w:val="single"/>
          </w:rPr>
          <w:t>https://doi.org/10.7205/MILMED-D-13-00097</w:t>
        </w:r>
      </w:hyperlink>
    </w:p>
    <w:p w14:paraId="7937098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Kalapatapu, R. K., Neylan, T. C., Regan, M. C., &amp; Cohen, B. E. (2014). Association of alcohol use biomarkers and cognitive performance in veterans with problematic alcohol use and posttraumatic stress disorder: Data from the Mind Your Heart Study. </w:t>
      </w:r>
      <w:r w:rsidRPr="005030F3">
        <w:rPr>
          <w:rFonts w:ascii="Times New Roman" w:eastAsia="Times New Roman" w:hAnsi="Times New Roman" w:cs="Times New Roman"/>
          <w:i/>
          <w:iCs/>
          <w:sz w:val="24"/>
          <w:szCs w:val="24"/>
        </w:rPr>
        <w:t>Journal of Addictive Diseases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 67–76. </w:t>
      </w:r>
      <w:hyperlink r:id="rId795" w:history="1">
        <w:r w:rsidRPr="005030F3">
          <w:rPr>
            <w:rFonts w:ascii="Times New Roman" w:eastAsia="Times New Roman" w:hAnsi="Times New Roman" w:cs="Times New Roman"/>
            <w:color w:val="0000FF"/>
            <w:sz w:val="24"/>
            <w:szCs w:val="24"/>
            <w:u w:val="single"/>
          </w:rPr>
          <w:t>https://doi.org/10.1080/10550887.2014.909701</w:t>
        </w:r>
      </w:hyperlink>
    </w:p>
    <w:p w14:paraId="4F751E8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Kalechstein, A. D., De La Garza II, R., &amp; Newton, T. F. (2010). Modafinil administration improves working memory in methamphetamine‐dependent individuals who demonstrate baseline impairment. </w:t>
      </w:r>
      <w:r w:rsidRPr="005030F3">
        <w:rPr>
          <w:rFonts w:ascii="Times New Roman" w:eastAsia="Times New Roman" w:hAnsi="Times New Roman" w:cs="Times New Roman"/>
          <w:i/>
          <w:iCs/>
          <w:sz w:val="24"/>
          <w:szCs w:val="24"/>
        </w:rPr>
        <w:t>The American Journal on Addictions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(4), 340–344.</w:t>
      </w:r>
    </w:p>
    <w:p w14:paraId="5B216B4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Kalechstein, A. D., Mahoney III, J. J., Yoon, J. H., Bennett, R., &amp; De La Garza II, R. (2013). Modafinil, but not escitalopram, improves working memory and sustained attention in long-term, high-dose cocaine users. </w:t>
      </w:r>
      <w:r w:rsidRPr="005030F3">
        <w:rPr>
          <w:rFonts w:ascii="Times New Roman" w:eastAsia="Times New Roman" w:hAnsi="Times New Roman" w:cs="Times New Roman"/>
          <w:i/>
          <w:iCs/>
          <w:sz w:val="24"/>
          <w:szCs w:val="24"/>
        </w:rPr>
        <w:t>Neuropharmacology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 472–478. </w:t>
      </w:r>
      <w:hyperlink r:id="rId796" w:history="1">
        <w:r w:rsidRPr="005030F3">
          <w:rPr>
            <w:rFonts w:ascii="Times New Roman" w:eastAsia="Times New Roman" w:hAnsi="Times New Roman" w:cs="Times New Roman"/>
            <w:color w:val="0000FF"/>
            <w:sz w:val="24"/>
            <w:szCs w:val="24"/>
            <w:u w:val="single"/>
          </w:rPr>
          <w:t>https://doi.org/10.1016/j.neuropharm.2012.06.064</w:t>
        </w:r>
      </w:hyperlink>
    </w:p>
    <w:p w14:paraId="2C1D3FC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Kalechstein, A. D., Mahoney, J. J., Verrico, C. D., &amp; De La Garza, R. (2014). Short-term, low-dose varenicline administration enhances information processing speed in methamphetamine-dependent users. </w:t>
      </w:r>
      <w:r w:rsidRPr="005030F3">
        <w:rPr>
          <w:rFonts w:ascii="Times New Roman" w:eastAsia="Times New Roman" w:hAnsi="Times New Roman" w:cs="Times New Roman"/>
          <w:i/>
          <w:iCs/>
          <w:sz w:val="24"/>
          <w:szCs w:val="24"/>
        </w:rPr>
        <w:t>Neuropharmacology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85</w:t>
      </w:r>
      <w:r w:rsidRPr="005030F3">
        <w:rPr>
          <w:rFonts w:ascii="Times New Roman" w:eastAsia="Times New Roman" w:hAnsi="Times New Roman" w:cs="Times New Roman"/>
          <w:sz w:val="24"/>
          <w:szCs w:val="24"/>
        </w:rPr>
        <w:t xml:space="preserve">, 493–498. </w:t>
      </w:r>
      <w:hyperlink r:id="rId797" w:history="1">
        <w:r w:rsidRPr="005030F3">
          <w:rPr>
            <w:rFonts w:ascii="Times New Roman" w:eastAsia="Times New Roman" w:hAnsi="Times New Roman" w:cs="Times New Roman"/>
            <w:color w:val="0000FF"/>
            <w:sz w:val="24"/>
            <w:szCs w:val="24"/>
            <w:u w:val="single"/>
          </w:rPr>
          <w:t>https://doi.org/10.1016/j.neuropharm.2014.05.045</w:t>
        </w:r>
      </w:hyperlink>
    </w:p>
    <w:p w14:paraId="7924D6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Kalechstein, A. D., Yoon, J. H., Croft, D. E., Jaeggi, S., Mahoney III, J. J., &amp; De La Garza II, R. (2011). Low dose, short-term rivastigmine administration does not affect neurocognition in methamphetamine dependent individuals. </w:t>
      </w:r>
      <w:r w:rsidRPr="005030F3">
        <w:rPr>
          <w:rFonts w:ascii="Times New Roman" w:eastAsia="Times New Roman" w:hAnsi="Times New Roman" w:cs="Times New Roman"/>
          <w:i/>
          <w:iCs/>
          <w:sz w:val="24"/>
          <w:szCs w:val="24"/>
        </w:rPr>
        <w:t>Pharmacology, Biochemistry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99</w:t>
      </w:r>
      <w:r w:rsidRPr="005030F3">
        <w:rPr>
          <w:rFonts w:ascii="Times New Roman" w:eastAsia="Times New Roman" w:hAnsi="Times New Roman" w:cs="Times New Roman"/>
          <w:sz w:val="24"/>
          <w:szCs w:val="24"/>
        </w:rPr>
        <w:t xml:space="preserve">(3), 423–427. </w:t>
      </w:r>
      <w:hyperlink r:id="rId798" w:history="1">
        <w:r w:rsidRPr="005030F3">
          <w:rPr>
            <w:rFonts w:ascii="Times New Roman" w:eastAsia="Times New Roman" w:hAnsi="Times New Roman" w:cs="Times New Roman"/>
            <w:color w:val="0000FF"/>
            <w:sz w:val="24"/>
            <w:szCs w:val="24"/>
            <w:u w:val="single"/>
          </w:rPr>
          <w:t>https://doi.org/10.1016/j.pbb.2011.05.013</w:t>
        </w:r>
      </w:hyperlink>
    </w:p>
    <w:p w14:paraId="153EA22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Kalechstein, A. D., Yoon, J. H., Mahoney III, J. J., Newton, T. F., Chang, L., &amp; De La Garza II, R. (2012). D-cycloserine administration does not affect neurocognition in concurrent cocaine- and nicotine-dependent volunteers. </w:t>
      </w:r>
      <w:r w:rsidRPr="005030F3">
        <w:rPr>
          <w:rFonts w:ascii="Times New Roman" w:eastAsia="Times New Roman" w:hAnsi="Times New Roman" w:cs="Times New Roman"/>
          <w:i/>
          <w:iCs/>
          <w:sz w:val="24"/>
          <w:szCs w:val="24"/>
        </w:rPr>
        <w:t>Pharmacology, Biochemistry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103</w:t>
      </w:r>
      <w:r w:rsidRPr="005030F3">
        <w:rPr>
          <w:rFonts w:ascii="Times New Roman" w:eastAsia="Times New Roman" w:hAnsi="Times New Roman" w:cs="Times New Roman"/>
          <w:sz w:val="24"/>
          <w:szCs w:val="24"/>
        </w:rPr>
        <w:t xml:space="preserve">(2), 403–407. </w:t>
      </w:r>
      <w:hyperlink r:id="rId799" w:history="1">
        <w:r w:rsidRPr="005030F3">
          <w:rPr>
            <w:rFonts w:ascii="Times New Roman" w:eastAsia="Times New Roman" w:hAnsi="Times New Roman" w:cs="Times New Roman"/>
            <w:color w:val="0000FF"/>
            <w:sz w:val="24"/>
            <w:szCs w:val="24"/>
            <w:u w:val="single"/>
          </w:rPr>
          <w:t>https://doi.org/10.1016/j.pbb.2012.08.011</w:t>
        </w:r>
      </w:hyperlink>
    </w:p>
    <w:p w14:paraId="1EDFFC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Kamalyan, L., Hussain, M. A., Diaz, M. M., Umlauf, A., Franklin, D. R., Cherner, M., Rivera Mindt, M., Artiola i Fortuny, L., Grant, I., Heaton, R. K., &amp; Marquine, M. J. (2021). Neurocognitive impairment in Spanish-speaking Latinos living with HIV in the US: Application of the neuropsychological norms for the US–Mexico border region in Spanish (NP-NUMBRS).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(2), 433–452. </w:t>
      </w:r>
      <w:hyperlink r:id="rId800" w:history="1">
        <w:r w:rsidRPr="005030F3">
          <w:rPr>
            <w:rFonts w:ascii="Times New Roman" w:eastAsia="Times New Roman" w:hAnsi="Times New Roman" w:cs="Times New Roman"/>
            <w:color w:val="0000FF"/>
            <w:sz w:val="24"/>
            <w:szCs w:val="24"/>
            <w:u w:val="single"/>
          </w:rPr>
          <w:t>https://doi.org/10.1080/13854046.2019.1701084</w:t>
        </w:r>
      </w:hyperlink>
    </w:p>
    <w:p w14:paraId="11EE37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Kamat, R., Morgan, E., Marcotte, T. D., Badiee, J., Maich, I., Cherner, M., de Almeida, S., de Pereira, A. P., Ribeiro, C. E., Barbosa, F., Atkinson, J. H., &amp; Ellis, R. (2013). Implications of apathy and depression for everyday functioning in HIV/AIDS in Brazil.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150</w:t>
      </w:r>
      <w:r w:rsidRPr="005030F3">
        <w:rPr>
          <w:rFonts w:ascii="Times New Roman" w:eastAsia="Times New Roman" w:hAnsi="Times New Roman" w:cs="Times New Roman"/>
          <w:sz w:val="24"/>
          <w:szCs w:val="24"/>
        </w:rPr>
        <w:t xml:space="preserve">(3), 1069–1075. </w:t>
      </w:r>
      <w:hyperlink r:id="rId801" w:history="1">
        <w:r w:rsidRPr="005030F3">
          <w:rPr>
            <w:rFonts w:ascii="Times New Roman" w:eastAsia="Times New Roman" w:hAnsi="Times New Roman" w:cs="Times New Roman"/>
            <w:color w:val="0000FF"/>
            <w:sz w:val="24"/>
            <w:szCs w:val="24"/>
            <w:u w:val="single"/>
          </w:rPr>
          <w:t>https://doi.org/10.1016/j.jad.2012.11.040</w:t>
        </w:r>
      </w:hyperlink>
    </w:p>
    <w:p w14:paraId="7AE310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Kamat, R., Woods, S. P., Marcotte, T. D., Ellis, R. J., &amp; Grant, I. (2012). Implications of apathy for everyday functioning outcomes in persons living with HIV infection.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(5), 520–531. </w:t>
      </w:r>
      <w:hyperlink r:id="rId802" w:history="1">
        <w:r w:rsidRPr="005030F3">
          <w:rPr>
            <w:rFonts w:ascii="Times New Roman" w:eastAsia="Times New Roman" w:hAnsi="Times New Roman" w:cs="Times New Roman"/>
            <w:color w:val="0000FF"/>
            <w:sz w:val="24"/>
            <w:szCs w:val="24"/>
            <w:u w:val="single"/>
          </w:rPr>
          <w:t>https://doi.org/10.1093/arclin/acs055</w:t>
        </w:r>
      </w:hyperlink>
    </w:p>
    <w:p w14:paraId="73E9B89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Kamath, V., Crawford, J., DuBois, S., Nucifora Jr., F. C., Nestadt, G., Sawa, A., &amp; Schretlen, D. (2019). Contributions of olfactory and neuropsychological assessment to the diagnosis of first-episode schizophrenia.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 203–211. </w:t>
      </w:r>
      <w:hyperlink r:id="rId803" w:history="1">
        <w:r w:rsidRPr="005030F3">
          <w:rPr>
            <w:rFonts w:ascii="Times New Roman" w:eastAsia="Times New Roman" w:hAnsi="Times New Roman" w:cs="Times New Roman"/>
            <w:color w:val="0000FF"/>
            <w:sz w:val="24"/>
            <w:szCs w:val="24"/>
            <w:u w:val="single"/>
          </w:rPr>
          <w:t>https://doi.org/10.1037/neu0000502</w:t>
        </w:r>
      </w:hyperlink>
    </w:p>
    <w:p w14:paraId="685BB5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Kamberis, N., Cavuoto, M. G., &amp; Pike, K. E. (2021). The influence of subjective cognitive decline on prospective memory over 5 years.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(1), 78–89. </w:t>
      </w:r>
      <w:hyperlink r:id="rId804" w:history="1">
        <w:r w:rsidRPr="005030F3">
          <w:rPr>
            <w:rFonts w:ascii="Times New Roman" w:eastAsia="Times New Roman" w:hAnsi="Times New Roman" w:cs="Times New Roman"/>
            <w:color w:val="0000FF"/>
            <w:sz w:val="24"/>
            <w:szCs w:val="24"/>
            <w:u w:val="single"/>
          </w:rPr>
          <w:t>https://doi.org/10.1037/neu0000709</w:t>
        </w:r>
      </w:hyperlink>
    </w:p>
    <w:p w14:paraId="21471E3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Kaminski, T. W., Wikstrom, A. M., Gutierrez, G. M., &amp; Glutting, J. J. (2007). Purposeful heading during a season does not influence cognitive function or balance in female soccer players.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(7), 742–751. </w:t>
      </w:r>
      <w:hyperlink r:id="rId805" w:history="1">
        <w:r w:rsidRPr="005030F3">
          <w:rPr>
            <w:rFonts w:ascii="Times New Roman" w:eastAsia="Times New Roman" w:hAnsi="Times New Roman" w:cs="Times New Roman"/>
            <w:color w:val="0000FF"/>
            <w:sz w:val="24"/>
            <w:szCs w:val="24"/>
            <w:u w:val="single"/>
          </w:rPr>
          <w:t>https://doi.org/10.1080/13825580600976911</w:t>
        </w:r>
      </w:hyperlink>
    </w:p>
    <w:p w14:paraId="405F1C9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Kamminga, J., Bloch, M., Vincent, T., Carberry, A., Brew, B. J., &amp; Cysique, L. A. (2017). Determining optimal impairment rating methodology for a new HIV-associated neurocognitive disorder screening procedure.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(8), 753–767. </w:t>
      </w:r>
      <w:hyperlink r:id="rId806" w:history="1">
        <w:r w:rsidRPr="005030F3">
          <w:rPr>
            <w:rFonts w:ascii="Times New Roman" w:eastAsia="Times New Roman" w:hAnsi="Times New Roman" w:cs="Times New Roman"/>
            <w:color w:val="0000FF"/>
            <w:sz w:val="24"/>
            <w:szCs w:val="24"/>
            <w:u w:val="single"/>
          </w:rPr>
          <w:t>https://doi.org/10.1080/13803395.2016.1263282</w:t>
        </w:r>
      </w:hyperlink>
    </w:p>
    <w:p w14:paraId="1BD99DC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Kaneda, Y., Ohmori, T., Okahisa, Y., Sumiyoshi, T., Pu, S., Ueoka, Y., Takaki, M., Nakagome, K., &amp; Sora, I. (2013). Measurement and treatment research to improve cognition in Schizophrenia Consensus Cognitive Battery: Validation of the Japanese version. </w:t>
      </w:r>
      <w:r w:rsidRPr="005030F3">
        <w:rPr>
          <w:rFonts w:ascii="Times New Roman" w:eastAsia="Times New Roman" w:hAnsi="Times New Roman" w:cs="Times New Roman"/>
          <w:i/>
          <w:iCs/>
          <w:sz w:val="24"/>
          <w:szCs w:val="24"/>
        </w:rPr>
        <w:t>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(3), 182–188. </w:t>
      </w:r>
      <w:hyperlink r:id="rId807" w:history="1">
        <w:r w:rsidRPr="005030F3">
          <w:rPr>
            <w:rFonts w:ascii="Times New Roman" w:eastAsia="Times New Roman" w:hAnsi="Times New Roman" w:cs="Times New Roman"/>
            <w:color w:val="0000FF"/>
            <w:sz w:val="24"/>
            <w:szCs w:val="24"/>
            <w:u w:val="single"/>
          </w:rPr>
          <w:t>https://doi.org/10.1111/pcn.12029</w:t>
        </w:r>
      </w:hyperlink>
    </w:p>
    <w:p w14:paraId="0687E1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Kanellopoulos, D., Gunning, F. M., Morimoto, S. S., Hoptman, M. J., Murphy, C. F., Kelly Jr., R. E., Glatt, C., Lim, K. O., &amp; Alexopoulos, G. S. (2011). Hippocampal volumes and the brain-derived neurotrophic factor val66met polymorphism in geriatric major depression.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13–22. </w:t>
      </w:r>
      <w:hyperlink r:id="rId808" w:history="1">
        <w:r w:rsidRPr="005030F3">
          <w:rPr>
            <w:rFonts w:ascii="Times New Roman" w:eastAsia="Times New Roman" w:hAnsi="Times New Roman" w:cs="Times New Roman"/>
            <w:color w:val="0000FF"/>
            <w:sz w:val="24"/>
            <w:szCs w:val="24"/>
            <w:u w:val="single"/>
          </w:rPr>
          <w:t>https://doi.org/10.1097/JGP.0b013e3181f61d62</w:t>
        </w:r>
      </w:hyperlink>
    </w:p>
    <w:p w14:paraId="25EF040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Kang, J.-H., Mollenhauer, B., Coffey, C. S., Toledo, J. B., Weintraub, D., Galasko, D. R., Irwin, D. J., Van Deerlin, V., Chen-Plotkin, A. S., Caspell-Garcia, C., Waligórska, T., Taylor, P., Shah, N., Pan, S., Zero, P., Frasier, M., Marek, K., Kieburtz, K., Jennings, D., … Shaw, L. M. (2016). CSF biomarkers associated with disease heterogeneity in early Parkinson’s disease: The Parkinson’s Progression Markers Initiative study. </w:t>
      </w:r>
      <w:r w:rsidRPr="005030F3">
        <w:rPr>
          <w:rFonts w:ascii="Times New Roman" w:eastAsia="Times New Roman" w:hAnsi="Times New Roman" w:cs="Times New Roman"/>
          <w:i/>
          <w:iCs/>
          <w:sz w:val="24"/>
          <w:szCs w:val="24"/>
        </w:rPr>
        <w:t>Acta Neuropathologica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131</w:t>
      </w:r>
      <w:r w:rsidRPr="005030F3">
        <w:rPr>
          <w:rFonts w:ascii="Times New Roman" w:eastAsia="Times New Roman" w:hAnsi="Times New Roman" w:cs="Times New Roman"/>
          <w:sz w:val="24"/>
          <w:szCs w:val="24"/>
        </w:rPr>
        <w:t xml:space="preserve">(6), 935–949. </w:t>
      </w:r>
      <w:hyperlink r:id="rId809" w:history="1">
        <w:r w:rsidRPr="005030F3">
          <w:rPr>
            <w:rFonts w:ascii="Times New Roman" w:eastAsia="Times New Roman" w:hAnsi="Times New Roman" w:cs="Times New Roman"/>
            <w:color w:val="0000FF"/>
            <w:sz w:val="24"/>
            <w:szCs w:val="24"/>
            <w:u w:val="single"/>
          </w:rPr>
          <w:t>https://doi.org/10.1007/s00401-016-1552-2</w:t>
        </w:r>
      </w:hyperlink>
    </w:p>
    <w:p w14:paraId="5D7AC9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Kanmogne, G. D., Kuate, C. T., Cysique, L. A., Fonsah, J. Y., Eta, S., Doh, R., Njamnshi, D. M., Nchindap, E., Franklin Jr., D. R., Ellis, R. J., McCutchan, J. A., Binam, F., Mbanya, D., Heaton, R. K., &amp; Njamnshi, A. K. (2010). HIV-associated neurocognitive disorders in sub-Saharan Africa: A pilot study in Cameroon. </w:t>
      </w:r>
      <w:r w:rsidRPr="005030F3">
        <w:rPr>
          <w:rFonts w:ascii="Times New Roman" w:eastAsia="Times New Roman" w:hAnsi="Times New Roman" w:cs="Times New Roman"/>
          <w:i/>
          <w:iCs/>
          <w:sz w:val="24"/>
          <w:szCs w:val="24"/>
        </w:rPr>
        <w:t>BMC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 </w:t>
      </w:r>
      <w:hyperlink r:id="rId810" w:history="1">
        <w:r w:rsidRPr="005030F3">
          <w:rPr>
            <w:rFonts w:ascii="Times New Roman" w:eastAsia="Times New Roman" w:hAnsi="Times New Roman" w:cs="Times New Roman"/>
            <w:color w:val="0000FF"/>
            <w:sz w:val="24"/>
            <w:szCs w:val="24"/>
            <w:u w:val="single"/>
          </w:rPr>
          <w:t>https://doi.org/10.1186/1471-2377-10-60</w:t>
        </w:r>
      </w:hyperlink>
    </w:p>
    <w:p w14:paraId="4A9C92F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Karageorgiou, E., Schulz, S. C., Gollub, R. L., Andreasen, N. C., Ho, B.-C., Lauriello, J., Calhoun, V. D., Bockholt, H. J., Sponheim, S. R., &amp; Georgopoulos, A. P. (2011). Neuropsychological testing and structural magnetic resonance imaging as diagnostic biomarkers early in the course of schizophrenia and related psychoses. </w:t>
      </w:r>
      <w:r w:rsidRPr="005030F3">
        <w:rPr>
          <w:rFonts w:ascii="Times New Roman" w:eastAsia="Times New Roman" w:hAnsi="Times New Roman" w:cs="Times New Roman"/>
          <w:i/>
          <w:iCs/>
          <w:sz w:val="24"/>
          <w:szCs w:val="24"/>
        </w:rPr>
        <w:t>Neuroinformatics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(4), 321–333. </w:t>
      </w:r>
      <w:hyperlink r:id="rId811" w:history="1">
        <w:r w:rsidRPr="005030F3">
          <w:rPr>
            <w:rFonts w:ascii="Times New Roman" w:eastAsia="Times New Roman" w:hAnsi="Times New Roman" w:cs="Times New Roman"/>
            <w:color w:val="0000FF"/>
            <w:sz w:val="24"/>
            <w:szCs w:val="24"/>
            <w:u w:val="single"/>
          </w:rPr>
          <w:t>https://doi.org/10.1007/s12021-010-9094-6</w:t>
        </w:r>
      </w:hyperlink>
    </w:p>
    <w:p w14:paraId="73BEF13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Karayiannis, C., Moran, C., Sharman, J. E., Beare, R., Quinn, S. J., Phan, T. G., Wood, A. G., Thrift, A. G., Wang, W. C., &amp; Srikanth, V. (2019). Blood pressure, aortic stiffness, hemodynamics, and cognition in twin pairs discordant for type 2 diabetes.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(3), 763–773. </w:t>
      </w:r>
      <w:hyperlink r:id="rId812" w:history="1">
        <w:r w:rsidRPr="005030F3">
          <w:rPr>
            <w:rFonts w:ascii="Times New Roman" w:eastAsia="Times New Roman" w:hAnsi="Times New Roman" w:cs="Times New Roman"/>
            <w:color w:val="0000FF"/>
            <w:sz w:val="24"/>
            <w:szCs w:val="24"/>
            <w:u w:val="single"/>
          </w:rPr>
          <w:t>https://doi.org/10.3233/JAD-190319</w:t>
        </w:r>
      </w:hyperlink>
    </w:p>
    <w:p w14:paraId="7F396D0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Karp, J. F., Butters, M. A., Begley, A. E., Miller, M. D., Lenze, E. J., Blumberger, D. M., Mulsant, B. H., &amp; Reynolds III, C. F. (2014). Safety, tolerability, and clinical effect of low-dose buprenorphine for treatment-resistant depression in midlife and older adults.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(8), e785–e793. </w:t>
      </w:r>
      <w:hyperlink r:id="rId813" w:history="1">
        <w:r w:rsidRPr="005030F3">
          <w:rPr>
            <w:rFonts w:ascii="Times New Roman" w:eastAsia="Times New Roman" w:hAnsi="Times New Roman" w:cs="Times New Roman"/>
            <w:color w:val="0000FF"/>
            <w:sz w:val="24"/>
            <w:szCs w:val="24"/>
            <w:u w:val="single"/>
          </w:rPr>
          <w:t>https://doi.org/10.4088/JCP.13m08725</w:t>
        </w:r>
      </w:hyperlink>
    </w:p>
    <w:p w14:paraId="591884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Karunanayaka, P. R., Lee, E.-Y., Lewis, M. M., Sen, S., Eslinger, P. J., Yang, Q. X., &amp; Huang, X. (2016). Default mode network differences between rigidity- and tremor-predominant Parkinson’s disease.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81</w:t>
      </w:r>
      <w:r w:rsidRPr="005030F3">
        <w:rPr>
          <w:rFonts w:ascii="Times New Roman" w:eastAsia="Times New Roman" w:hAnsi="Times New Roman" w:cs="Times New Roman"/>
          <w:sz w:val="24"/>
          <w:szCs w:val="24"/>
        </w:rPr>
        <w:t xml:space="preserve">, 239–250. </w:t>
      </w:r>
      <w:hyperlink r:id="rId814" w:history="1">
        <w:r w:rsidRPr="005030F3">
          <w:rPr>
            <w:rFonts w:ascii="Times New Roman" w:eastAsia="Times New Roman" w:hAnsi="Times New Roman" w:cs="Times New Roman"/>
            <w:color w:val="0000FF"/>
            <w:sz w:val="24"/>
            <w:szCs w:val="24"/>
            <w:u w:val="single"/>
          </w:rPr>
          <w:t>https://doi.org/10.1016/j.cortex.2016.04.021</w:t>
        </w:r>
      </w:hyperlink>
    </w:p>
    <w:p w14:paraId="1C9F1B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Kasckow, J. W., Karp, J. F., Whyte, E., Butters, M., Brown, C., Begley, A., Bensasi, S., &amp; Reynolds, C. F. (2013). Subsyndromal depression and anxiety in older adults: Health related, functional, cognitive and diagnostic implications.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47</w:t>
      </w:r>
      <w:r w:rsidRPr="005030F3">
        <w:rPr>
          <w:rFonts w:ascii="Times New Roman" w:eastAsia="Times New Roman" w:hAnsi="Times New Roman" w:cs="Times New Roman"/>
          <w:sz w:val="24"/>
          <w:szCs w:val="24"/>
        </w:rPr>
        <w:t xml:space="preserve">(5), 599–603. </w:t>
      </w:r>
      <w:hyperlink r:id="rId815" w:history="1">
        <w:r w:rsidRPr="005030F3">
          <w:rPr>
            <w:rFonts w:ascii="Times New Roman" w:eastAsia="Times New Roman" w:hAnsi="Times New Roman" w:cs="Times New Roman"/>
            <w:color w:val="0000FF"/>
            <w:sz w:val="24"/>
            <w:szCs w:val="24"/>
            <w:u w:val="single"/>
          </w:rPr>
          <w:t>https://doi.org/10.1016/j.jpsychires.2013.01.017</w:t>
        </w:r>
      </w:hyperlink>
    </w:p>
    <w:p w14:paraId="1EF0EB4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Katz, N., Borenstein, D. G., Birbara, C., Bramson, C., Nemeth, M. A., Smith, M. D., &amp; Brown, M. T. (2011). Efficacy and safety of tanezumab in the treatment of chronic low back pain. </w:t>
      </w:r>
      <w:r w:rsidRPr="005030F3">
        <w:rPr>
          <w:rFonts w:ascii="Times New Roman" w:eastAsia="Times New Roman" w:hAnsi="Times New Roman" w:cs="Times New Roman"/>
          <w:i/>
          <w:iCs/>
          <w:sz w:val="24"/>
          <w:szCs w:val="24"/>
        </w:rPr>
        <w:t>Pain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152</w:t>
      </w:r>
      <w:r w:rsidRPr="005030F3">
        <w:rPr>
          <w:rFonts w:ascii="Times New Roman" w:eastAsia="Times New Roman" w:hAnsi="Times New Roman" w:cs="Times New Roman"/>
          <w:sz w:val="24"/>
          <w:szCs w:val="24"/>
        </w:rPr>
        <w:t xml:space="preserve">(10), 2248–2258. </w:t>
      </w:r>
      <w:hyperlink r:id="rId816" w:history="1">
        <w:r w:rsidRPr="005030F3">
          <w:rPr>
            <w:rFonts w:ascii="Times New Roman" w:eastAsia="Times New Roman" w:hAnsi="Times New Roman" w:cs="Times New Roman"/>
            <w:color w:val="0000FF"/>
            <w:sz w:val="24"/>
            <w:szCs w:val="24"/>
            <w:u w:val="single"/>
          </w:rPr>
          <w:t>https://doi.org/10.1016/j.pain.2011.05.003</w:t>
        </w:r>
      </w:hyperlink>
    </w:p>
    <w:p w14:paraId="1B7E003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Kaufman, D. A. S., Boxer, O., &amp; Bilder, R. M. (2013). Evidence-based science and practice in neuropsychology: A review. In </w:t>
      </w:r>
      <w:r w:rsidRPr="005030F3">
        <w:rPr>
          <w:rFonts w:ascii="Times New Roman" w:eastAsia="Times New Roman" w:hAnsi="Times New Roman" w:cs="Times New Roman"/>
          <w:i/>
          <w:iCs/>
          <w:sz w:val="24"/>
          <w:szCs w:val="24"/>
        </w:rPr>
        <w:t>Neuropsychology: Science and practice, I.</w:t>
      </w:r>
      <w:r w:rsidRPr="005030F3">
        <w:rPr>
          <w:rFonts w:ascii="Times New Roman" w:eastAsia="Times New Roman" w:hAnsi="Times New Roman" w:cs="Times New Roman"/>
          <w:sz w:val="24"/>
          <w:szCs w:val="24"/>
        </w:rPr>
        <w:t xml:space="preserve"> (pp. 1–38). Oxford University Press.</w:t>
      </w:r>
    </w:p>
    <w:p w14:paraId="4BDA41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Kaur, J., Dodson, J. E., Steadman, L., &amp; Vance, D. E. (2014). Predictors of improvement following speed of processing training in middle-aged and older adults with HIV: A pilot study. </w:t>
      </w:r>
      <w:r w:rsidRPr="005030F3">
        <w:rPr>
          <w:rFonts w:ascii="Times New Roman" w:eastAsia="Times New Roman" w:hAnsi="Times New Roman" w:cs="Times New Roman"/>
          <w:i/>
          <w:iCs/>
          <w:sz w:val="24"/>
          <w:szCs w:val="24"/>
        </w:rPr>
        <w:t>Journal of Neuroscience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(1), 23–33. </w:t>
      </w:r>
      <w:hyperlink r:id="rId817" w:history="1">
        <w:r w:rsidRPr="005030F3">
          <w:rPr>
            <w:rFonts w:ascii="Times New Roman" w:eastAsia="Times New Roman" w:hAnsi="Times New Roman" w:cs="Times New Roman"/>
            <w:color w:val="0000FF"/>
            <w:sz w:val="24"/>
            <w:szCs w:val="24"/>
            <w:u w:val="single"/>
          </w:rPr>
          <w:t>https://doi.org/10.1097/JNN.0000000000000034</w:t>
        </w:r>
      </w:hyperlink>
    </w:p>
    <w:p w14:paraId="0EFC77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Keefe, R. (2013). Assessment of cognition in schizophrenia treatment studies. In </w:t>
      </w:r>
      <w:r w:rsidRPr="005030F3">
        <w:rPr>
          <w:rFonts w:ascii="Times New Roman" w:eastAsia="Times New Roman" w:hAnsi="Times New Roman" w:cs="Times New Roman"/>
          <w:i/>
          <w:iCs/>
          <w:sz w:val="24"/>
          <w:szCs w:val="24"/>
        </w:rPr>
        <w:t>Cognitive impairment in schizophrenia: Characteristics, assessment and treatment.</w:t>
      </w:r>
      <w:r w:rsidRPr="005030F3">
        <w:rPr>
          <w:rFonts w:ascii="Times New Roman" w:eastAsia="Times New Roman" w:hAnsi="Times New Roman" w:cs="Times New Roman"/>
          <w:sz w:val="24"/>
          <w:szCs w:val="24"/>
        </w:rPr>
        <w:t xml:space="preserve"> (pp. 231–246). Cambridge University Press. </w:t>
      </w:r>
      <w:hyperlink r:id="rId818" w:history="1">
        <w:r w:rsidRPr="005030F3">
          <w:rPr>
            <w:rFonts w:ascii="Times New Roman" w:eastAsia="Times New Roman" w:hAnsi="Times New Roman" w:cs="Times New Roman"/>
            <w:color w:val="0000FF"/>
            <w:sz w:val="24"/>
            <w:szCs w:val="24"/>
            <w:u w:val="single"/>
          </w:rPr>
          <w:t>https://doi.org/10.1017/CBO9781139003872.014</w:t>
        </w:r>
      </w:hyperlink>
    </w:p>
    <w:p w14:paraId="068A663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Keefe, R. S. E., Bilder, R. M., Harvey, P. D., Davis, S. M., Palmer, B. W., Gold, J. M., Meltzer, H. Y., Green, M. F., Miller, D. D., Canive, J. M., Adler, L. W., Manschreck, T. C., Swartz, M., Rosenheck, R., Perkins, D. O., Walker, T. M., Stroup, T. S., McEvoy, J. P., &amp; Lieberman, J. A. (2006). Baseline Neurocognitive Deficits in the CATIE Schizophrenia Trial.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(9), 2033–2046. </w:t>
      </w:r>
      <w:hyperlink r:id="rId819" w:history="1">
        <w:r w:rsidRPr="005030F3">
          <w:rPr>
            <w:rFonts w:ascii="Times New Roman" w:eastAsia="Times New Roman" w:hAnsi="Times New Roman" w:cs="Times New Roman"/>
            <w:color w:val="0000FF"/>
            <w:sz w:val="24"/>
            <w:szCs w:val="24"/>
            <w:u w:val="single"/>
          </w:rPr>
          <w:t>https://doi.org/10.1038/sj.npp.1301072</w:t>
        </w:r>
      </w:hyperlink>
    </w:p>
    <w:p w14:paraId="06808D6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Keefe, R. S. E., Davis, V. G., Harvey, P. D., Atkins, A. S., Haig, G. M., Hagino, O., Marder, S., Hilt, D. C., &amp; Umbricht, D. (2017). Placebo response and practice effects in schizophrenia cognition trials. </w:t>
      </w:r>
      <w:r w:rsidRPr="005030F3">
        <w:rPr>
          <w:rFonts w:ascii="Times New Roman" w:eastAsia="Times New Roman" w:hAnsi="Times New Roman" w:cs="Times New Roman"/>
          <w:i/>
          <w:iCs/>
          <w:sz w:val="24"/>
          <w:szCs w:val="24"/>
        </w:rPr>
        <w:t>JAMA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(8), 807–814. </w:t>
      </w:r>
      <w:hyperlink r:id="rId820" w:history="1">
        <w:r w:rsidRPr="005030F3">
          <w:rPr>
            <w:rFonts w:ascii="Times New Roman" w:eastAsia="Times New Roman" w:hAnsi="Times New Roman" w:cs="Times New Roman"/>
            <w:color w:val="0000FF"/>
            <w:sz w:val="24"/>
            <w:szCs w:val="24"/>
            <w:u w:val="single"/>
          </w:rPr>
          <w:t>https://doi.org/10.1001/jamapsychiatry.2017.1574</w:t>
        </w:r>
      </w:hyperlink>
    </w:p>
    <w:p w14:paraId="0CBC48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Keefe, R. S. E., Davis, V. G., Spagnola, N. B., Hilt, D., Dgetluck, N., Ruse, S., Patterson, T. D., Narasimhan, M., &amp; Harvey, P. D. (2015). Reliability, validity and treatment sensitivity of the Schizophrenia Cognition Rating Scale. </w:t>
      </w:r>
      <w:r w:rsidRPr="005030F3">
        <w:rPr>
          <w:rFonts w:ascii="Times New Roman" w:eastAsia="Times New Roman" w:hAnsi="Times New Roman" w:cs="Times New Roman"/>
          <w:i/>
          <w:iCs/>
          <w:sz w:val="24"/>
          <w:szCs w:val="24"/>
        </w:rPr>
        <w:t>European 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176–184. </w:t>
      </w:r>
      <w:hyperlink r:id="rId821" w:history="1">
        <w:r w:rsidRPr="005030F3">
          <w:rPr>
            <w:rFonts w:ascii="Times New Roman" w:eastAsia="Times New Roman" w:hAnsi="Times New Roman" w:cs="Times New Roman"/>
            <w:color w:val="0000FF"/>
            <w:sz w:val="24"/>
            <w:szCs w:val="24"/>
            <w:u w:val="single"/>
          </w:rPr>
          <w:t>https://doi.org/10.1016/j.euroneuro.2014.06.009</w:t>
        </w:r>
      </w:hyperlink>
    </w:p>
    <w:p w14:paraId="2E2BEDA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Keefe, R. S. E., Fox, K. H., Harvey, P. D., Cucchiaro, J., Siu, C., &amp; Loebel, A. (2011). Characteristics of the MATRICS Consensus Cognitive Battery in a 29-site antipsychotic schizophrenia clinical trial.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125</w:t>
      </w:r>
      <w:r w:rsidRPr="005030F3">
        <w:rPr>
          <w:rFonts w:ascii="Times New Roman" w:eastAsia="Times New Roman" w:hAnsi="Times New Roman" w:cs="Times New Roman"/>
          <w:sz w:val="24"/>
          <w:szCs w:val="24"/>
        </w:rPr>
        <w:t xml:space="preserve">(2–3), 161–168. </w:t>
      </w:r>
      <w:hyperlink r:id="rId822" w:history="1">
        <w:r w:rsidRPr="005030F3">
          <w:rPr>
            <w:rFonts w:ascii="Times New Roman" w:eastAsia="Times New Roman" w:hAnsi="Times New Roman" w:cs="Times New Roman"/>
            <w:color w:val="0000FF"/>
            <w:sz w:val="24"/>
            <w:szCs w:val="24"/>
            <w:u w:val="single"/>
          </w:rPr>
          <w:t>https://doi.org/10.1016/j.schres.2010.09.015</w:t>
        </w:r>
      </w:hyperlink>
    </w:p>
    <w:p w14:paraId="664900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Keightley, M. L., Winocur, G., Burianova, H., Hongwanishkul, D., &amp; Grady, C. L. (2006). Age effects on social cognition: Faces tell a different story.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(3), 558–572. </w:t>
      </w:r>
      <w:hyperlink r:id="rId823" w:history="1">
        <w:r w:rsidRPr="005030F3">
          <w:rPr>
            <w:rFonts w:ascii="Times New Roman" w:eastAsia="Times New Roman" w:hAnsi="Times New Roman" w:cs="Times New Roman"/>
            <w:color w:val="0000FF"/>
            <w:sz w:val="24"/>
            <w:szCs w:val="24"/>
            <w:u w:val="single"/>
          </w:rPr>
          <w:t>https://doi.org/10.1037/0882-7974.21.3.558</w:t>
        </w:r>
      </w:hyperlink>
    </w:p>
    <w:p w14:paraId="19B555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Kelleher, I., Clarke, M. C., Rawdon, C., Murphy, J., &amp; Cannon, M. (2013). Neurocognition in the extended psychosis phenotype: Performance of a community sample of adolescents with psychotic symptoms on the MATRICS neurocognitive battery.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(5), 1018–1026. </w:t>
      </w:r>
      <w:hyperlink r:id="rId824" w:history="1">
        <w:r w:rsidRPr="005030F3">
          <w:rPr>
            <w:rFonts w:ascii="Times New Roman" w:eastAsia="Times New Roman" w:hAnsi="Times New Roman" w:cs="Times New Roman"/>
            <w:color w:val="0000FF"/>
            <w:sz w:val="24"/>
            <w:szCs w:val="24"/>
            <w:u w:val="single"/>
          </w:rPr>
          <w:t>https://doi.org/10.1093/schbul/sbs086</w:t>
        </w:r>
      </w:hyperlink>
    </w:p>
    <w:p w14:paraId="5C8E61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Kelleher, I., Murtagh, A., Clarke, M. C., Murphy, J., Rawdon, C., &amp; Cannon, M. (2013). Neurocognitive performance of a community-based sample of young people at putative ultra high risk for psychosis: Support for the processing speed hypothesis. </w:t>
      </w:r>
      <w:r w:rsidRPr="005030F3">
        <w:rPr>
          <w:rFonts w:ascii="Times New Roman" w:eastAsia="Times New Roman" w:hAnsi="Times New Roman" w:cs="Times New Roman"/>
          <w:i/>
          <w:iCs/>
          <w:sz w:val="24"/>
          <w:szCs w:val="24"/>
        </w:rPr>
        <w:t>Cognitive Neuropsychiatry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(1–2), 9–25. </w:t>
      </w:r>
      <w:hyperlink r:id="rId825" w:history="1">
        <w:r w:rsidRPr="005030F3">
          <w:rPr>
            <w:rFonts w:ascii="Times New Roman" w:eastAsia="Times New Roman" w:hAnsi="Times New Roman" w:cs="Times New Roman"/>
            <w:color w:val="0000FF"/>
            <w:sz w:val="24"/>
            <w:szCs w:val="24"/>
            <w:u w:val="single"/>
          </w:rPr>
          <w:t>https://doi.org/10.1080/13546805.2012.682363</w:t>
        </w:r>
      </w:hyperlink>
    </w:p>
    <w:p w14:paraId="5D30AF3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Kelly, M. P., Coldren, R. L., Parish, R. V., Dretsch, M. N., &amp; Russell, M. L. (2012). Assessment of acute concussion in the combat environment.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(4), 375–388. </w:t>
      </w:r>
      <w:hyperlink r:id="rId826" w:history="1">
        <w:r w:rsidRPr="005030F3">
          <w:rPr>
            <w:rFonts w:ascii="Times New Roman" w:eastAsia="Times New Roman" w:hAnsi="Times New Roman" w:cs="Times New Roman"/>
            <w:color w:val="0000FF"/>
            <w:sz w:val="24"/>
            <w:szCs w:val="24"/>
            <w:u w:val="single"/>
          </w:rPr>
          <w:t>https://doi.org/10.1093/arclin/acs036</w:t>
        </w:r>
      </w:hyperlink>
    </w:p>
    <w:p w14:paraId="2FBE995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Kelly, V. E., Johnson, C. O., McGough, E. L., Shumway-Cook, A., Horak, F. B., Chung, K. A., Espay, A. J., Revilla, F. J., Devoto, J., Wood-Siverio, C., Factor, S. A., Cholerton, B., Edwards, K. L., Peterson, A. L., Quinn, J. F., Montine, T. J., Zabetian, C. P., &amp; Leverenz, J. B. (2015). Association of cognitive domains with postural instability/gait disturbance in Parkinson’s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(7), 692–697. </w:t>
      </w:r>
      <w:hyperlink r:id="rId827" w:history="1">
        <w:r w:rsidRPr="005030F3">
          <w:rPr>
            <w:rFonts w:ascii="Times New Roman" w:eastAsia="Times New Roman" w:hAnsi="Times New Roman" w:cs="Times New Roman"/>
            <w:color w:val="0000FF"/>
            <w:sz w:val="24"/>
            <w:szCs w:val="24"/>
            <w:u w:val="single"/>
          </w:rPr>
          <w:t>https://doi.org/10.1016/j.parkreldis.2015.04.002</w:t>
        </w:r>
      </w:hyperlink>
    </w:p>
    <w:p w14:paraId="3E0E4A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Kemmotsu, N., Price, C. C., Oyama, G., Okun, M. S., Foote, K. D., Howe, L. L. S., &amp; Bowers, D. (2011). Pre- and post-GPi DBS neuropsychological profiles in a case of X-linked dystonia-Parkinsonism.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 141–159. </w:t>
      </w:r>
      <w:hyperlink r:id="rId828" w:history="1">
        <w:r w:rsidRPr="005030F3">
          <w:rPr>
            <w:rFonts w:ascii="Times New Roman" w:eastAsia="Times New Roman" w:hAnsi="Times New Roman" w:cs="Times New Roman"/>
            <w:color w:val="0000FF"/>
            <w:sz w:val="24"/>
            <w:szCs w:val="24"/>
            <w:u w:val="single"/>
          </w:rPr>
          <w:t>https://doi.org/10.1080/13854046.2010.532812</w:t>
        </w:r>
      </w:hyperlink>
    </w:p>
    <w:p w14:paraId="453D553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Kennedy, S. W., Allaire, J. C., Gamaldo, A. A., &amp; Whitfield, K. E. (2012). Race differences in intellectual control beliefs and cognitive functioning.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(3), 247–264. </w:t>
      </w:r>
      <w:hyperlink r:id="rId829" w:history="1">
        <w:r w:rsidRPr="005030F3">
          <w:rPr>
            <w:rFonts w:ascii="Times New Roman" w:eastAsia="Times New Roman" w:hAnsi="Times New Roman" w:cs="Times New Roman"/>
            <w:color w:val="0000FF"/>
            <w:sz w:val="24"/>
            <w:szCs w:val="24"/>
            <w:u w:val="single"/>
          </w:rPr>
          <w:t>https://doi.org/10.1080/0361073X.2012.672122</w:t>
        </w:r>
      </w:hyperlink>
    </w:p>
    <w:p w14:paraId="5CFBA27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Kenney, L., Rohl, B., Lopez, F. V., Lafo, J. A., Jacobson, C., Okun, M. S., Foote, K. D., &amp; Bowers, D. (2020). The UF Deep Brain Stimulation Cognitive Rating Scale (DBS-CRS): Clinical decision making, validity, and outcomes. </w:t>
      </w:r>
      <w:r w:rsidRPr="005030F3">
        <w:rPr>
          <w:rFonts w:ascii="Times New Roman" w:eastAsia="Times New Roman" w:hAnsi="Times New Roman" w:cs="Times New Roman"/>
          <w:i/>
          <w:iCs/>
          <w:sz w:val="24"/>
          <w:szCs w:val="24"/>
        </w:rPr>
        <w:t>Frontiers in Human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 </w:t>
      </w:r>
      <w:hyperlink r:id="rId830" w:history="1">
        <w:r w:rsidRPr="005030F3">
          <w:rPr>
            <w:rFonts w:ascii="Times New Roman" w:eastAsia="Times New Roman" w:hAnsi="Times New Roman" w:cs="Times New Roman"/>
            <w:color w:val="0000FF"/>
            <w:sz w:val="24"/>
            <w:szCs w:val="24"/>
            <w:u w:val="single"/>
          </w:rPr>
          <w:t>https://doi.org/10.3389/fnhum.2020.578216</w:t>
        </w:r>
      </w:hyperlink>
    </w:p>
    <w:p w14:paraId="3C943D2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Kerchner, G. A., Bernstein, J. D., Fenesy, M. C., Deutsch, G. K., Saranathan, M., Zeineh, M. M., &amp; Rutt, B. K. (2013). Shared vulnerability of two synaptically-connected medial temporal lobe areas to age and cognitive decline: A seven Tesla magnetic resonance imaging study. </w:t>
      </w:r>
      <w:r w:rsidRPr="005030F3">
        <w:rPr>
          <w:rFonts w:ascii="Times New Roman" w:eastAsia="Times New Roman" w:hAnsi="Times New Roman" w:cs="Times New Roman"/>
          <w:i/>
          <w:iCs/>
          <w:sz w:val="24"/>
          <w:szCs w:val="24"/>
        </w:rPr>
        <w:t>The Journal of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(42), 16666–16672. </w:t>
      </w:r>
      <w:hyperlink r:id="rId831" w:history="1">
        <w:r w:rsidRPr="005030F3">
          <w:rPr>
            <w:rFonts w:ascii="Times New Roman" w:eastAsia="Times New Roman" w:hAnsi="Times New Roman" w:cs="Times New Roman"/>
            <w:color w:val="0000FF"/>
            <w:sz w:val="24"/>
            <w:szCs w:val="24"/>
            <w:u w:val="single"/>
          </w:rPr>
          <w:t>https://doi.org/10.1523/JNEUROSCI.1915-13.2013</w:t>
        </w:r>
      </w:hyperlink>
    </w:p>
    <w:p w14:paraId="1DFB6C3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Kerchner, G. A., Deutsch, G. K., Zeineh, M., Dougherty, R. F., Saranathan, M., &amp; Rutt, B. K. (2012). Hippocampal CA1 apical neuropil atrophy and memory performance in Alzheimer’s disease. </w:t>
      </w:r>
      <w:r w:rsidRPr="005030F3">
        <w:rPr>
          <w:rFonts w:ascii="Times New Roman" w:eastAsia="Times New Roman" w:hAnsi="Times New Roman" w:cs="Times New Roman"/>
          <w:i/>
          <w:iCs/>
          <w:sz w:val="24"/>
          <w:szCs w:val="24"/>
        </w:rPr>
        <w:t>NeuroImage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(1), 194–202. </w:t>
      </w:r>
      <w:hyperlink r:id="rId832" w:history="1">
        <w:r w:rsidRPr="005030F3">
          <w:rPr>
            <w:rFonts w:ascii="Times New Roman" w:eastAsia="Times New Roman" w:hAnsi="Times New Roman" w:cs="Times New Roman"/>
            <w:color w:val="0000FF"/>
            <w:sz w:val="24"/>
            <w:szCs w:val="24"/>
            <w:u w:val="single"/>
          </w:rPr>
          <w:t>https://doi.org/10.1016/j.neuroimage.2012.06.048</w:t>
        </w:r>
      </w:hyperlink>
    </w:p>
    <w:p w14:paraId="517372C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Kern, R. S., Gold, J. M., Dickinson, D., Green, M. F., Nuechterlein, K. H., Baade, L. E., Keefe, R. S. E., Mesholam-Gately, R. I., Seidman, L. J., Lee, C., Sugar, C. A., &amp; Marder, S. R. (2011). The MCCB impairment profile for schizophrenia outpatients: Results from the MATRICS psychometric and standardization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126</w:t>
      </w:r>
      <w:r w:rsidRPr="005030F3">
        <w:rPr>
          <w:rFonts w:ascii="Times New Roman" w:eastAsia="Times New Roman" w:hAnsi="Times New Roman" w:cs="Times New Roman"/>
          <w:sz w:val="24"/>
          <w:szCs w:val="24"/>
        </w:rPr>
        <w:t xml:space="preserve">(1–3), 124–131. </w:t>
      </w:r>
      <w:hyperlink r:id="rId833" w:history="1">
        <w:r w:rsidRPr="005030F3">
          <w:rPr>
            <w:rFonts w:ascii="Times New Roman" w:eastAsia="Times New Roman" w:hAnsi="Times New Roman" w:cs="Times New Roman"/>
            <w:color w:val="0000FF"/>
            <w:sz w:val="24"/>
            <w:szCs w:val="24"/>
            <w:u w:val="single"/>
          </w:rPr>
          <w:t>https://doi.org/10.1016/j.schres.2010.11.008</w:t>
        </w:r>
      </w:hyperlink>
    </w:p>
    <w:p w14:paraId="55069B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Kern, R. S., Zarate, R., Glynn, S. M., Turner, L. R., Smith, K. M., Mitchell, S. S., Sugar, C. A., Bell, M. D., Liberman, R. P., Kopelowicz, A., &amp; Green, M. F. (2018). Improving work outcome in supported employment for serious mental illness: Results from 2 independent studies of errorless learning.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(1), 38–45. </w:t>
      </w:r>
      <w:hyperlink r:id="rId834" w:history="1">
        <w:r w:rsidRPr="005030F3">
          <w:rPr>
            <w:rFonts w:ascii="Times New Roman" w:eastAsia="Times New Roman" w:hAnsi="Times New Roman" w:cs="Times New Roman"/>
            <w:color w:val="0000FF"/>
            <w:sz w:val="24"/>
            <w:szCs w:val="24"/>
            <w:u w:val="single"/>
          </w:rPr>
          <w:t>https://doi.org/10.1093/schbul/sbx100</w:t>
        </w:r>
      </w:hyperlink>
    </w:p>
    <w:p w14:paraId="798A3B9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Kertesz, A., &amp; Harciarek, M. (2014). Primary progressive aphasia. </w:t>
      </w:r>
      <w:r w:rsidRPr="005030F3">
        <w:rPr>
          <w:rFonts w:ascii="Times New Roman" w:eastAsia="Times New Roman" w:hAnsi="Times New Roman" w:cs="Times New Roman"/>
          <w:i/>
          <w:iCs/>
          <w:sz w:val="24"/>
          <w:szCs w:val="24"/>
        </w:rPr>
        <w:t>Scandinavian Journal of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(3), 191–201. </w:t>
      </w:r>
      <w:hyperlink r:id="rId835" w:history="1">
        <w:r w:rsidRPr="005030F3">
          <w:rPr>
            <w:rFonts w:ascii="Times New Roman" w:eastAsia="Times New Roman" w:hAnsi="Times New Roman" w:cs="Times New Roman"/>
            <w:color w:val="0000FF"/>
            <w:sz w:val="24"/>
            <w:szCs w:val="24"/>
            <w:u w:val="single"/>
          </w:rPr>
          <w:t>https://doi.org/10.1111/sjop.12105</w:t>
        </w:r>
      </w:hyperlink>
    </w:p>
    <w:p w14:paraId="471D52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Kesby, J. P., Heaton, R. K., Young, J. W., Umlauf, A., Woods, S. P., Letendre, S. L., Markou, A., Grant, I., &amp; Semenova, S. (2015). Methamphetamine exposure combined with HIV-1 disease or gp120 expression: Comparison of learning and executive functions in humans and mice.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(8), 1899–1909. </w:t>
      </w:r>
      <w:hyperlink r:id="rId836" w:history="1">
        <w:r w:rsidRPr="005030F3">
          <w:rPr>
            <w:rFonts w:ascii="Times New Roman" w:eastAsia="Times New Roman" w:hAnsi="Times New Roman" w:cs="Times New Roman"/>
            <w:color w:val="0000FF"/>
            <w:sz w:val="24"/>
            <w:szCs w:val="24"/>
            <w:u w:val="single"/>
          </w:rPr>
          <w:t>https://doi.org/10.1038/npp.2015.39</w:t>
        </w:r>
      </w:hyperlink>
    </w:p>
    <w:p w14:paraId="4AF0AE9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Kesler, S., Janelsins, M., Koovakkattu, D., Palesh, O., Mustian, K., Morrow, G., &amp; Dhabhar, F. S. (2013). Reduced hippocampal volume and verbal memory performance associated with interleukin-6 and tumor necrosis factor-alpha levels in chemotherapy-treated breast cancer survivors. </w:t>
      </w:r>
      <w:r w:rsidRPr="005030F3">
        <w:rPr>
          <w:rFonts w:ascii="Times New Roman" w:eastAsia="Times New Roman" w:hAnsi="Times New Roman" w:cs="Times New Roman"/>
          <w:i/>
          <w:iCs/>
          <w:sz w:val="24"/>
          <w:szCs w:val="24"/>
        </w:rPr>
        <w:t>Brain, Behavior, and Immunity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(Suppl), S109–S116. </w:t>
      </w:r>
      <w:hyperlink r:id="rId837" w:history="1">
        <w:r w:rsidRPr="005030F3">
          <w:rPr>
            <w:rFonts w:ascii="Times New Roman" w:eastAsia="Times New Roman" w:hAnsi="Times New Roman" w:cs="Times New Roman"/>
            <w:color w:val="0000FF"/>
            <w:sz w:val="24"/>
            <w:szCs w:val="24"/>
            <w:u w:val="single"/>
          </w:rPr>
          <w:t>https://doi.org/10.1016/j.bbi.2012.05.017</w:t>
        </w:r>
      </w:hyperlink>
    </w:p>
    <w:p w14:paraId="0E6796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Kesler, S. R., Watson, C., Koovakkattu, D., Lee, C., O’Hara, R., Mahaffey, M. L., &amp; Wefel, J. S. (2013). Elevated prefrontal myo-inositol and choline following breast cancer chemotherapy.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 xml:space="preserve">(4), 501–510. </w:t>
      </w:r>
      <w:hyperlink r:id="rId838" w:history="1">
        <w:r w:rsidRPr="005030F3">
          <w:rPr>
            <w:rFonts w:ascii="Times New Roman" w:eastAsia="Times New Roman" w:hAnsi="Times New Roman" w:cs="Times New Roman"/>
            <w:color w:val="0000FF"/>
            <w:sz w:val="24"/>
            <w:szCs w:val="24"/>
            <w:u w:val="single"/>
          </w:rPr>
          <w:t>https://doi.org/10.1007/s11682-013-9228-1</w:t>
        </w:r>
      </w:hyperlink>
    </w:p>
    <w:p w14:paraId="370B417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Kesler, S. R., Watson, C. L., &amp; Blayney, D. W. (2015). Brain network alterations and vulnerability to simulated neurodegeneration in breast cancer.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(8), 2429–2442.</w:t>
      </w:r>
    </w:p>
    <w:p w14:paraId="45DA25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Kesler, S. R., Wefel, J. S., Hosseini, S. M. H., Cheung, M., Watson, C. L., &amp; Hoeft, F. (2013). Default mode network connectivity distinguishes chemotherapy-treated breast cancer survivors from controls. </w:t>
      </w:r>
      <w:r w:rsidRPr="005030F3">
        <w:rPr>
          <w:rFonts w:ascii="Times New Roman" w:eastAsia="Times New Roman" w:hAnsi="Times New Roman" w:cs="Times New Roman"/>
          <w:i/>
          <w:iCs/>
          <w:sz w:val="24"/>
          <w:szCs w:val="24"/>
        </w:rPr>
        <w:t>Proceedings of the National Academy of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110</w:t>
      </w:r>
      <w:r w:rsidRPr="005030F3">
        <w:rPr>
          <w:rFonts w:ascii="Times New Roman" w:eastAsia="Times New Roman" w:hAnsi="Times New Roman" w:cs="Times New Roman"/>
          <w:sz w:val="24"/>
          <w:szCs w:val="24"/>
        </w:rPr>
        <w:t xml:space="preserve">(28), 11600–11605. </w:t>
      </w:r>
      <w:hyperlink r:id="rId839" w:history="1">
        <w:r w:rsidRPr="005030F3">
          <w:rPr>
            <w:rFonts w:ascii="Times New Roman" w:eastAsia="Times New Roman" w:hAnsi="Times New Roman" w:cs="Times New Roman"/>
            <w:color w:val="0000FF"/>
            <w:sz w:val="24"/>
            <w:szCs w:val="24"/>
            <w:u w:val="single"/>
          </w:rPr>
          <w:t>https://doi.org/10.1073/pnas.1214551110</w:t>
        </w:r>
      </w:hyperlink>
    </w:p>
    <w:p w14:paraId="5CCD3D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Kessler, U., Schoeyen, H. K., Andreassen, O. A., Eide, G. E., Hamma, Å., Malt, U. F., Oedegaard, K. J., Morken, G., Sundet, K., &amp; Vaaler, A. E. (2013). Neurocognitive profiles in treatment-resistant Bipolar I and Bipolar II disorder depression.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 </w:t>
      </w:r>
      <w:hyperlink r:id="rId840" w:history="1">
        <w:r w:rsidRPr="005030F3">
          <w:rPr>
            <w:rFonts w:ascii="Times New Roman" w:eastAsia="Times New Roman" w:hAnsi="Times New Roman" w:cs="Times New Roman"/>
            <w:color w:val="0000FF"/>
            <w:sz w:val="24"/>
            <w:szCs w:val="24"/>
            <w:u w:val="single"/>
          </w:rPr>
          <w:t>https://doi.org/10.1186/1471-244X-13-105</w:t>
        </w:r>
      </w:hyperlink>
    </w:p>
    <w:p w14:paraId="48B815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Kessler, U., Vaaler, A. E., Schøyen, H., Oedegaard, K. J., Bergsholm, P., Andreassen, O. A., Malt, U. F., &amp; Morken, G. (2010). The study protocol of the Norwegian randomized controlled trial of electroconvulsive therapy in treatment resistant depression in bipolar disorder.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 </w:t>
      </w:r>
      <w:hyperlink r:id="rId841" w:history="1">
        <w:r w:rsidRPr="005030F3">
          <w:rPr>
            <w:rFonts w:ascii="Times New Roman" w:eastAsia="Times New Roman" w:hAnsi="Times New Roman" w:cs="Times New Roman"/>
            <w:color w:val="0000FF"/>
            <w:sz w:val="24"/>
            <w:szCs w:val="24"/>
            <w:u w:val="single"/>
          </w:rPr>
          <w:t>https://doi.org/10.1186/1471-244X-10-16</w:t>
        </w:r>
      </w:hyperlink>
    </w:p>
    <w:p w14:paraId="591C59A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Kiluk, B. D., Buck, M. B., Devore, K. A., Babuscio, T. A., Nich, C., &amp; Carroll, K. M. (2017). Performance-based contingency management in cognitive remediation training: A pilot study. </w:t>
      </w:r>
      <w:r w:rsidRPr="005030F3">
        <w:rPr>
          <w:rFonts w:ascii="Times New Roman" w:eastAsia="Times New Roman" w:hAnsi="Times New Roman" w:cs="Times New Roman"/>
          <w:i/>
          <w:iCs/>
          <w:sz w:val="24"/>
          <w:szCs w:val="24"/>
        </w:rPr>
        <w:t>Journal of Substance Abuse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72</w:t>
      </w:r>
      <w:r w:rsidRPr="005030F3">
        <w:rPr>
          <w:rFonts w:ascii="Times New Roman" w:eastAsia="Times New Roman" w:hAnsi="Times New Roman" w:cs="Times New Roman"/>
          <w:sz w:val="24"/>
          <w:szCs w:val="24"/>
        </w:rPr>
        <w:t xml:space="preserve">, 80–88. </w:t>
      </w:r>
      <w:hyperlink r:id="rId842" w:history="1">
        <w:r w:rsidRPr="005030F3">
          <w:rPr>
            <w:rFonts w:ascii="Times New Roman" w:eastAsia="Times New Roman" w:hAnsi="Times New Roman" w:cs="Times New Roman"/>
            <w:color w:val="0000FF"/>
            <w:sz w:val="24"/>
            <w:szCs w:val="24"/>
            <w:u w:val="single"/>
          </w:rPr>
          <w:t>https://doi.org/10.1016/j.jsat.2016.08.003</w:t>
        </w:r>
      </w:hyperlink>
    </w:p>
    <w:p w14:paraId="2FA883A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Kim, J., Pressler, S. J., &amp; Groh, W. J. (2013). Change in cognitive function over 12 months among patients with an implantable cardioverter-defibrillator. </w:t>
      </w:r>
      <w:r w:rsidRPr="005030F3">
        <w:rPr>
          <w:rFonts w:ascii="Times New Roman" w:eastAsia="Times New Roman" w:hAnsi="Times New Roman" w:cs="Times New Roman"/>
          <w:i/>
          <w:iCs/>
          <w:sz w:val="24"/>
          <w:szCs w:val="24"/>
        </w:rPr>
        <w:t>Journal of Cardiovascular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(6), E28–E36. </w:t>
      </w:r>
      <w:hyperlink r:id="rId843" w:history="1">
        <w:r w:rsidRPr="005030F3">
          <w:rPr>
            <w:rFonts w:ascii="Times New Roman" w:eastAsia="Times New Roman" w:hAnsi="Times New Roman" w:cs="Times New Roman"/>
            <w:color w:val="0000FF"/>
            <w:sz w:val="24"/>
            <w:szCs w:val="24"/>
            <w:u w:val="single"/>
          </w:rPr>
          <w:t>https://doi.org/10.1097/JCN.0b013e31829dfc6e</w:t>
        </w:r>
      </w:hyperlink>
    </w:p>
    <w:p w14:paraId="6ECFA7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Kim, R., Park, S., Yoo, D., Jun, J.-S., &amp; Jeon, B. (2021). Impact of the apolipoprotein E ε4 allele on early Parkinson’s disease progression.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83</w:t>
      </w:r>
      <w:r w:rsidRPr="005030F3">
        <w:rPr>
          <w:rFonts w:ascii="Times New Roman" w:eastAsia="Times New Roman" w:hAnsi="Times New Roman" w:cs="Times New Roman"/>
          <w:sz w:val="24"/>
          <w:szCs w:val="24"/>
        </w:rPr>
        <w:t xml:space="preserve">, 66–70. </w:t>
      </w:r>
      <w:hyperlink r:id="rId844" w:history="1">
        <w:r w:rsidRPr="005030F3">
          <w:rPr>
            <w:rFonts w:ascii="Times New Roman" w:eastAsia="Times New Roman" w:hAnsi="Times New Roman" w:cs="Times New Roman"/>
            <w:color w:val="0000FF"/>
            <w:sz w:val="24"/>
            <w:szCs w:val="24"/>
            <w:u w:val="single"/>
          </w:rPr>
          <w:t>https://doi.org/10.1016/j.parkreldis.2021.01.004</w:t>
        </w:r>
      </w:hyperlink>
    </w:p>
    <w:p w14:paraId="2F46F5E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Kim, S.-H., Lee, N., Martin, B., Suh, J., Walters, D., Silverman, D. H., &amp; Berenji, G. R. (2020). Examining posttraumatic stress disorder as a key postinjury risk factor in OIF/OEF veterans with blast-induced mild traumatic brain injury.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(6), 713–725. </w:t>
      </w:r>
      <w:hyperlink r:id="rId845" w:history="1">
        <w:r w:rsidRPr="005030F3">
          <w:rPr>
            <w:rFonts w:ascii="Times New Roman" w:eastAsia="Times New Roman" w:hAnsi="Times New Roman" w:cs="Times New Roman"/>
            <w:color w:val="0000FF"/>
            <w:sz w:val="24"/>
            <w:szCs w:val="24"/>
            <w:u w:val="single"/>
          </w:rPr>
          <w:t>https://doi.org/10.1037/neu0000678</w:t>
        </w:r>
      </w:hyperlink>
    </w:p>
    <w:p w14:paraId="50549A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Kim, S.-J., Shim, J.-C., Kong, B.-G., Kang, J.-W., Moon, J.-J., Jeon, D.-W., Seo, Y.-S., Oh, M.-K., &amp; Jung, D.-U. (2015). Differences in cognitive function and daily living skills between early- and late-stage schizophrenia. </w:t>
      </w:r>
      <w:r w:rsidRPr="005030F3">
        <w:rPr>
          <w:rFonts w:ascii="Times New Roman" w:eastAsia="Times New Roman" w:hAnsi="Times New Roman" w:cs="Times New Roman"/>
          <w:i/>
          <w:iCs/>
          <w:sz w:val="24"/>
          <w:szCs w:val="24"/>
        </w:rPr>
        <w:t>International Journal of Psychiatry in Clinical Practice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(4), 245–252. </w:t>
      </w:r>
      <w:hyperlink r:id="rId846" w:history="1">
        <w:r w:rsidRPr="005030F3">
          <w:rPr>
            <w:rFonts w:ascii="Times New Roman" w:eastAsia="Times New Roman" w:hAnsi="Times New Roman" w:cs="Times New Roman"/>
            <w:color w:val="0000FF"/>
            <w:sz w:val="24"/>
            <w:szCs w:val="24"/>
            <w:u w:val="single"/>
          </w:rPr>
          <w:t>https://doi.org/10.3109/13651501.2015.1084328</w:t>
        </w:r>
      </w:hyperlink>
    </w:p>
    <w:p w14:paraId="58BCC1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Kim, Y. E., Kim, Y. J., Hwang, H. S., &amp; Ma, H. (2020). REM sleep behavior disorder in early Parkinson’s disease predicts the rapid dopaminergic denervation.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 120–126. </w:t>
      </w:r>
      <w:hyperlink r:id="rId847" w:history="1">
        <w:r w:rsidRPr="005030F3">
          <w:rPr>
            <w:rFonts w:ascii="Times New Roman" w:eastAsia="Times New Roman" w:hAnsi="Times New Roman" w:cs="Times New Roman"/>
            <w:color w:val="0000FF"/>
            <w:sz w:val="24"/>
            <w:szCs w:val="24"/>
            <w:u w:val="single"/>
          </w:rPr>
          <w:t>https://doi.org/10.1016/j.parkreldis.2020.09.032</w:t>
        </w:r>
      </w:hyperlink>
    </w:p>
    <w:p w14:paraId="5C5F8DC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King, J. P., Christensen, B. K., &amp; Westwood, D. A. (2008). Grasping behavior in schizophrenia suggests selective impairment in the dorsal visual pathway. </w:t>
      </w:r>
      <w:r w:rsidRPr="005030F3">
        <w:rPr>
          <w:rFonts w:ascii="Times New Roman" w:eastAsia="Times New Roman" w:hAnsi="Times New Roman" w:cs="Times New Roman"/>
          <w:i/>
          <w:iCs/>
          <w:sz w:val="24"/>
          <w:szCs w:val="24"/>
        </w:rPr>
        <w:t>Journal of Abnormal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117</w:t>
      </w:r>
      <w:r w:rsidRPr="005030F3">
        <w:rPr>
          <w:rFonts w:ascii="Times New Roman" w:eastAsia="Times New Roman" w:hAnsi="Times New Roman" w:cs="Times New Roman"/>
          <w:sz w:val="24"/>
          <w:szCs w:val="24"/>
        </w:rPr>
        <w:t xml:space="preserve">(4), 799–811. </w:t>
      </w:r>
      <w:hyperlink r:id="rId848" w:history="1">
        <w:r w:rsidRPr="005030F3">
          <w:rPr>
            <w:rFonts w:ascii="Times New Roman" w:eastAsia="Times New Roman" w:hAnsi="Times New Roman" w:cs="Times New Roman"/>
            <w:color w:val="0000FF"/>
            <w:sz w:val="24"/>
            <w:szCs w:val="24"/>
            <w:u w:val="single"/>
          </w:rPr>
          <w:t>https://doi.org/10.1037/a0013500</w:t>
        </w:r>
      </w:hyperlink>
    </w:p>
    <w:p w14:paraId="58CEC30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Kinsella, G. J., Ames, D., Storey, E., Ong, B., Pike, K. E., Saling, M. M., Clare, L., Mullaly, E., &amp; Rand, E. (2015). Strategies for improving memory: A randomized trial of memory groups for older people, including those with mild cognitive impairment.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49</w:t>
      </w:r>
      <w:r w:rsidRPr="005030F3">
        <w:rPr>
          <w:rFonts w:ascii="Times New Roman" w:eastAsia="Times New Roman" w:hAnsi="Times New Roman" w:cs="Times New Roman"/>
          <w:sz w:val="24"/>
          <w:szCs w:val="24"/>
        </w:rPr>
        <w:t xml:space="preserve">(1), 31–43. </w:t>
      </w:r>
      <w:hyperlink r:id="rId849" w:history="1">
        <w:r w:rsidRPr="005030F3">
          <w:rPr>
            <w:rFonts w:ascii="Times New Roman" w:eastAsia="Times New Roman" w:hAnsi="Times New Roman" w:cs="Times New Roman"/>
            <w:color w:val="0000FF"/>
            <w:sz w:val="24"/>
            <w:szCs w:val="24"/>
            <w:u w:val="single"/>
          </w:rPr>
          <w:t>https://doi.org/10.3233/JAD-150378</w:t>
        </w:r>
      </w:hyperlink>
    </w:p>
    <w:p w14:paraId="0F1D35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Kinsella, G. J., Mullaly, E., Rand, E., Ong, B., Burton, C., Price, S., Phillips, M., &amp; Storey, E. (2009). Early intervention for mild cognitive impairment: A randomised controlled trial.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(7), 730–736. </w:t>
      </w:r>
      <w:hyperlink r:id="rId850" w:history="1">
        <w:r w:rsidRPr="005030F3">
          <w:rPr>
            <w:rFonts w:ascii="Times New Roman" w:eastAsia="Times New Roman" w:hAnsi="Times New Roman" w:cs="Times New Roman"/>
            <w:color w:val="0000FF"/>
            <w:sz w:val="24"/>
            <w:szCs w:val="24"/>
            <w:u w:val="single"/>
          </w:rPr>
          <w:t>https://doi.org/10.1136/jnnp.2008.148346</w:t>
        </w:r>
      </w:hyperlink>
    </w:p>
    <w:p w14:paraId="6EA85A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Kinsella, G. J., Olver, J., Ong, B., Gruen, R., &amp; Hammersley, E. (2014). Mild traumatic brain injury in older adults: Early cognitive outcome.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(6), 663–671. </w:t>
      </w:r>
      <w:hyperlink r:id="rId851" w:history="1">
        <w:r w:rsidRPr="005030F3">
          <w:rPr>
            <w:rFonts w:ascii="Times New Roman" w:eastAsia="Times New Roman" w:hAnsi="Times New Roman" w:cs="Times New Roman"/>
            <w:color w:val="0000FF"/>
            <w:sz w:val="24"/>
            <w:szCs w:val="24"/>
            <w:u w:val="single"/>
          </w:rPr>
          <w:t>https://doi.org/10.1017/S1355617714000447</w:t>
        </w:r>
      </w:hyperlink>
    </w:p>
    <w:p w14:paraId="4B9DB9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Kinsella, G. J., Ong, B., Storey, E., Wallace, J., &amp; Hester, R. (2007). Elaborated spaced-retrieval and prospective memory in mild Alzheimer’s disease.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(6), 688–706. </w:t>
      </w:r>
      <w:hyperlink r:id="rId852" w:history="1">
        <w:r w:rsidRPr="005030F3">
          <w:rPr>
            <w:rFonts w:ascii="Times New Roman" w:eastAsia="Times New Roman" w:hAnsi="Times New Roman" w:cs="Times New Roman"/>
            <w:color w:val="0000FF"/>
            <w:sz w:val="24"/>
            <w:szCs w:val="24"/>
            <w:u w:val="single"/>
          </w:rPr>
          <w:t>https://doi.org/10.1080/09602010600892824</w:t>
        </w:r>
      </w:hyperlink>
    </w:p>
    <w:p w14:paraId="7CCF44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Kinsella, G. J., Ong, B., &amp; Tucker, J. (2009). Traumatic brain injury and prospective memory in a virtual shopping trip task: Does it matter who generates the prospective memory target? </w:t>
      </w:r>
      <w:r w:rsidRPr="005030F3">
        <w:rPr>
          <w:rFonts w:ascii="Times New Roman" w:eastAsia="Times New Roman" w:hAnsi="Times New Roman" w:cs="Times New Roman"/>
          <w:i/>
          <w:iCs/>
          <w:sz w:val="24"/>
          <w:szCs w:val="24"/>
        </w:rPr>
        <w:t>Brain Impairment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(1), 45–51. </w:t>
      </w:r>
      <w:hyperlink r:id="rId853" w:history="1">
        <w:r w:rsidRPr="005030F3">
          <w:rPr>
            <w:rFonts w:ascii="Times New Roman" w:eastAsia="Times New Roman" w:hAnsi="Times New Roman" w:cs="Times New Roman"/>
            <w:color w:val="0000FF"/>
            <w:sz w:val="24"/>
            <w:szCs w:val="24"/>
            <w:u w:val="single"/>
          </w:rPr>
          <w:t>https://doi.org/10.1375/brim.10.1.45</w:t>
        </w:r>
      </w:hyperlink>
    </w:p>
    <w:p w14:paraId="368902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Kiosses, D. N., Arean, P. A., Teri, L., &amp; Alexopoulos, G. S. (2010). Home-delivered problem adaptation therapy (PATH) for depressed, cognitively impaired, disabled elders: A preliminary study.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(11), 988–998. </w:t>
      </w:r>
      <w:hyperlink r:id="rId854" w:history="1">
        <w:r w:rsidRPr="005030F3">
          <w:rPr>
            <w:rFonts w:ascii="Times New Roman" w:eastAsia="Times New Roman" w:hAnsi="Times New Roman" w:cs="Times New Roman"/>
            <w:color w:val="0000FF"/>
            <w:sz w:val="24"/>
            <w:szCs w:val="24"/>
            <w:u w:val="single"/>
          </w:rPr>
          <w:t>https://doi.org/10.1097/JGP.0b013e3181d6947d</w:t>
        </w:r>
      </w:hyperlink>
    </w:p>
    <w:p w14:paraId="4141EC2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Kiosses, D. N., Rosenberg, P. B., McGovern, A., Fonzetti, P., Zaydens, H., &amp; Alexopoulos, G. S. (2015). Depression and suicidal ideation during two psychosocial treatments in older adults with major depression and dementia.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48</w:t>
      </w:r>
      <w:r w:rsidRPr="005030F3">
        <w:rPr>
          <w:rFonts w:ascii="Times New Roman" w:eastAsia="Times New Roman" w:hAnsi="Times New Roman" w:cs="Times New Roman"/>
          <w:sz w:val="24"/>
          <w:szCs w:val="24"/>
        </w:rPr>
        <w:t xml:space="preserve">(2), 453–462. </w:t>
      </w:r>
      <w:hyperlink r:id="rId855" w:history="1">
        <w:r w:rsidRPr="005030F3">
          <w:rPr>
            <w:rFonts w:ascii="Times New Roman" w:eastAsia="Times New Roman" w:hAnsi="Times New Roman" w:cs="Times New Roman"/>
            <w:color w:val="0000FF"/>
            <w:sz w:val="24"/>
            <w:szCs w:val="24"/>
            <w:u w:val="single"/>
          </w:rPr>
          <w:t>https://doi.org/10.3233/JAD-150200</w:t>
        </w:r>
      </w:hyperlink>
    </w:p>
    <w:p w14:paraId="190E6F6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Kiosses, D. N., Teri, L., Velligan, D. I., &amp; Alexopoulos, G. S. (2011). A home-delivered intervention for depressed, cognitively impaired, disabled elders.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256–262. </w:t>
      </w:r>
      <w:hyperlink r:id="rId856" w:history="1">
        <w:r w:rsidRPr="005030F3">
          <w:rPr>
            <w:rFonts w:ascii="Times New Roman" w:eastAsia="Times New Roman" w:hAnsi="Times New Roman" w:cs="Times New Roman"/>
            <w:color w:val="0000FF"/>
            <w:sz w:val="24"/>
            <w:szCs w:val="24"/>
            <w:u w:val="single"/>
          </w:rPr>
          <w:t>https://doi.org/10.1002/gps.2521</w:t>
        </w:r>
      </w:hyperlink>
    </w:p>
    <w:p w14:paraId="59D3F8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Kluger, B. M., Saunders, L. V., Hou, W., Garvan, C. W., Kirli, S., Efros, D. B., Chau, Q.-A. N., Crucian, G. P., Finne, G. R., Meador, K. J., &amp; Heilman, K. M. (2009). A brief computerized self-screen for dementia.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(2), 234–244. </w:t>
      </w:r>
      <w:hyperlink r:id="rId857" w:history="1">
        <w:r w:rsidRPr="005030F3">
          <w:rPr>
            <w:rFonts w:ascii="Times New Roman" w:eastAsia="Times New Roman" w:hAnsi="Times New Roman" w:cs="Times New Roman"/>
            <w:color w:val="0000FF"/>
            <w:sz w:val="24"/>
            <w:szCs w:val="24"/>
            <w:u w:val="single"/>
          </w:rPr>
          <w:t>https://doi.org/10.1080/13803390802317559</w:t>
        </w:r>
      </w:hyperlink>
    </w:p>
    <w:p w14:paraId="33E43CE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Knöchel, C., Stäblein, M., Prvulovic, D., Ghinea, D., Wenzler, S., Pantel, J., Alves, G., Linden, D. E. J., Harrison, O., Carvalho, A., Reif, A., &amp; Oertel-Knöchel, V. (2016). Shared and distinct gray matter abnormalities in schizophrenia, schizophrenia relatives and bipolar disorder in association with cognitive impairment.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171</w:t>
      </w:r>
      <w:r w:rsidRPr="005030F3">
        <w:rPr>
          <w:rFonts w:ascii="Times New Roman" w:eastAsia="Times New Roman" w:hAnsi="Times New Roman" w:cs="Times New Roman"/>
          <w:sz w:val="24"/>
          <w:szCs w:val="24"/>
        </w:rPr>
        <w:t xml:space="preserve">(1–3), 140–148. </w:t>
      </w:r>
      <w:hyperlink r:id="rId858" w:history="1">
        <w:r w:rsidRPr="005030F3">
          <w:rPr>
            <w:rFonts w:ascii="Times New Roman" w:eastAsia="Times New Roman" w:hAnsi="Times New Roman" w:cs="Times New Roman"/>
            <w:color w:val="0000FF"/>
            <w:sz w:val="24"/>
            <w:szCs w:val="24"/>
            <w:u w:val="single"/>
          </w:rPr>
          <w:t>https://doi.org/10.1016/j.schres.2016.01.035</w:t>
        </w:r>
      </w:hyperlink>
    </w:p>
    <w:p w14:paraId="56001A2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Koffler, S. P., Hampstead, B. M., Irani, F., Tinker, J., Kiefer, R.-T., Rohr, P., &amp; Schwartzman, R. J. (2007). The neurocognitive effects of 5 day anesthetic ketamine for the treatment of refractory complex regional pain syndrome.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(6), 719–729. </w:t>
      </w:r>
      <w:hyperlink r:id="rId859" w:history="1">
        <w:r w:rsidRPr="005030F3">
          <w:rPr>
            <w:rFonts w:ascii="Times New Roman" w:eastAsia="Times New Roman" w:hAnsi="Times New Roman" w:cs="Times New Roman"/>
            <w:color w:val="0000FF"/>
            <w:sz w:val="24"/>
            <w:szCs w:val="24"/>
            <w:u w:val="single"/>
          </w:rPr>
          <w:t>https://doi.org/10.1016/j.acn.2007.05.005</w:t>
        </w:r>
      </w:hyperlink>
    </w:p>
    <w:p w14:paraId="5CF7BC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Kontaxopoulou, D., Beratis, I. N., Fragkiadaki, S., Pavlou, D., Andronas, N., Yannis, G., Economou, A., Papanicolaou, A. C., &amp; Papageorgiou, S. G. (2018). Exploring the profile of incidental memory in patients with amnestic mild cognitive impairment and mild Alzheimer’s disease.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65</w:t>
      </w:r>
      <w:r w:rsidRPr="005030F3">
        <w:rPr>
          <w:rFonts w:ascii="Times New Roman" w:eastAsia="Times New Roman" w:hAnsi="Times New Roman" w:cs="Times New Roman"/>
          <w:sz w:val="24"/>
          <w:szCs w:val="24"/>
        </w:rPr>
        <w:t xml:space="preserve">(2), 617–627. </w:t>
      </w:r>
      <w:hyperlink r:id="rId860" w:history="1">
        <w:r w:rsidRPr="005030F3">
          <w:rPr>
            <w:rFonts w:ascii="Times New Roman" w:eastAsia="Times New Roman" w:hAnsi="Times New Roman" w:cs="Times New Roman"/>
            <w:color w:val="0000FF"/>
            <w:sz w:val="24"/>
            <w:szCs w:val="24"/>
            <w:u w:val="single"/>
          </w:rPr>
          <w:t>https://doi.org/10.3233/JAD-180328</w:t>
        </w:r>
      </w:hyperlink>
    </w:p>
    <w:p w14:paraId="2714047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Kontaxopoulou, D., Beratis, I. N., Fragkiadaki, S., Pavlou, D., Yannis, G., Economou, A., Papanicolaou, A. C., &amp; Papageorgiou, S. G. (2017). Incidental and intentional memory: Their relation with attention and executive functions.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(5), 519–532. </w:t>
      </w:r>
      <w:hyperlink r:id="rId861" w:history="1">
        <w:r w:rsidRPr="005030F3">
          <w:rPr>
            <w:rFonts w:ascii="Times New Roman" w:eastAsia="Times New Roman" w:hAnsi="Times New Roman" w:cs="Times New Roman"/>
            <w:color w:val="0000FF"/>
            <w:sz w:val="24"/>
            <w:szCs w:val="24"/>
            <w:u w:val="single"/>
          </w:rPr>
          <w:t>https://doi.org/10.1093/arclin/acx027</w:t>
        </w:r>
      </w:hyperlink>
    </w:p>
    <w:p w14:paraId="45FCB9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Kornblith, E., Posecion, L., Abrams, G., Chen, A. J.-W., Burciaga, J., D’Esposito, M., &amp; Novakovic-Agopian, T. (2021). Long-term effect of cognitive rehabilitation regardless of prerehabilitation cognitive status for veterans with TBI. </w:t>
      </w:r>
      <w:r w:rsidRPr="005030F3">
        <w:rPr>
          <w:rFonts w:ascii="Times New Roman" w:eastAsia="Times New Roman" w:hAnsi="Times New Roman" w:cs="Times New Roman"/>
          <w:i/>
          <w:iCs/>
          <w:sz w:val="24"/>
          <w:szCs w:val="24"/>
        </w:rPr>
        <w:t>Applied Neuropsychology: Adult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 436–448. </w:t>
      </w:r>
      <w:hyperlink r:id="rId862" w:history="1">
        <w:r w:rsidRPr="005030F3">
          <w:rPr>
            <w:rFonts w:ascii="Times New Roman" w:eastAsia="Times New Roman" w:hAnsi="Times New Roman" w:cs="Times New Roman"/>
            <w:color w:val="0000FF"/>
            <w:sz w:val="24"/>
            <w:szCs w:val="24"/>
            <w:u w:val="single"/>
          </w:rPr>
          <w:t>https://doi.org/10.1080/23279095.2019.1652174</w:t>
        </w:r>
      </w:hyperlink>
    </w:p>
    <w:p w14:paraId="0B52186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Koros, C., Stamelou, M., Simitsi, A., Beratis, I., Papadimitriou, D., Papagiannakis, N., Fragkiadaki, S., Kontaxopoulou, D., Papageorgiou, S. G., &amp; Stefanis, L. (2018). Selective cognitive impairment and hyposmia in p.A53T SNCA PD vs typical PD.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90</w:t>
      </w:r>
      <w:r w:rsidRPr="005030F3">
        <w:rPr>
          <w:rFonts w:ascii="Times New Roman" w:eastAsia="Times New Roman" w:hAnsi="Times New Roman" w:cs="Times New Roman"/>
          <w:sz w:val="24"/>
          <w:szCs w:val="24"/>
        </w:rPr>
        <w:t xml:space="preserve">(10), e864–e869. </w:t>
      </w:r>
      <w:hyperlink r:id="rId863" w:history="1">
        <w:r w:rsidRPr="005030F3">
          <w:rPr>
            <w:rFonts w:ascii="Times New Roman" w:eastAsia="Times New Roman" w:hAnsi="Times New Roman" w:cs="Times New Roman"/>
            <w:color w:val="0000FF"/>
            <w:sz w:val="24"/>
            <w:szCs w:val="24"/>
            <w:u w:val="single"/>
          </w:rPr>
          <w:t>https://doi.org/10.1212/WNL.0000000000005063</w:t>
        </w:r>
      </w:hyperlink>
    </w:p>
    <w:p w14:paraId="67800F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Kozak, K., Lowe, D. J. E., &amp; George, T. P. (2019). Effects of tobacco smoking status on verbal learning and memory in patients with schizophrenia and non-psychiatric controls. </w:t>
      </w:r>
      <w:r w:rsidRPr="005030F3">
        <w:rPr>
          <w:rFonts w:ascii="Times New Roman" w:eastAsia="Times New Roman" w:hAnsi="Times New Roman" w:cs="Times New Roman"/>
          <w:i/>
          <w:iCs/>
          <w:sz w:val="24"/>
          <w:szCs w:val="24"/>
        </w:rPr>
        <w:t>The American Journal on Addictions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(6), 503–511. </w:t>
      </w:r>
      <w:hyperlink r:id="rId864" w:history="1">
        <w:r w:rsidRPr="005030F3">
          <w:rPr>
            <w:rFonts w:ascii="Times New Roman" w:eastAsia="Times New Roman" w:hAnsi="Times New Roman" w:cs="Times New Roman"/>
            <w:color w:val="0000FF"/>
            <w:sz w:val="24"/>
            <w:szCs w:val="24"/>
            <w:u w:val="single"/>
          </w:rPr>
          <w:t>https://doi.org/10.1111/ajad.12903</w:t>
        </w:r>
      </w:hyperlink>
    </w:p>
    <w:p w14:paraId="36D4E0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Kozora, E., &amp; Hoth, K. F. (2013). Evaluating cognition in patients with chronic obstructive pulmonary disease.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455–466). Springer Science + Business Media. </w:t>
      </w:r>
      <w:hyperlink r:id="rId865" w:history="1">
        <w:r w:rsidRPr="005030F3">
          <w:rPr>
            <w:rFonts w:ascii="Times New Roman" w:eastAsia="Times New Roman" w:hAnsi="Times New Roman" w:cs="Times New Roman"/>
            <w:color w:val="0000FF"/>
            <w:sz w:val="24"/>
            <w:szCs w:val="24"/>
            <w:u w:val="single"/>
          </w:rPr>
          <w:t>https://doi.org/10.1007/978-1-4614-3106-0_28</w:t>
        </w:r>
      </w:hyperlink>
    </w:p>
    <w:p w14:paraId="1FBC97C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Kramska, L. (2013). Subarachnoid hemorrhage from intracranial aneurysms. In </w:t>
      </w:r>
      <w:r w:rsidRPr="005030F3">
        <w:rPr>
          <w:rFonts w:ascii="Times New Roman" w:eastAsia="Times New Roman" w:hAnsi="Times New Roman" w:cs="Times New Roman"/>
          <w:i/>
          <w:iCs/>
          <w:sz w:val="24"/>
          <w:szCs w:val="24"/>
        </w:rPr>
        <w:t>Cognitive deficit in mental and neurological disorders.</w:t>
      </w:r>
      <w:r w:rsidRPr="005030F3">
        <w:rPr>
          <w:rFonts w:ascii="Times New Roman" w:eastAsia="Times New Roman" w:hAnsi="Times New Roman" w:cs="Times New Roman"/>
          <w:sz w:val="24"/>
          <w:szCs w:val="24"/>
        </w:rPr>
        <w:t xml:space="preserve"> (pp. 333–365). Nova Science Publishers.</w:t>
      </w:r>
    </w:p>
    <w:p w14:paraId="21169C7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Kreisl, W. C., Lyoo, C. H., Liow, J.-S., Snow, J., Page, E., Jenko, K. J., Morse, C. L., Zoghbi, S. S., Pike, V. W., Turner, R. S., &amp; Innis, R. B. (2017). Distinct patterns of increased translocator protein in posterior cortical atrophy and amnestic Alzheimer’s disease.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 132–140. </w:t>
      </w:r>
      <w:hyperlink r:id="rId866" w:history="1">
        <w:r w:rsidRPr="005030F3">
          <w:rPr>
            <w:rFonts w:ascii="Times New Roman" w:eastAsia="Times New Roman" w:hAnsi="Times New Roman" w:cs="Times New Roman"/>
            <w:color w:val="0000FF"/>
            <w:sz w:val="24"/>
            <w:szCs w:val="24"/>
            <w:u w:val="single"/>
          </w:rPr>
          <w:t>https://doi.org/10.1016/j.neurobiolaging.2016.12.006</w:t>
        </w:r>
      </w:hyperlink>
    </w:p>
    <w:p w14:paraId="7B7D0A1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Kreisl, W. C., Lyoo, C. H., McGwier, M., Snow, J., Jenko, K. J., Kimura, N., Corona, W., Morse, C. L., Zoghbi, S. S., Pike, V. W., McMahon, F. J., Turner, R. S., &amp; Innis, R. B. (2013). In vivo radioligand binding to translocator protein correlates with severity of Alzheimer’s disease.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136</w:t>
      </w:r>
      <w:r w:rsidRPr="005030F3">
        <w:rPr>
          <w:rFonts w:ascii="Times New Roman" w:eastAsia="Times New Roman" w:hAnsi="Times New Roman" w:cs="Times New Roman"/>
          <w:sz w:val="24"/>
          <w:szCs w:val="24"/>
        </w:rPr>
        <w:t xml:space="preserve">(7), 2228–2238. </w:t>
      </w:r>
      <w:hyperlink r:id="rId867" w:history="1">
        <w:r w:rsidRPr="005030F3">
          <w:rPr>
            <w:rFonts w:ascii="Times New Roman" w:eastAsia="Times New Roman" w:hAnsi="Times New Roman" w:cs="Times New Roman"/>
            <w:color w:val="0000FF"/>
            <w:sz w:val="24"/>
            <w:szCs w:val="24"/>
            <w:u w:val="single"/>
          </w:rPr>
          <w:t>https://doi.org/10.1093/brain/awt145</w:t>
        </w:r>
      </w:hyperlink>
    </w:p>
    <w:p w14:paraId="06F83F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Krystal, J. H., Abi-Saab, W., Perry, E., D’Souza, D. C., Liu, N., Gueorguieva, R., McDougall, L., Hunsberger, T., Belger, A., Levine, L., &amp; Breier, A. (2005). Preliminary evidence of attenuation of the disruptive effects of the NMDA glutamate receptor antagonist, ketamine, on working memory by pretreatment with the group II metabotropic glutamate receptor agonist, LY354740, in healthy human subjects.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179</w:t>
      </w:r>
      <w:r w:rsidRPr="005030F3">
        <w:rPr>
          <w:rFonts w:ascii="Times New Roman" w:eastAsia="Times New Roman" w:hAnsi="Times New Roman" w:cs="Times New Roman"/>
          <w:sz w:val="24"/>
          <w:szCs w:val="24"/>
        </w:rPr>
        <w:t xml:space="preserve">(1), 303–309. </w:t>
      </w:r>
      <w:hyperlink r:id="rId868" w:history="1">
        <w:r w:rsidRPr="005030F3">
          <w:rPr>
            <w:rFonts w:ascii="Times New Roman" w:eastAsia="Times New Roman" w:hAnsi="Times New Roman" w:cs="Times New Roman"/>
            <w:color w:val="0000FF"/>
            <w:sz w:val="24"/>
            <w:szCs w:val="24"/>
            <w:u w:val="single"/>
          </w:rPr>
          <w:t>https://doi.org/10.1007/s00213-004-1982-8</w:t>
        </w:r>
      </w:hyperlink>
    </w:p>
    <w:p w14:paraId="7C96344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Krystal, J. H., Madonick, S., Perry, E., Gueorguieva, R., Brush, L., Wray, Y., Belger, A., &amp; D’Souza, D. C. (2006). Potentiation of Low Dose Ketamine Effects by Naltrexone: Potential Implications for the Pharmacotherapy of Alcoholism.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(8), 1793–1800. </w:t>
      </w:r>
      <w:hyperlink r:id="rId869" w:history="1">
        <w:r w:rsidRPr="005030F3">
          <w:rPr>
            <w:rFonts w:ascii="Times New Roman" w:eastAsia="Times New Roman" w:hAnsi="Times New Roman" w:cs="Times New Roman"/>
            <w:color w:val="0000FF"/>
            <w:sz w:val="24"/>
            <w:szCs w:val="24"/>
            <w:u w:val="single"/>
          </w:rPr>
          <w:t>https://doi.org/10.1038/sj.npp.1300994</w:t>
        </w:r>
      </w:hyperlink>
    </w:p>
    <w:p w14:paraId="296047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Krystal, J. H., Perry Jr., E. B., Gueorguieva, R., Belger, A., Madonick, S. H., Abi-Dargham, A., Cooper, T. B., MacDougall, L., Abi-Saab, W., &amp; D’Souza, D. C. (2005). Comparative and Interactive Human Psychopharmacologic Effects of Ketamine and Amphetamine: Implications for Glutamatergic and Dopaminergic Model Psychoses and Cognitive Function. </w:t>
      </w:r>
      <w:r w:rsidRPr="005030F3">
        <w:rPr>
          <w:rFonts w:ascii="Times New Roman" w:eastAsia="Times New Roman" w:hAnsi="Times New Roman" w:cs="Times New Roman"/>
          <w:i/>
          <w:iCs/>
          <w:sz w:val="24"/>
          <w:szCs w:val="24"/>
        </w:rPr>
        <w:t>Archives of General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(9), 985–995. </w:t>
      </w:r>
      <w:hyperlink r:id="rId870" w:history="1">
        <w:r w:rsidRPr="005030F3">
          <w:rPr>
            <w:rFonts w:ascii="Times New Roman" w:eastAsia="Times New Roman" w:hAnsi="Times New Roman" w:cs="Times New Roman"/>
            <w:color w:val="0000FF"/>
            <w:sz w:val="24"/>
            <w:szCs w:val="24"/>
            <w:u w:val="single"/>
          </w:rPr>
          <w:t>https://doi.org/10.1001/archpsyc.62.9.985</w:t>
        </w:r>
      </w:hyperlink>
    </w:p>
    <w:p w14:paraId="6DA8E26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Ktori, M., Tree, J. J., Mousikou, P., Coltheart, M., &amp; Rastle, K. (2016). Prefixes repel stress in reading aloud: Evidence from surface dyslexia.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 191–205. </w:t>
      </w:r>
      <w:hyperlink r:id="rId871" w:history="1">
        <w:r w:rsidRPr="005030F3">
          <w:rPr>
            <w:rFonts w:ascii="Times New Roman" w:eastAsia="Times New Roman" w:hAnsi="Times New Roman" w:cs="Times New Roman"/>
            <w:color w:val="0000FF"/>
            <w:sz w:val="24"/>
            <w:szCs w:val="24"/>
            <w:u w:val="single"/>
          </w:rPr>
          <w:t>https://doi.org/10.1016/j.cortex.2015.10.009</w:t>
        </w:r>
      </w:hyperlink>
    </w:p>
    <w:p w14:paraId="030247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Kucerova, H. P., Prikryl, R., Rihova, Z., Navratilova, P., &amp; Ceskova, E. (2013). Schizophrenia. In </w:t>
      </w:r>
      <w:r w:rsidRPr="005030F3">
        <w:rPr>
          <w:rFonts w:ascii="Times New Roman" w:eastAsia="Times New Roman" w:hAnsi="Times New Roman" w:cs="Times New Roman"/>
          <w:i/>
          <w:iCs/>
          <w:sz w:val="24"/>
          <w:szCs w:val="24"/>
        </w:rPr>
        <w:t>Cognitive deficit in mental and neurological disorders.</w:t>
      </w:r>
      <w:r w:rsidRPr="005030F3">
        <w:rPr>
          <w:rFonts w:ascii="Times New Roman" w:eastAsia="Times New Roman" w:hAnsi="Times New Roman" w:cs="Times New Roman"/>
          <w:sz w:val="24"/>
          <w:szCs w:val="24"/>
        </w:rPr>
        <w:t xml:space="preserve"> (pp. 53–87). Nova Science Publishers.</w:t>
      </w:r>
    </w:p>
    <w:p w14:paraId="096AFD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Kuhn, T., &amp; Bauer, R. M. (2013). Episodic and semantic memory disorders.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401–419). Springer Science + Business Media. </w:t>
      </w:r>
      <w:hyperlink r:id="rId872" w:history="1">
        <w:r w:rsidRPr="005030F3">
          <w:rPr>
            <w:rFonts w:ascii="Times New Roman" w:eastAsia="Times New Roman" w:hAnsi="Times New Roman" w:cs="Times New Roman"/>
            <w:color w:val="0000FF"/>
            <w:sz w:val="24"/>
            <w:szCs w:val="24"/>
            <w:u w:val="single"/>
          </w:rPr>
          <w:t>https://doi.org/10.1007/978-1-4614-3106-0_25</w:t>
        </w:r>
      </w:hyperlink>
    </w:p>
    <w:p w14:paraId="688E04A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Kulisevsky, J., Martínez-Horta, S., &amp; Pagonabarraga, J. (2013). Cognitive assessment in Parkinson’s disease. In </w:t>
      </w:r>
      <w:r w:rsidRPr="005030F3">
        <w:rPr>
          <w:rFonts w:ascii="Times New Roman" w:eastAsia="Times New Roman" w:hAnsi="Times New Roman" w:cs="Times New Roman"/>
          <w:i/>
          <w:iCs/>
          <w:sz w:val="24"/>
          <w:szCs w:val="24"/>
        </w:rPr>
        <w:t>Neuropsychiatric and cognitive changes in Parkinson’s disease and related movement disorders: Diagnosis and management.</w:t>
      </w:r>
      <w:r w:rsidRPr="005030F3">
        <w:rPr>
          <w:rFonts w:ascii="Times New Roman" w:eastAsia="Times New Roman" w:hAnsi="Times New Roman" w:cs="Times New Roman"/>
          <w:sz w:val="24"/>
          <w:szCs w:val="24"/>
        </w:rPr>
        <w:t xml:space="preserve"> (pp. 53–64). Cambridge University Press. </w:t>
      </w:r>
      <w:hyperlink r:id="rId873" w:history="1">
        <w:r w:rsidRPr="005030F3">
          <w:rPr>
            <w:rFonts w:ascii="Times New Roman" w:eastAsia="Times New Roman" w:hAnsi="Times New Roman" w:cs="Times New Roman"/>
            <w:color w:val="0000FF"/>
            <w:sz w:val="24"/>
            <w:szCs w:val="24"/>
            <w:u w:val="single"/>
          </w:rPr>
          <w:t>https://doi.org/10.1017/CBO9781139856669.006</w:t>
        </w:r>
      </w:hyperlink>
    </w:p>
    <w:p w14:paraId="2B558A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Kumar, S., Mulsant, B. H., Tsoutsoulas, C., Ghazala, Z., Voineskos, A. N., Bowie, C. R., &amp; Rajji, T. K. (2016). An optimal combination of MCCB and CANTAB to assess functional capacity in older individuals with schizophrenia.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(10), 1116–1123. </w:t>
      </w:r>
      <w:hyperlink r:id="rId874" w:history="1">
        <w:r w:rsidRPr="005030F3">
          <w:rPr>
            <w:rFonts w:ascii="Times New Roman" w:eastAsia="Times New Roman" w:hAnsi="Times New Roman" w:cs="Times New Roman"/>
            <w:color w:val="0000FF"/>
            <w:sz w:val="24"/>
            <w:szCs w:val="24"/>
            <w:u w:val="single"/>
          </w:rPr>
          <w:t>https://doi.org/10.1002/gps.4547</w:t>
        </w:r>
      </w:hyperlink>
    </w:p>
    <w:p w14:paraId="0BA478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Kuo, H.-K., Jones, R. N., Milberg, W. P., Tennstedt, S., Talbot, L., Morris, J. N., &amp; Lipsitz, L. A. (2005). Effect of Blood Pressure and Diabetes Mellitus on Cognitive and Physical Functions in Older Adults: A Longitudinal Analysis of the Advanced Cognitive Training for Independent and Vital Elderly Cohort.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53</w:t>
      </w:r>
      <w:r w:rsidRPr="005030F3">
        <w:rPr>
          <w:rFonts w:ascii="Times New Roman" w:eastAsia="Times New Roman" w:hAnsi="Times New Roman" w:cs="Times New Roman"/>
          <w:sz w:val="24"/>
          <w:szCs w:val="24"/>
        </w:rPr>
        <w:t xml:space="preserve">(7), 1154–1161. </w:t>
      </w:r>
      <w:hyperlink r:id="rId875" w:history="1">
        <w:r w:rsidRPr="005030F3">
          <w:rPr>
            <w:rFonts w:ascii="Times New Roman" w:eastAsia="Times New Roman" w:hAnsi="Times New Roman" w:cs="Times New Roman"/>
            <w:color w:val="0000FF"/>
            <w:sz w:val="24"/>
            <w:szCs w:val="24"/>
            <w:u w:val="single"/>
          </w:rPr>
          <w:t>https://doi.org/10.1111/j.1532-5415.2005.53368.x</w:t>
        </w:r>
      </w:hyperlink>
    </w:p>
    <w:p w14:paraId="3FA2935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Kuo, H.-K., Jones, R. N., Milberg, W. P., Tennstedt, S., Talbot, L., Morris, J. N., &amp; Lipsitz, L. A. (2006). Cognitive Function in Normal-Weight, Overweight, and Obese Older Adults: An Analysis of the Advanced Cognitive Training for Independent and Vital Elderly Cohort.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54</w:t>
      </w:r>
      <w:r w:rsidRPr="005030F3">
        <w:rPr>
          <w:rFonts w:ascii="Times New Roman" w:eastAsia="Times New Roman" w:hAnsi="Times New Roman" w:cs="Times New Roman"/>
          <w:sz w:val="24"/>
          <w:szCs w:val="24"/>
        </w:rPr>
        <w:t xml:space="preserve">(1), 97–103. </w:t>
      </w:r>
      <w:hyperlink r:id="rId876" w:history="1">
        <w:r w:rsidRPr="005030F3">
          <w:rPr>
            <w:rFonts w:ascii="Times New Roman" w:eastAsia="Times New Roman" w:hAnsi="Times New Roman" w:cs="Times New Roman"/>
            <w:color w:val="0000FF"/>
            <w:sz w:val="24"/>
            <w:szCs w:val="24"/>
            <w:u w:val="single"/>
          </w:rPr>
          <w:t>https://doi.org/10.1111/j.1532-5415.2005.00522.x</w:t>
        </w:r>
      </w:hyperlink>
    </w:p>
    <w:p w14:paraId="5AFC21C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Kurtz, M. M. (2015). Neurocognition in schizophrenia: A core illness feature and novel treatment target. In </w:t>
      </w:r>
      <w:r w:rsidRPr="005030F3">
        <w:rPr>
          <w:rFonts w:ascii="Times New Roman" w:eastAsia="Times New Roman" w:hAnsi="Times New Roman" w:cs="Times New Roman"/>
          <w:i/>
          <w:iCs/>
          <w:sz w:val="24"/>
          <w:szCs w:val="24"/>
        </w:rPr>
        <w:t>From symptom to synapse: A neurocognitive perspective on clinical psychology.</w:t>
      </w:r>
      <w:r w:rsidRPr="005030F3">
        <w:rPr>
          <w:rFonts w:ascii="Times New Roman" w:eastAsia="Times New Roman" w:hAnsi="Times New Roman" w:cs="Times New Roman"/>
          <w:sz w:val="24"/>
          <w:szCs w:val="24"/>
        </w:rPr>
        <w:t xml:space="preserve"> (pp. 182–210). Routledge/Taylor &amp; Francis Group.</w:t>
      </w:r>
    </w:p>
    <w:p w14:paraId="15A915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Kurtz, M. M., Baker, E., Pearlson, G. D., &amp; Astur, R. S. (2007). A virtual reality apartment as a measure of medication management skills in patients with schizophrenia: A pilot study.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(5), 1162–1170. </w:t>
      </w:r>
      <w:hyperlink r:id="rId877" w:history="1">
        <w:r w:rsidRPr="005030F3">
          <w:rPr>
            <w:rFonts w:ascii="Times New Roman" w:eastAsia="Times New Roman" w:hAnsi="Times New Roman" w:cs="Times New Roman"/>
            <w:color w:val="0000FF"/>
            <w:sz w:val="24"/>
            <w:szCs w:val="24"/>
            <w:u w:val="single"/>
          </w:rPr>
          <w:t>https://doi.org/10.1093/schbul/sbl039</w:t>
        </w:r>
      </w:hyperlink>
    </w:p>
    <w:p w14:paraId="12A6F4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Kurtz, M. M., Trask, C. L., Rosengard, R., Hyman, S., Kremen, L., Mehta, S., Olfson, R., Rispaud, S., Zaidman, S., &amp; Choi, J. (2017). Verbal learning and memory enhancement strategies in schizophrenia: A randomized, controlled investigation.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(4), 352–357. </w:t>
      </w:r>
      <w:hyperlink r:id="rId878" w:history="1">
        <w:r w:rsidRPr="005030F3">
          <w:rPr>
            <w:rFonts w:ascii="Times New Roman" w:eastAsia="Times New Roman" w:hAnsi="Times New Roman" w:cs="Times New Roman"/>
            <w:color w:val="0000FF"/>
            <w:sz w:val="24"/>
            <w:szCs w:val="24"/>
            <w:u w:val="single"/>
          </w:rPr>
          <w:t>https://doi.org/10.1017/S1355617717000042</w:t>
        </w:r>
      </w:hyperlink>
    </w:p>
    <w:p w14:paraId="29F1269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Kurtz, M. M., Wexler, B. E., &amp; Bell, M. D. (2004). The Penn Conditional Exclusion Test (PCET): Relationship to the Wisconsin Card Sorting Test and work function in 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(1), 95–102. </w:t>
      </w:r>
      <w:hyperlink r:id="rId879" w:history="1">
        <w:r w:rsidRPr="005030F3">
          <w:rPr>
            <w:rFonts w:ascii="Times New Roman" w:eastAsia="Times New Roman" w:hAnsi="Times New Roman" w:cs="Times New Roman"/>
            <w:color w:val="0000FF"/>
            <w:sz w:val="24"/>
            <w:szCs w:val="24"/>
            <w:u w:val="single"/>
          </w:rPr>
          <w:t>https://doi.org/10.1016/S0920-9964(03)00179-8</w:t>
        </w:r>
      </w:hyperlink>
    </w:p>
    <w:p w14:paraId="2361CE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Kwan, D., Craver, C. F., Green, L., Myerson, J., Gao, F., Black, S. E., &amp; Rosenbaum, R. S. (2015). Cueing the personal future to reduce discounting in intertemporal choice: Is episodic prospection necessary? </w:t>
      </w:r>
      <w:r w:rsidRPr="005030F3">
        <w:rPr>
          <w:rFonts w:ascii="Times New Roman" w:eastAsia="Times New Roman" w:hAnsi="Times New Roman" w:cs="Times New Roman"/>
          <w:i/>
          <w:iCs/>
          <w:sz w:val="24"/>
          <w:szCs w:val="24"/>
        </w:rPr>
        <w:t>Hippocampus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(4), 432–443. </w:t>
      </w:r>
      <w:hyperlink r:id="rId880" w:history="1">
        <w:r w:rsidRPr="005030F3">
          <w:rPr>
            <w:rFonts w:ascii="Times New Roman" w:eastAsia="Times New Roman" w:hAnsi="Times New Roman" w:cs="Times New Roman"/>
            <w:color w:val="0000FF"/>
            <w:sz w:val="24"/>
            <w:szCs w:val="24"/>
            <w:u w:val="single"/>
          </w:rPr>
          <w:t>https://doi.org/10.1002/hipo.22431</w:t>
        </w:r>
      </w:hyperlink>
    </w:p>
    <w:p w14:paraId="7A32B9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Kwan, D., Kurczek, J., &amp; Rosenbaum, R. S. (2016). Specific, personally meaningful cues can benefit episodic prospection in medial temporal lobe amnesia. </w:t>
      </w:r>
      <w:r w:rsidRPr="005030F3">
        <w:rPr>
          <w:rFonts w:ascii="Times New Roman" w:eastAsia="Times New Roman" w:hAnsi="Times New Roman" w:cs="Times New Roman"/>
          <w:i/>
          <w:iCs/>
          <w:sz w:val="24"/>
          <w:szCs w:val="24"/>
        </w:rPr>
        <w:t>British Journal of Clinical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(2), 137–153. </w:t>
      </w:r>
      <w:hyperlink r:id="rId881" w:history="1">
        <w:r w:rsidRPr="005030F3">
          <w:rPr>
            <w:rFonts w:ascii="Times New Roman" w:eastAsia="Times New Roman" w:hAnsi="Times New Roman" w:cs="Times New Roman"/>
            <w:color w:val="0000FF"/>
            <w:sz w:val="24"/>
            <w:szCs w:val="24"/>
            <w:u w:val="single"/>
          </w:rPr>
          <w:t>https://doi.org/10.1111/bjc.12095</w:t>
        </w:r>
      </w:hyperlink>
    </w:p>
    <w:p w14:paraId="0709294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Kylstra, W. A., Aaronson, J. A., Hofman, W. F., &amp; Schmand, B. A. (2013). Neuropsychological functioning after CPAP treatment in obstructive sleep apnea: A meta-analysis. </w:t>
      </w:r>
      <w:r w:rsidRPr="005030F3">
        <w:rPr>
          <w:rFonts w:ascii="Times New Roman" w:eastAsia="Times New Roman" w:hAnsi="Times New Roman" w:cs="Times New Roman"/>
          <w:i/>
          <w:iCs/>
          <w:sz w:val="24"/>
          <w:szCs w:val="24"/>
        </w:rPr>
        <w:t>Sleep Medicine Reviews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(5), 341–347. </w:t>
      </w:r>
      <w:hyperlink r:id="rId882" w:history="1">
        <w:r w:rsidRPr="005030F3">
          <w:rPr>
            <w:rFonts w:ascii="Times New Roman" w:eastAsia="Times New Roman" w:hAnsi="Times New Roman" w:cs="Times New Roman"/>
            <w:color w:val="0000FF"/>
            <w:sz w:val="24"/>
            <w:szCs w:val="24"/>
            <w:u w:val="single"/>
          </w:rPr>
          <w:t>https://doi.org/10.1016/j.smrv.2012.09.002</w:t>
        </w:r>
      </w:hyperlink>
    </w:p>
    <w:p w14:paraId="0581CB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Labad, J., Barbero, J. D., Gutiérrez-Zotes, A., Montalvo, I., Creus, M., Cabezas, Á., Solé, M., Algora, M. J., Garcia-Parés, G., &amp; Vilella, E. (2016). Free thyroxine levels are associated with cognitive changes in individuals with a first episode of psychosis: A prospective 1-year follow-up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171</w:t>
      </w:r>
      <w:r w:rsidRPr="005030F3">
        <w:rPr>
          <w:rFonts w:ascii="Times New Roman" w:eastAsia="Times New Roman" w:hAnsi="Times New Roman" w:cs="Times New Roman"/>
          <w:sz w:val="24"/>
          <w:szCs w:val="24"/>
        </w:rPr>
        <w:t xml:space="preserve">(1–3), 182–186. </w:t>
      </w:r>
      <w:hyperlink r:id="rId883" w:history="1">
        <w:r w:rsidRPr="005030F3">
          <w:rPr>
            <w:rFonts w:ascii="Times New Roman" w:eastAsia="Times New Roman" w:hAnsi="Times New Roman" w:cs="Times New Roman"/>
            <w:color w:val="0000FF"/>
            <w:sz w:val="24"/>
            <w:szCs w:val="24"/>
            <w:u w:val="single"/>
          </w:rPr>
          <w:t>https://doi.org/10.1016/j.schres.2016.01.036</w:t>
        </w:r>
      </w:hyperlink>
    </w:p>
    <w:p w14:paraId="5F757CF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LaBelle, D. R., Walsh, R. R., &amp; Banks, S. J. (2017). Latent cognitive phenotypes in de novo Parkinson’s disease: A person-centered approach.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(7), 551–563. </w:t>
      </w:r>
      <w:hyperlink r:id="rId884" w:history="1">
        <w:r w:rsidRPr="005030F3">
          <w:rPr>
            <w:rFonts w:ascii="Times New Roman" w:eastAsia="Times New Roman" w:hAnsi="Times New Roman" w:cs="Times New Roman"/>
            <w:color w:val="0000FF"/>
            <w:sz w:val="24"/>
            <w:szCs w:val="24"/>
            <w:u w:val="single"/>
          </w:rPr>
          <w:t>https://doi.org/10.1017/S1355617717000406</w:t>
        </w:r>
      </w:hyperlink>
    </w:p>
    <w:p w14:paraId="3947569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Lacritz, L. H., Carlew, A. R., Livingstone, J., Bailey, K. C., Parker, A., &amp; Diaz, A. (2020). Patient satisfaction with telephone neuropsychological assessment.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(8), 1240–1248. </w:t>
      </w:r>
      <w:hyperlink r:id="rId885" w:history="1">
        <w:r w:rsidRPr="005030F3">
          <w:rPr>
            <w:rFonts w:ascii="Times New Roman" w:eastAsia="Times New Roman" w:hAnsi="Times New Roman" w:cs="Times New Roman"/>
            <w:color w:val="0000FF"/>
            <w:sz w:val="24"/>
            <w:szCs w:val="24"/>
            <w:u w:val="single"/>
          </w:rPr>
          <w:t>https://doi.org/10.1093/arclin/acaa097</w:t>
        </w:r>
      </w:hyperlink>
    </w:p>
    <w:p w14:paraId="00D0957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Lacy, M., Kaemmerer, T., &amp; Czipri, S. (2015). Standardized mini-mental state examination scores and verbal memory performance at a memory center: Implications for cognitive screening.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(2), 145–152. </w:t>
      </w:r>
      <w:hyperlink r:id="rId886" w:history="1">
        <w:r w:rsidRPr="005030F3">
          <w:rPr>
            <w:rFonts w:ascii="Times New Roman" w:eastAsia="Times New Roman" w:hAnsi="Times New Roman" w:cs="Times New Roman"/>
            <w:color w:val="0000FF"/>
            <w:sz w:val="24"/>
            <w:szCs w:val="24"/>
            <w:u w:val="single"/>
          </w:rPr>
          <w:t>https://doi.org/10.1177/1533317514539378</w:t>
        </w:r>
      </w:hyperlink>
    </w:p>
    <w:p w14:paraId="5D022D0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Ladegaard, N., Larsen, E. R., Videbech, P., &amp; Lysaker, P. H. (2014). Higher-order social cognition in first-episode major depression.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216</w:t>
      </w:r>
      <w:r w:rsidRPr="005030F3">
        <w:rPr>
          <w:rFonts w:ascii="Times New Roman" w:eastAsia="Times New Roman" w:hAnsi="Times New Roman" w:cs="Times New Roman"/>
          <w:sz w:val="24"/>
          <w:szCs w:val="24"/>
        </w:rPr>
        <w:t xml:space="preserve">(1), 37–43. </w:t>
      </w:r>
      <w:hyperlink r:id="rId887" w:history="1">
        <w:r w:rsidRPr="005030F3">
          <w:rPr>
            <w:rFonts w:ascii="Times New Roman" w:eastAsia="Times New Roman" w:hAnsi="Times New Roman" w:cs="Times New Roman"/>
            <w:color w:val="0000FF"/>
            <w:sz w:val="24"/>
            <w:szCs w:val="24"/>
            <w:u w:val="single"/>
          </w:rPr>
          <w:t>https://doi.org/10.1016/j.psychres.2013.12.010</w:t>
        </w:r>
      </w:hyperlink>
    </w:p>
    <w:p w14:paraId="37862D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Ladegaard, N., Videbech, P., Lysaker, P. H., &amp; Larsen, E. R. (2016). The course of social cognitive and metacognitive ability in depression: Deficit are only partially normalized after full remission of first episode major depression. </w:t>
      </w:r>
      <w:r w:rsidRPr="005030F3">
        <w:rPr>
          <w:rFonts w:ascii="Times New Roman" w:eastAsia="Times New Roman" w:hAnsi="Times New Roman" w:cs="Times New Roman"/>
          <w:i/>
          <w:iCs/>
          <w:sz w:val="24"/>
          <w:szCs w:val="24"/>
        </w:rPr>
        <w:t>British Journal of Clinical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(3), 269–286. </w:t>
      </w:r>
      <w:hyperlink r:id="rId888" w:history="1">
        <w:r w:rsidRPr="005030F3">
          <w:rPr>
            <w:rFonts w:ascii="Times New Roman" w:eastAsia="Times New Roman" w:hAnsi="Times New Roman" w:cs="Times New Roman"/>
            <w:color w:val="0000FF"/>
            <w:sz w:val="24"/>
            <w:szCs w:val="24"/>
            <w:u w:val="single"/>
          </w:rPr>
          <w:t>https://doi.org/10.1111/bjc.12097</w:t>
        </w:r>
      </w:hyperlink>
    </w:p>
    <w:p w14:paraId="31912E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Ladowsky-Brooks, R. L. (2018). Evaluating semantic metamemory: Retrospective confidence judgements on the information subtest. </w:t>
      </w:r>
      <w:r w:rsidRPr="005030F3">
        <w:rPr>
          <w:rFonts w:ascii="Times New Roman" w:eastAsia="Times New Roman" w:hAnsi="Times New Roman" w:cs="Times New Roman"/>
          <w:i/>
          <w:iCs/>
          <w:sz w:val="24"/>
          <w:szCs w:val="24"/>
        </w:rPr>
        <w:t>Applied Neuropsychology: Adult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137–148. </w:t>
      </w:r>
      <w:hyperlink r:id="rId889" w:history="1">
        <w:r w:rsidRPr="005030F3">
          <w:rPr>
            <w:rFonts w:ascii="Times New Roman" w:eastAsia="Times New Roman" w:hAnsi="Times New Roman" w:cs="Times New Roman"/>
            <w:color w:val="0000FF"/>
            <w:sz w:val="24"/>
            <w:szCs w:val="24"/>
            <w:u w:val="single"/>
          </w:rPr>
          <w:t>https://doi.org/10.1080/23279095.2016.1261868</w:t>
        </w:r>
      </w:hyperlink>
    </w:p>
    <w:p w14:paraId="29AD6EF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Lafo, J. A., Jones, J. D., Okun, M. S., Bauer, R. M., Price, C. C., &amp; Bowers, D. (2015). Memory similarities between essential tremor and Parkinson’s disease: A final common pathway?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(7), 985–1001. </w:t>
      </w:r>
      <w:hyperlink r:id="rId890" w:history="1">
        <w:r w:rsidRPr="005030F3">
          <w:rPr>
            <w:rFonts w:ascii="Times New Roman" w:eastAsia="Times New Roman" w:hAnsi="Times New Roman" w:cs="Times New Roman"/>
            <w:color w:val="0000FF"/>
            <w:sz w:val="24"/>
            <w:szCs w:val="24"/>
            <w:u w:val="single"/>
          </w:rPr>
          <w:t>https://doi.org/10.1080/13854046.2015.1118553</w:t>
        </w:r>
      </w:hyperlink>
    </w:p>
    <w:p w14:paraId="7D8611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Lane, T. A., Moore, D. M., Batchelor, J., Brew, B. J., &amp; Cysique, L. A. (2012). Facial emotional processing in HIV infection: Relation to neurocognitive and neuropsychiatric status.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(6), 713–722. </w:t>
      </w:r>
      <w:hyperlink r:id="rId891" w:history="1">
        <w:r w:rsidRPr="005030F3">
          <w:rPr>
            <w:rFonts w:ascii="Times New Roman" w:eastAsia="Times New Roman" w:hAnsi="Times New Roman" w:cs="Times New Roman"/>
            <w:color w:val="0000FF"/>
            <w:sz w:val="24"/>
            <w:szCs w:val="24"/>
            <w:u w:val="single"/>
          </w:rPr>
          <w:t>https://doi.org/10.1037/a0029964</w:t>
        </w:r>
      </w:hyperlink>
    </w:p>
    <w:p w14:paraId="1B63084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Lang, M., Rosselli, M., Greig, M. T., Torres, V. L., Vélez-Uribe, I., Arruda, F., Barker, W. W., Garcia, P., Loewenstein, D. A., Curiel, R. E., &amp; Duara, R. (2021). Depression and the diagnosis of MCI in a culturally diverse sample in the United States.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(2), 214–230. </w:t>
      </w:r>
      <w:hyperlink r:id="rId892" w:history="1">
        <w:r w:rsidRPr="005030F3">
          <w:rPr>
            <w:rFonts w:ascii="Times New Roman" w:eastAsia="Times New Roman" w:hAnsi="Times New Roman" w:cs="Times New Roman"/>
            <w:color w:val="0000FF"/>
            <w:sz w:val="24"/>
            <w:szCs w:val="24"/>
            <w:u w:val="single"/>
          </w:rPr>
          <w:t>https://doi.org/10.1093/arclin/acz043</w:t>
        </w:r>
      </w:hyperlink>
    </w:p>
    <w:p w14:paraId="4141617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Langbaum, J. B. S., Rebok, G. W., Bandeen-Roche, K., &amp; Carlson, M. C. (2009). Predicting memory training response patterns: Results from ACTIVE.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(1), 14–23. </w:t>
      </w:r>
      <w:hyperlink r:id="rId893" w:history="1">
        <w:r w:rsidRPr="005030F3">
          <w:rPr>
            <w:rFonts w:ascii="Times New Roman" w:eastAsia="Times New Roman" w:hAnsi="Times New Roman" w:cs="Times New Roman"/>
            <w:color w:val="0000FF"/>
            <w:sz w:val="24"/>
            <w:szCs w:val="24"/>
            <w:u w:val="single"/>
          </w:rPr>
          <w:t>https://doi.org/10.1093/geronb/gbn026</w:t>
        </w:r>
      </w:hyperlink>
    </w:p>
    <w:p w14:paraId="0443D0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Lange, R. T., Iverson, G. L., &amp; Franzen, M. D. (2007). Short-term neuropsychological outcome following uncomplicated mild TBI: Effects of day-of-injury intoxication and pre-injury alcohol abuse.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(5), 590–598. </w:t>
      </w:r>
      <w:hyperlink r:id="rId894" w:history="1">
        <w:r w:rsidRPr="005030F3">
          <w:rPr>
            <w:rFonts w:ascii="Times New Roman" w:eastAsia="Times New Roman" w:hAnsi="Times New Roman" w:cs="Times New Roman"/>
            <w:color w:val="0000FF"/>
            <w:sz w:val="24"/>
            <w:szCs w:val="24"/>
            <w:u w:val="single"/>
          </w:rPr>
          <w:t>https://doi.org/10.1037/0894-4105.21.5.590</w:t>
        </w:r>
      </w:hyperlink>
    </w:p>
    <w:p w14:paraId="38ACC93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Lange, R. T., Iverson, G. L., &amp; Franzen, M. D. (2009). Neuropsychological functioning following complicated vs. Uncomplicated mild traumatic brain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(2), 83–91. </w:t>
      </w:r>
      <w:hyperlink r:id="rId895" w:history="1">
        <w:r w:rsidRPr="005030F3">
          <w:rPr>
            <w:rFonts w:ascii="Times New Roman" w:eastAsia="Times New Roman" w:hAnsi="Times New Roman" w:cs="Times New Roman"/>
            <w:color w:val="0000FF"/>
            <w:sz w:val="24"/>
            <w:szCs w:val="24"/>
            <w:u w:val="single"/>
          </w:rPr>
          <w:t>https://doi.org/10.1080/02699050802635281</w:t>
        </w:r>
      </w:hyperlink>
    </w:p>
    <w:p w14:paraId="57AF3C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Langenecker, S. A., Lee, H. J., &amp; Bieliauskas, L. A. (2009). Neuropsychology of depression and related mood disorders. In </w:t>
      </w:r>
      <w:r w:rsidRPr="005030F3">
        <w:rPr>
          <w:rFonts w:ascii="Times New Roman" w:eastAsia="Times New Roman" w:hAnsi="Times New Roman" w:cs="Times New Roman"/>
          <w:i/>
          <w:iCs/>
          <w:sz w:val="24"/>
          <w:szCs w:val="24"/>
        </w:rPr>
        <w:t>Neuropsychological assessment of neuropsychiatric and neuromedical disorders, 3rd ed.</w:t>
      </w:r>
      <w:r w:rsidRPr="005030F3">
        <w:rPr>
          <w:rFonts w:ascii="Times New Roman" w:eastAsia="Times New Roman" w:hAnsi="Times New Roman" w:cs="Times New Roman"/>
          <w:sz w:val="24"/>
          <w:szCs w:val="24"/>
        </w:rPr>
        <w:t xml:space="preserve"> (pp. 523–559). Oxford University Press.</w:t>
      </w:r>
    </w:p>
    <w:p w14:paraId="78AD594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Lannen, P., Sand, H., Sticca, F., Ruiz Gallego, I., Bombach, C., Simoni, H., Wehrle, F. M., &amp; Jenni, O. G. (2021). Development and health of adults formerly placed in infant care institutions—Study protocol of the LifeStories project. </w:t>
      </w:r>
      <w:r w:rsidRPr="005030F3">
        <w:rPr>
          <w:rFonts w:ascii="Times New Roman" w:eastAsia="Times New Roman" w:hAnsi="Times New Roman" w:cs="Times New Roman"/>
          <w:i/>
          <w:iCs/>
          <w:sz w:val="24"/>
          <w:szCs w:val="24"/>
        </w:rPr>
        <w:t>Frontiers in Human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 </w:t>
      </w:r>
      <w:hyperlink r:id="rId896" w:history="1">
        <w:r w:rsidRPr="005030F3">
          <w:rPr>
            <w:rFonts w:ascii="Times New Roman" w:eastAsia="Times New Roman" w:hAnsi="Times New Roman" w:cs="Times New Roman"/>
            <w:color w:val="0000FF"/>
            <w:sz w:val="24"/>
            <w:szCs w:val="24"/>
            <w:u w:val="single"/>
          </w:rPr>
          <w:t>https://doi.org/10.3389/fnhum.2020.611691</w:t>
        </w:r>
      </w:hyperlink>
    </w:p>
    <w:p w14:paraId="2D4761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LaPorte, D. J., Blaxton, T. A., Michaelidis, T., Robertson, D. U., Weiler, M. A., Tamminga, C. A., &amp; Lahti, A. C. (2005). Subtle effects of ketamine on memory when administered following stimulus presentation.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180</w:t>
      </w:r>
      <w:r w:rsidRPr="005030F3">
        <w:rPr>
          <w:rFonts w:ascii="Times New Roman" w:eastAsia="Times New Roman" w:hAnsi="Times New Roman" w:cs="Times New Roman"/>
          <w:sz w:val="24"/>
          <w:szCs w:val="24"/>
        </w:rPr>
        <w:t xml:space="preserve">(3), 385–390. </w:t>
      </w:r>
      <w:hyperlink r:id="rId897" w:history="1">
        <w:r w:rsidRPr="005030F3">
          <w:rPr>
            <w:rFonts w:ascii="Times New Roman" w:eastAsia="Times New Roman" w:hAnsi="Times New Roman" w:cs="Times New Roman"/>
            <w:color w:val="0000FF"/>
            <w:sz w:val="24"/>
            <w:szCs w:val="24"/>
            <w:u w:val="single"/>
          </w:rPr>
          <w:t>https://doi.org/10.1007/s00213-005-2179-5</w:t>
        </w:r>
      </w:hyperlink>
    </w:p>
    <w:p w14:paraId="26698C9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Larner, A. J. (2013). Conclusion: Place of cognitive screening instruments: Test characteristics and suspected diagnosis. In </w:t>
      </w:r>
      <w:r w:rsidRPr="005030F3">
        <w:rPr>
          <w:rFonts w:ascii="Times New Roman" w:eastAsia="Times New Roman" w:hAnsi="Times New Roman" w:cs="Times New Roman"/>
          <w:i/>
          <w:iCs/>
          <w:sz w:val="24"/>
          <w:szCs w:val="24"/>
        </w:rPr>
        <w:t>Cognitive screening instruments: A practical approach.</w:t>
      </w:r>
      <w:r w:rsidRPr="005030F3">
        <w:rPr>
          <w:rFonts w:ascii="Times New Roman" w:eastAsia="Times New Roman" w:hAnsi="Times New Roman" w:cs="Times New Roman"/>
          <w:sz w:val="24"/>
          <w:szCs w:val="24"/>
        </w:rPr>
        <w:t xml:space="preserve"> (pp. 219–238). Springer-Verlag Publishing. </w:t>
      </w:r>
      <w:hyperlink r:id="rId898" w:history="1">
        <w:r w:rsidRPr="005030F3">
          <w:rPr>
            <w:rFonts w:ascii="Times New Roman" w:eastAsia="Times New Roman" w:hAnsi="Times New Roman" w:cs="Times New Roman"/>
            <w:color w:val="0000FF"/>
            <w:sz w:val="24"/>
            <w:szCs w:val="24"/>
            <w:u w:val="single"/>
          </w:rPr>
          <w:t>https://doi.org/10.1007/978-1-4471-2452-8_12</w:t>
        </w:r>
      </w:hyperlink>
    </w:p>
    <w:p w14:paraId="3A426D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Larrabee, G. J. (2012). Mild traumatic brain injury. In </w:t>
      </w:r>
      <w:r w:rsidRPr="005030F3">
        <w:rPr>
          <w:rFonts w:ascii="Times New Roman" w:eastAsia="Times New Roman" w:hAnsi="Times New Roman" w:cs="Times New Roman"/>
          <w:i/>
          <w:iCs/>
          <w:sz w:val="24"/>
          <w:szCs w:val="24"/>
        </w:rPr>
        <w:t>Forensic neuropsychology: A scientific approach, 2nd ed.</w:t>
      </w:r>
      <w:r w:rsidRPr="005030F3">
        <w:rPr>
          <w:rFonts w:ascii="Times New Roman" w:eastAsia="Times New Roman" w:hAnsi="Times New Roman" w:cs="Times New Roman"/>
          <w:sz w:val="24"/>
          <w:szCs w:val="24"/>
        </w:rPr>
        <w:t xml:space="preserve"> (pp. 231–259). Oxford University Press.</w:t>
      </w:r>
    </w:p>
    <w:p w14:paraId="2178EE6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Larrabee, G. J. (2015). The multiple validities of neuropsychological assessment. </w:t>
      </w:r>
      <w:r w:rsidRPr="005030F3">
        <w:rPr>
          <w:rFonts w:ascii="Times New Roman" w:eastAsia="Times New Roman" w:hAnsi="Times New Roman" w:cs="Times New Roman"/>
          <w:i/>
          <w:iCs/>
          <w:sz w:val="24"/>
          <w:szCs w:val="24"/>
        </w:rPr>
        <w:t>American 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(8), 779–788. </w:t>
      </w:r>
      <w:hyperlink r:id="rId899" w:history="1">
        <w:r w:rsidRPr="005030F3">
          <w:rPr>
            <w:rFonts w:ascii="Times New Roman" w:eastAsia="Times New Roman" w:hAnsi="Times New Roman" w:cs="Times New Roman"/>
            <w:color w:val="0000FF"/>
            <w:sz w:val="24"/>
            <w:szCs w:val="24"/>
            <w:u w:val="single"/>
          </w:rPr>
          <w:t>https://doi.org/10.1037/a0039835</w:t>
        </w:r>
      </w:hyperlink>
    </w:p>
    <w:p w14:paraId="375F0A9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Larrabee, G. J. (2017). Selection of tests and batteries for forensic neuropsychological evaluations. In S. S. Bush, G. J. Demakis, &amp; M. L. Rohling (Eds.), </w:t>
      </w:r>
      <w:r w:rsidRPr="005030F3">
        <w:rPr>
          <w:rFonts w:ascii="Times New Roman" w:eastAsia="Times New Roman" w:hAnsi="Times New Roman" w:cs="Times New Roman"/>
          <w:i/>
          <w:iCs/>
          <w:sz w:val="24"/>
          <w:szCs w:val="24"/>
        </w:rPr>
        <w:t>APA handbook of forensic neuropsychology.</w:t>
      </w:r>
      <w:r w:rsidRPr="005030F3">
        <w:rPr>
          <w:rFonts w:ascii="Times New Roman" w:eastAsia="Times New Roman" w:hAnsi="Times New Roman" w:cs="Times New Roman"/>
          <w:sz w:val="24"/>
          <w:szCs w:val="24"/>
        </w:rPr>
        <w:t xml:space="preserve"> (pp. 57–66). American Psychological Association. </w:t>
      </w:r>
      <w:hyperlink r:id="rId900" w:history="1">
        <w:r w:rsidRPr="005030F3">
          <w:rPr>
            <w:rFonts w:ascii="Times New Roman" w:eastAsia="Times New Roman" w:hAnsi="Times New Roman" w:cs="Times New Roman"/>
            <w:color w:val="0000FF"/>
            <w:sz w:val="24"/>
            <w:szCs w:val="24"/>
            <w:u w:val="single"/>
          </w:rPr>
          <w:t>https://doi.org/10.1037/0000032-004</w:t>
        </w:r>
      </w:hyperlink>
    </w:p>
    <w:p w14:paraId="5424F6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Larson, E. R. (2015). Neuropsychological findings in a case of punding before and after cessation of pramipexole.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(1), 166–178. </w:t>
      </w:r>
      <w:hyperlink r:id="rId901" w:history="1">
        <w:r w:rsidRPr="005030F3">
          <w:rPr>
            <w:rFonts w:ascii="Times New Roman" w:eastAsia="Times New Roman" w:hAnsi="Times New Roman" w:cs="Times New Roman"/>
            <w:color w:val="0000FF"/>
            <w:sz w:val="24"/>
            <w:szCs w:val="24"/>
            <w:u w:val="single"/>
          </w:rPr>
          <w:t>https://doi.org/10.1080/13854046.2015.1005674</w:t>
        </w:r>
      </w:hyperlink>
    </w:p>
    <w:p w14:paraId="291825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Larson, M. J., Kaufman, D. A. S., &amp; Perlstein, W. M. (2009). Conflict adaptation and cognitive control adjustments following traumatic brain injury.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(6), 927–937. </w:t>
      </w:r>
      <w:hyperlink r:id="rId902" w:history="1">
        <w:r w:rsidRPr="005030F3">
          <w:rPr>
            <w:rFonts w:ascii="Times New Roman" w:eastAsia="Times New Roman" w:hAnsi="Times New Roman" w:cs="Times New Roman"/>
            <w:color w:val="0000FF"/>
            <w:sz w:val="24"/>
            <w:szCs w:val="24"/>
            <w:u w:val="single"/>
          </w:rPr>
          <w:t>https://doi.org/10.1017/S1355617709990701</w:t>
        </w:r>
      </w:hyperlink>
    </w:p>
    <w:p w14:paraId="1E6F63A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Larson, M. J., Kaufman, D. A. S., Schmalfuss, I. M., &amp; Perlstein, W. M. (2007). Performance monitoring, error processing, and evaluative control following severe TBI.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(6), 961–971. </w:t>
      </w:r>
      <w:hyperlink r:id="rId903" w:history="1">
        <w:r w:rsidRPr="005030F3">
          <w:rPr>
            <w:rFonts w:ascii="Times New Roman" w:eastAsia="Times New Roman" w:hAnsi="Times New Roman" w:cs="Times New Roman"/>
            <w:color w:val="0000FF"/>
            <w:sz w:val="24"/>
            <w:szCs w:val="24"/>
            <w:u w:val="single"/>
          </w:rPr>
          <w:t>https://doi.org/10.1017/S1355617707071305</w:t>
        </w:r>
      </w:hyperlink>
    </w:p>
    <w:p w14:paraId="324F7F6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Laurikainen, H., Tuominen, L., Tikka, M., Merisaari, H., Armio, R.-L., Sormunen, E., Borgan, F., Veronese, M., Howes, O., Haaparanta-Solin, M., Solin, O., &amp; Hietala, J. (2019). Sex difference in brain CB1 receptor availability in man. </w:t>
      </w:r>
      <w:r w:rsidRPr="005030F3">
        <w:rPr>
          <w:rFonts w:ascii="Times New Roman" w:eastAsia="Times New Roman" w:hAnsi="Times New Roman" w:cs="Times New Roman"/>
          <w:i/>
          <w:iCs/>
          <w:sz w:val="24"/>
          <w:szCs w:val="24"/>
        </w:rPr>
        <w:t>NeuroImage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184</w:t>
      </w:r>
      <w:r w:rsidRPr="005030F3">
        <w:rPr>
          <w:rFonts w:ascii="Times New Roman" w:eastAsia="Times New Roman" w:hAnsi="Times New Roman" w:cs="Times New Roman"/>
          <w:sz w:val="24"/>
          <w:szCs w:val="24"/>
        </w:rPr>
        <w:t xml:space="preserve">, 834–842. </w:t>
      </w:r>
      <w:hyperlink r:id="rId904" w:history="1">
        <w:r w:rsidRPr="005030F3">
          <w:rPr>
            <w:rFonts w:ascii="Times New Roman" w:eastAsia="Times New Roman" w:hAnsi="Times New Roman" w:cs="Times New Roman"/>
            <w:color w:val="0000FF"/>
            <w:sz w:val="24"/>
            <w:szCs w:val="24"/>
            <w:u w:val="single"/>
          </w:rPr>
          <w:t>https://doi.org/10.1016/j.neuroimage.2018.10.013</w:t>
        </w:r>
      </w:hyperlink>
    </w:p>
    <w:p w14:paraId="2ED826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Lavery, L., Bilt, J. V., Chang, C.-C. H., Saxton, J. A., &amp; Ganguli, M. (2007). The association between congestive heart failure and cognitive performance in a primary care population of elderly adults: The Steel Valley Seniors Survey.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215–225. </w:t>
      </w:r>
      <w:hyperlink r:id="rId905" w:history="1">
        <w:r w:rsidRPr="005030F3">
          <w:rPr>
            <w:rFonts w:ascii="Times New Roman" w:eastAsia="Times New Roman" w:hAnsi="Times New Roman" w:cs="Times New Roman"/>
            <w:color w:val="0000FF"/>
            <w:sz w:val="24"/>
            <w:szCs w:val="24"/>
            <w:u w:val="single"/>
          </w:rPr>
          <w:t>https://doi.org/10.1017/S1041610206003449</w:t>
        </w:r>
      </w:hyperlink>
    </w:p>
    <w:p w14:paraId="3539B0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Lavery, L. L., Lu, S., Chang, C.-C. H., Saxton, J., &amp; Ganguli, M. (2007). Cognitive assessment of older primary care patients with and without memory complaints. </w:t>
      </w:r>
      <w:r w:rsidRPr="005030F3">
        <w:rPr>
          <w:rFonts w:ascii="Times New Roman" w:eastAsia="Times New Roman" w:hAnsi="Times New Roman" w:cs="Times New Roman"/>
          <w:i/>
          <w:iCs/>
          <w:sz w:val="24"/>
          <w:szCs w:val="24"/>
        </w:rPr>
        <w:t>Journal of General Internal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(7), 949–954. </w:t>
      </w:r>
      <w:hyperlink r:id="rId906" w:history="1">
        <w:r w:rsidRPr="005030F3">
          <w:rPr>
            <w:rFonts w:ascii="Times New Roman" w:eastAsia="Times New Roman" w:hAnsi="Times New Roman" w:cs="Times New Roman"/>
            <w:color w:val="0000FF"/>
            <w:sz w:val="24"/>
            <w:szCs w:val="24"/>
            <w:u w:val="single"/>
          </w:rPr>
          <w:t>https://doi.org/10.1007/s11606-007-0198-0</w:t>
        </w:r>
      </w:hyperlink>
    </w:p>
    <w:p w14:paraId="014517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Lavretsky, H., Laird, K. T., Krause-Sorio, B., Heimberg, B. F., Yeargin, J., Grzenda, A., Wu, P., Thana-Udom, K., Ercoli, L. M., &amp; Siddarth, P. (2020). A randomized double-blind placebo-controlled trial of combined escitalopram and memantine for older adults with major depression and subjective memory complaints.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(2), 178–190. </w:t>
      </w:r>
      <w:hyperlink r:id="rId907" w:history="1">
        <w:r w:rsidRPr="005030F3">
          <w:rPr>
            <w:rFonts w:ascii="Times New Roman" w:eastAsia="Times New Roman" w:hAnsi="Times New Roman" w:cs="Times New Roman"/>
            <w:color w:val="0000FF"/>
            <w:sz w:val="24"/>
            <w:szCs w:val="24"/>
            <w:u w:val="single"/>
          </w:rPr>
          <w:t>https://doi.org/10.1016/j.jagp.2019.08.011</w:t>
        </w:r>
      </w:hyperlink>
    </w:p>
    <w:p w14:paraId="52A4DFC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Lawrence, J. A., Griffin, L., Balcueva, E. P., Groteluschen, D. L., Samuel, T. A., Lesser, G. J., Naughton, M. J., Case, L. D., Shaw, E. G., &amp; Rapp, S. R. (2016). A study of donepezil in female breast cancer survivors with self-reported cognitive dysfunction 1 to 5 years following adjuvant chemotherapy. </w:t>
      </w:r>
      <w:r w:rsidRPr="005030F3">
        <w:rPr>
          <w:rFonts w:ascii="Times New Roman" w:eastAsia="Times New Roman" w:hAnsi="Times New Roman" w:cs="Times New Roman"/>
          <w:i/>
          <w:iCs/>
          <w:sz w:val="24"/>
          <w:szCs w:val="24"/>
        </w:rPr>
        <w:t>Journal of Cancer Survivorship</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(1), 176–184. </w:t>
      </w:r>
      <w:hyperlink r:id="rId908" w:history="1">
        <w:r w:rsidRPr="005030F3">
          <w:rPr>
            <w:rFonts w:ascii="Times New Roman" w:eastAsia="Times New Roman" w:hAnsi="Times New Roman" w:cs="Times New Roman"/>
            <w:color w:val="0000FF"/>
            <w:sz w:val="24"/>
            <w:szCs w:val="24"/>
            <w:u w:val="single"/>
          </w:rPr>
          <w:t>https://doi.org/10.1007/s11764-015-0463-x</w:t>
        </w:r>
      </w:hyperlink>
    </w:p>
    <w:p w14:paraId="1A28A1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Lazar, A. S., Panin, F., Goodman, A. O. G., Lazic, S. E., Lazar, Z. I., Mason, S. L., Rogers, L., Murgatroyd, P. R., Watson, L. P. E., Singh, P., Borowsky, B., Shneerson, J. M., &amp; Barker, R. A. (2015). Sleep deficits but no metabolic deficits in premanifest huntington’s disease. </w:t>
      </w:r>
      <w:r w:rsidRPr="005030F3">
        <w:rPr>
          <w:rFonts w:ascii="Times New Roman" w:eastAsia="Times New Roman" w:hAnsi="Times New Roman" w:cs="Times New Roman"/>
          <w:i/>
          <w:iCs/>
          <w:sz w:val="24"/>
          <w:szCs w:val="24"/>
        </w:rPr>
        <w:t>Annals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78</w:t>
      </w:r>
      <w:r w:rsidRPr="005030F3">
        <w:rPr>
          <w:rFonts w:ascii="Times New Roman" w:eastAsia="Times New Roman" w:hAnsi="Times New Roman" w:cs="Times New Roman"/>
          <w:sz w:val="24"/>
          <w:szCs w:val="24"/>
        </w:rPr>
        <w:t xml:space="preserve">(4), 630–648. </w:t>
      </w:r>
      <w:hyperlink r:id="rId909" w:history="1">
        <w:r w:rsidRPr="005030F3">
          <w:rPr>
            <w:rFonts w:ascii="Times New Roman" w:eastAsia="Times New Roman" w:hAnsi="Times New Roman" w:cs="Times New Roman"/>
            <w:color w:val="0000FF"/>
            <w:sz w:val="24"/>
            <w:szCs w:val="24"/>
            <w:u w:val="single"/>
          </w:rPr>
          <w:t>https://doi.org/10.1002/ana.24495</w:t>
        </w:r>
      </w:hyperlink>
    </w:p>
    <w:p w14:paraId="23CFD9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Leany, B. D., Benuto, L. T., &amp; Thaler, N. S. (2013). Neuropsychological assessment with Hispanic clients. In </w:t>
      </w:r>
      <w:r w:rsidRPr="005030F3">
        <w:rPr>
          <w:rFonts w:ascii="Times New Roman" w:eastAsia="Times New Roman" w:hAnsi="Times New Roman" w:cs="Times New Roman"/>
          <w:i/>
          <w:iCs/>
          <w:sz w:val="24"/>
          <w:szCs w:val="24"/>
        </w:rPr>
        <w:t>Guide to psychological assessment with Hispanics.</w:t>
      </w:r>
      <w:r w:rsidRPr="005030F3">
        <w:rPr>
          <w:rFonts w:ascii="Times New Roman" w:eastAsia="Times New Roman" w:hAnsi="Times New Roman" w:cs="Times New Roman"/>
          <w:sz w:val="24"/>
          <w:szCs w:val="24"/>
        </w:rPr>
        <w:t xml:space="preserve"> (pp. 351–376). Springer Science + Business Media. </w:t>
      </w:r>
      <w:hyperlink r:id="rId910" w:history="1">
        <w:r w:rsidRPr="005030F3">
          <w:rPr>
            <w:rFonts w:ascii="Times New Roman" w:eastAsia="Times New Roman" w:hAnsi="Times New Roman" w:cs="Times New Roman"/>
            <w:color w:val="0000FF"/>
            <w:sz w:val="24"/>
            <w:szCs w:val="24"/>
            <w:u w:val="single"/>
          </w:rPr>
          <w:t>https://doi.org/10.1007/978-1-4614-4412-1_22</w:t>
        </w:r>
      </w:hyperlink>
    </w:p>
    <w:p w14:paraId="77D985F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Leavitt, V. M., Paxton, J., &amp; Sumowsk, J. F. (2014). Default network connectivity is linked to memory status in multiple sclerosis.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(9), 937–944. </w:t>
      </w:r>
      <w:hyperlink r:id="rId911" w:history="1">
        <w:r w:rsidRPr="005030F3">
          <w:rPr>
            <w:rFonts w:ascii="Times New Roman" w:eastAsia="Times New Roman" w:hAnsi="Times New Roman" w:cs="Times New Roman"/>
            <w:color w:val="0000FF"/>
            <w:sz w:val="24"/>
            <w:szCs w:val="24"/>
            <w:u w:val="single"/>
          </w:rPr>
          <w:t>https://doi.org/10.1017/S1355617714000800</w:t>
        </w:r>
      </w:hyperlink>
    </w:p>
    <w:p w14:paraId="6EF4E76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Lebedev, A. V., Westman, E., Simmons, A., Lebedeva, A., Siepel, F. J., Pereira, J. B., &amp; Aarsland, D. (2014). Large-scale resting state network correlates of cognitive impairment in Parkinson’s disease and related dopaminergic deficits. </w:t>
      </w:r>
      <w:r w:rsidRPr="005030F3">
        <w:rPr>
          <w:rFonts w:ascii="Times New Roman" w:eastAsia="Times New Roman" w:hAnsi="Times New Roman" w:cs="Times New Roman"/>
          <w:i/>
          <w:iCs/>
          <w:sz w:val="24"/>
          <w:szCs w:val="24"/>
        </w:rPr>
        <w:t>Frontiers in Systems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w:t>
      </w:r>
      <w:r w:rsidRPr="005030F3">
        <w:rPr>
          <w:rFonts w:ascii="Times New Roman" w:eastAsia="Times New Roman" w:hAnsi="Times New Roman" w:cs="Times New Roman"/>
          <w:sz w:val="24"/>
          <w:szCs w:val="24"/>
        </w:rPr>
        <w:t xml:space="preserve">. </w:t>
      </w:r>
      <w:hyperlink r:id="rId912" w:history="1">
        <w:r w:rsidRPr="005030F3">
          <w:rPr>
            <w:rFonts w:ascii="Times New Roman" w:eastAsia="Times New Roman" w:hAnsi="Times New Roman" w:cs="Times New Roman"/>
            <w:color w:val="0000FF"/>
            <w:sz w:val="24"/>
            <w:szCs w:val="24"/>
            <w:u w:val="single"/>
          </w:rPr>
          <w:t>https://doi.org/10.3389/fnsys.2014.00045</w:t>
        </w:r>
      </w:hyperlink>
    </w:p>
    <w:p w14:paraId="445DA3A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LeBlanc, J., de Guise, E., Champoux, M.-C., Couturier, C., Lamoureux, J., Marcoux, J., Maleki, M., &amp; Feyz, M. (2014). Acute evaluation of conversational discourse skills in traumatic brain injury. </w:t>
      </w:r>
      <w:r w:rsidRPr="005030F3">
        <w:rPr>
          <w:rFonts w:ascii="Times New Roman" w:eastAsia="Times New Roman" w:hAnsi="Times New Roman" w:cs="Times New Roman"/>
          <w:i/>
          <w:iCs/>
          <w:sz w:val="24"/>
          <w:szCs w:val="24"/>
        </w:rPr>
        <w:t>International Journal of Speech-Language Pathology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(6), 582–593. </w:t>
      </w:r>
      <w:hyperlink r:id="rId913" w:history="1">
        <w:r w:rsidRPr="005030F3">
          <w:rPr>
            <w:rFonts w:ascii="Times New Roman" w:eastAsia="Times New Roman" w:hAnsi="Times New Roman" w:cs="Times New Roman"/>
            <w:color w:val="0000FF"/>
            <w:sz w:val="24"/>
            <w:szCs w:val="24"/>
            <w:u w:val="single"/>
          </w:rPr>
          <w:t>https://doi.org/10.3109/17549507.2013.871335</w:t>
        </w:r>
      </w:hyperlink>
    </w:p>
    <w:p w14:paraId="575BD35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 B. J., Lee, S. J., Kim, M. K., Lee, J. G., Park, S. W., Kim, G. M., &amp; Kim, Y. H. (2013). Effect of aripiprazole on cognitive function and hyperprolactinemia in patients with schizophrenia treated with risperidone. </w:t>
      </w:r>
      <w:r w:rsidRPr="005030F3">
        <w:rPr>
          <w:rFonts w:ascii="Times New Roman" w:eastAsia="Times New Roman" w:hAnsi="Times New Roman" w:cs="Times New Roman"/>
          <w:i/>
          <w:iCs/>
          <w:sz w:val="24"/>
          <w:szCs w:val="24"/>
        </w:rPr>
        <w:t>Clinical Psychopharmacology and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(2), 60–66. </w:t>
      </w:r>
      <w:hyperlink r:id="rId914" w:history="1">
        <w:r w:rsidRPr="005030F3">
          <w:rPr>
            <w:rFonts w:ascii="Times New Roman" w:eastAsia="Times New Roman" w:hAnsi="Times New Roman" w:cs="Times New Roman"/>
            <w:color w:val="0000FF"/>
            <w:sz w:val="24"/>
            <w:szCs w:val="24"/>
            <w:u w:val="single"/>
          </w:rPr>
          <w:t>https://doi.org/10.9758/cpn.2013.11.2.60</w:t>
        </w:r>
      </w:hyperlink>
    </w:p>
    <w:p w14:paraId="78C6DD9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 B.-J., Lee, J.-G., &amp; Kim, Y.-H. (2007). A 12-week, double-blind, placebo-controlled trial of donepezil as an adjunct to haloperidol for treating cognitive impairments in patients with chronic schizophrenia. </w:t>
      </w:r>
      <w:r w:rsidRPr="005030F3">
        <w:rPr>
          <w:rFonts w:ascii="Times New Roman" w:eastAsia="Times New Roman" w:hAnsi="Times New Roman" w:cs="Times New Roman"/>
          <w:i/>
          <w:iCs/>
          <w:sz w:val="24"/>
          <w:szCs w:val="24"/>
        </w:rPr>
        <w:t>Journal of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421–427. </w:t>
      </w:r>
      <w:hyperlink r:id="rId915" w:history="1">
        <w:r w:rsidRPr="005030F3">
          <w:rPr>
            <w:rFonts w:ascii="Times New Roman" w:eastAsia="Times New Roman" w:hAnsi="Times New Roman" w:cs="Times New Roman"/>
            <w:color w:val="0000FF"/>
            <w:sz w:val="24"/>
            <w:szCs w:val="24"/>
            <w:u w:val="single"/>
          </w:rPr>
          <w:t>https://doi.org/10.1177/0269881106070996</w:t>
        </w:r>
      </w:hyperlink>
    </w:p>
    <w:p w14:paraId="002F93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 E.-Y., Sen, S., Eslinger, P. J., Wagner, D., Kong, L., Lewis, M. M., Du, G., &amp; Huang, X. (2015). Side of motor onset is associated with hemisphere-specific memory decline and lateralized gray matter loss in Parkinson’s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(5), 465–470. </w:t>
      </w:r>
      <w:hyperlink r:id="rId916" w:history="1">
        <w:r w:rsidRPr="005030F3">
          <w:rPr>
            <w:rFonts w:ascii="Times New Roman" w:eastAsia="Times New Roman" w:hAnsi="Times New Roman" w:cs="Times New Roman"/>
            <w:color w:val="0000FF"/>
            <w:sz w:val="24"/>
            <w:szCs w:val="24"/>
            <w:u w:val="single"/>
          </w:rPr>
          <w:t>https://doi.org/10.1016/j.parkreldis.2015.02.008</w:t>
        </w:r>
      </w:hyperlink>
    </w:p>
    <w:p w14:paraId="3C3828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 E.-Y., Sen, S., Eslinger, P. J., Wagner, D., Shaffer, M. L., Kong, L., Lewis, M. M., Du, G., &amp; Huang, X. (2013). Early cortical gray matter loss and cognitive correlates in non-demented Parkinson’s patients.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(12), 1088–1093. </w:t>
      </w:r>
      <w:hyperlink r:id="rId917" w:history="1">
        <w:r w:rsidRPr="005030F3">
          <w:rPr>
            <w:rFonts w:ascii="Times New Roman" w:eastAsia="Times New Roman" w:hAnsi="Times New Roman" w:cs="Times New Roman"/>
            <w:color w:val="0000FF"/>
            <w:sz w:val="24"/>
            <w:szCs w:val="24"/>
            <w:u w:val="single"/>
          </w:rPr>
          <w:t>https://doi.org/10.1016/j.parkreldis.2013.07.018</w:t>
        </w:r>
      </w:hyperlink>
    </w:p>
    <w:p w14:paraId="517E1BE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 K.-H., Farrow, T. F. D., Parks, R. W., Newton, L. D., Mir, N. U., Egleston, P. N., Brown, W. H., Wilkinson, I. D., &amp; Woodruff, P. R. W. (2007). Increased cerebellar vermis white-matter volume in men with schizophrenia.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(8), 645–651. </w:t>
      </w:r>
      <w:hyperlink r:id="rId918" w:history="1">
        <w:r w:rsidRPr="005030F3">
          <w:rPr>
            <w:rFonts w:ascii="Times New Roman" w:eastAsia="Times New Roman" w:hAnsi="Times New Roman" w:cs="Times New Roman"/>
            <w:color w:val="0000FF"/>
            <w:sz w:val="24"/>
            <w:szCs w:val="24"/>
            <w:u w:val="single"/>
          </w:rPr>
          <w:t>https://doi.org/10.1016/j.jpsychires.2006.03.001</w:t>
        </w:r>
      </w:hyperlink>
    </w:p>
    <w:p w14:paraId="6E01D3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 S. D., Ju, G., Kim, J.-W., &amp; Yoon, I.-Y. (2012). Improvement of EEG slowing in OSAS after CPAP treatment. </w:t>
      </w:r>
      <w:r w:rsidRPr="005030F3">
        <w:rPr>
          <w:rFonts w:ascii="Times New Roman" w:eastAsia="Times New Roman" w:hAnsi="Times New Roman" w:cs="Times New Roman"/>
          <w:i/>
          <w:iCs/>
          <w:sz w:val="24"/>
          <w:szCs w:val="24"/>
        </w:rPr>
        <w:t>Journal of Psychosomatic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73</w:t>
      </w:r>
      <w:r w:rsidRPr="005030F3">
        <w:rPr>
          <w:rFonts w:ascii="Times New Roman" w:eastAsia="Times New Roman" w:hAnsi="Times New Roman" w:cs="Times New Roman"/>
          <w:sz w:val="24"/>
          <w:szCs w:val="24"/>
        </w:rPr>
        <w:t xml:space="preserve">(2), 126–131. </w:t>
      </w:r>
      <w:hyperlink r:id="rId919" w:history="1">
        <w:r w:rsidRPr="005030F3">
          <w:rPr>
            <w:rFonts w:ascii="Times New Roman" w:eastAsia="Times New Roman" w:hAnsi="Times New Roman" w:cs="Times New Roman"/>
            <w:color w:val="0000FF"/>
            <w:sz w:val="24"/>
            <w:szCs w:val="24"/>
            <w:u w:val="single"/>
          </w:rPr>
          <w:t>https://doi.org/10.1016/j.jpsychores.2012.04.007</w:t>
        </w:r>
      </w:hyperlink>
    </w:p>
    <w:p w14:paraId="57261EC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 S.-W., Lee, J.-G., Lee, B.-J., &amp; Kim, Y. H. (2007). A 12-week, double-blind, placebo-controlled trial of galantamine adjunctive treatment to conventional antipsychotics for the cognitive impairments in chronic schizophrenia. </w:t>
      </w:r>
      <w:r w:rsidRPr="005030F3">
        <w:rPr>
          <w:rFonts w:ascii="Times New Roman" w:eastAsia="Times New Roman" w:hAnsi="Times New Roman" w:cs="Times New Roman"/>
          <w:i/>
          <w:iCs/>
          <w:sz w:val="24"/>
          <w:szCs w:val="24"/>
        </w:rPr>
        <w:t>International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(2), 63–68. </w:t>
      </w:r>
      <w:hyperlink r:id="rId920" w:history="1">
        <w:r w:rsidRPr="005030F3">
          <w:rPr>
            <w:rFonts w:ascii="Times New Roman" w:eastAsia="Times New Roman" w:hAnsi="Times New Roman" w:cs="Times New Roman"/>
            <w:color w:val="0000FF"/>
            <w:sz w:val="24"/>
            <w:szCs w:val="24"/>
            <w:u w:val="single"/>
          </w:rPr>
          <w:t>https://doi.org/10.1097/YIC.0b013e3280117feb</w:t>
        </w:r>
      </w:hyperlink>
    </w:p>
    <w:p w14:paraId="6C76CB6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Leeman, R. F., Nogueira, C., Wiers, R. W., Cousijn, J., Serafini, K., DeMartini, K. S., Bargh, J. A., &amp; O’Malley, S. S. (2018). A test of multisession automatic action tendency retraining to reduce alcohol consumption among young adults in the context of a human laboratory paradigm. </w:t>
      </w:r>
      <w:r w:rsidRPr="005030F3">
        <w:rPr>
          <w:rFonts w:ascii="Times New Roman" w:eastAsia="Times New Roman" w:hAnsi="Times New Roman" w:cs="Times New Roman"/>
          <w:i/>
          <w:iCs/>
          <w:sz w:val="24"/>
          <w:szCs w:val="24"/>
        </w:rPr>
        <w:t>Alcoholism: Clinical and Experimental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42</w:t>
      </w:r>
      <w:r w:rsidRPr="005030F3">
        <w:rPr>
          <w:rFonts w:ascii="Times New Roman" w:eastAsia="Times New Roman" w:hAnsi="Times New Roman" w:cs="Times New Roman"/>
          <w:sz w:val="24"/>
          <w:szCs w:val="24"/>
        </w:rPr>
        <w:t xml:space="preserve">(4), 803–814. </w:t>
      </w:r>
      <w:hyperlink r:id="rId921" w:history="1">
        <w:r w:rsidRPr="005030F3">
          <w:rPr>
            <w:rFonts w:ascii="Times New Roman" w:eastAsia="Times New Roman" w:hAnsi="Times New Roman" w:cs="Times New Roman"/>
            <w:color w:val="0000FF"/>
            <w:sz w:val="24"/>
            <w:szCs w:val="24"/>
            <w:u w:val="single"/>
          </w:rPr>
          <w:t>https://doi.org/10.1111/acer.13613</w:t>
        </w:r>
      </w:hyperlink>
    </w:p>
    <w:p w14:paraId="2466CAF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Lees, J., Applegate, E., Emsley, R., Lewis, S., Michalopoulou, P., Collier, T., Lopez-Lopez, C., Kapur, S., Pandina, G. J., &amp; Drake, R. J. (2015). Calibration and cross-validation of MCCB and CogState in schizophrenia.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232</w:t>
      </w:r>
      <w:r w:rsidRPr="005030F3">
        <w:rPr>
          <w:rFonts w:ascii="Times New Roman" w:eastAsia="Times New Roman" w:hAnsi="Times New Roman" w:cs="Times New Roman"/>
          <w:sz w:val="24"/>
          <w:szCs w:val="24"/>
        </w:rPr>
        <w:t xml:space="preserve">(21–22), 3873–3882. </w:t>
      </w:r>
      <w:hyperlink r:id="rId922" w:history="1">
        <w:r w:rsidRPr="005030F3">
          <w:rPr>
            <w:rFonts w:ascii="Times New Roman" w:eastAsia="Times New Roman" w:hAnsi="Times New Roman" w:cs="Times New Roman"/>
            <w:color w:val="0000FF"/>
            <w:sz w:val="24"/>
            <w:szCs w:val="24"/>
            <w:u w:val="single"/>
          </w:rPr>
          <w:t>https://doi.org/10.1007/s00213-015-3960-8</w:t>
        </w:r>
      </w:hyperlink>
    </w:p>
    <w:p w14:paraId="16866D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Lees, J., Michalopoulou, P. G., Lewis, S. W., Preston, S., Bamford, C., Collier, T., Kalpakidou, A., Wykes, T., Emsley, R., Pandina, G., Kapur, S., &amp; Drake, R. J. (2017). Modafinil and cognitive enhancement in schizophrenia and healthy volunteers: The effects of test battery in a randomised controlled trial.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47</w:t>
      </w:r>
      <w:r w:rsidRPr="005030F3">
        <w:rPr>
          <w:rFonts w:ascii="Times New Roman" w:eastAsia="Times New Roman" w:hAnsi="Times New Roman" w:cs="Times New Roman"/>
          <w:sz w:val="24"/>
          <w:szCs w:val="24"/>
        </w:rPr>
        <w:t xml:space="preserve">(13), 2358–2368. </w:t>
      </w:r>
      <w:hyperlink r:id="rId923" w:history="1">
        <w:r w:rsidRPr="005030F3">
          <w:rPr>
            <w:rFonts w:ascii="Times New Roman" w:eastAsia="Times New Roman" w:hAnsi="Times New Roman" w:cs="Times New Roman"/>
            <w:color w:val="0000FF"/>
            <w:sz w:val="24"/>
            <w:szCs w:val="24"/>
            <w:u w:val="single"/>
          </w:rPr>
          <w:t>https://doi.org/10.1017/S0033291717000885</w:t>
        </w:r>
      </w:hyperlink>
    </w:p>
    <w:p w14:paraId="3E2A8C4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Lenton-Brym, A., Kurczek, J., Rosenbaum, R. S., &amp; Sheldon, S. (2016). A new method for assessing the impact of medial temporal lobe amnesia on the characteristics of generated autobiographical events.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85</w:t>
      </w:r>
      <w:r w:rsidRPr="005030F3">
        <w:rPr>
          <w:rFonts w:ascii="Times New Roman" w:eastAsia="Times New Roman" w:hAnsi="Times New Roman" w:cs="Times New Roman"/>
          <w:sz w:val="24"/>
          <w:szCs w:val="24"/>
        </w:rPr>
        <w:t xml:space="preserve">, 35–43. </w:t>
      </w:r>
      <w:hyperlink r:id="rId924" w:history="1">
        <w:r w:rsidRPr="005030F3">
          <w:rPr>
            <w:rFonts w:ascii="Times New Roman" w:eastAsia="Times New Roman" w:hAnsi="Times New Roman" w:cs="Times New Roman"/>
            <w:color w:val="0000FF"/>
            <w:sz w:val="24"/>
            <w:szCs w:val="24"/>
            <w:u w:val="single"/>
          </w:rPr>
          <w:t>https://doi.org/10.1016/j.neuropsychologia.2016.02.023</w:t>
        </w:r>
      </w:hyperlink>
    </w:p>
    <w:p w14:paraId="015407A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Leopold, R., &amp; Backenstrass, M. (2015). Neuropsychological differences between obsessive-compulsive washers and checkers: A systematic review and meta-analysis. </w:t>
      </w:r>
      <w:r w:rsidRPr="005030F3">
        <w:rPr>
          <w:rFonts w:ascii="Times New Roman" w:eastAsia="Times New Roman" w:hAnsi="Times New Roman" w:cs="Times New Roman"/>
          <w:i/>
          <w:iCs/>
          <w:sz w:val="24"/>
          <w:szCs w:val="24"/>
        </w:rPr>
        <w:t>Journal of Anxiety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 48–58. </w:t>
      </w:r>
      <w:hyperlink r:id="rId925" w:history="1">
        <w:r w:rsidRPr="005030F3">
          <w:rPr>
            <w:rFonts w:ascii="Times New Roman" w:eastAsia="Times New Roman" w:hAnsi="Times New Roman" w:cs="Times New Roman"/>
            <w:color w:val="0000FF"/>
            <w:sz w:val="24"/>
            <w:szCs w:val="24"/>
            <w:u w:val="single"/>
          </w:rPr>
          <w:t>https://doi.org/10.1016/j.janxdis.2014.12.016</w:t>
        </w:r>
      </w:hyperlink>
    </w:p>
    <w:p w14:paraId="0FB6BB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Letendre, S. L., McCutchan, J. A., Childers, M. E., Woods, S. P., Lazzaretto, D., Heaton, R. K., Grant, I., &amp; Ellis, R. J. (2004). Enhancing Antiretroviral Therapy for Human Immunodeficiency Virus Cognitive Disorders. </w:t>
      </w:r>
      <w:r w:rsidRPr="005030F3">
        <w:rPr>
          <w:rFonts w:ascii="Times New Roman" w:eastAsia="Times New Roman" w:hAnsi="Times New Roman" w:cs="Times New Roman"/>
          <w:i/>
          <w:iCs/>
          <w:sz w:val="24"/>
          <w:szCs w:val="24"/>
        </w:rPr>
        <w:t>Annals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56</w:t>
      </w:r>
      <w:r w:rsidRPr="005030F3">
        <w:rPr>
          <w:rFonts w:ascii="Times New Roman" w:eastAsia="Times New Roman" w:hAnsi="Times New Roman" w:cs="Times New Roman"/>
          <w:sz w:val="24"/>
          <w:szCs w:val="24"/>
        </w:rPr>
        <w:t xml:space="preserve">(3), 416–423. </w:t>
      </w:r>
      <w:hyperlink r:id="rId926" w:history="1">
        <w:r w:rsidRPr="005030F3">
          <w:rPr>
            <w:rFonts w:ascii="Times New Roman" w:eastAsia="Times New Roman" w:hAnsi="Times New Roman" w:cs="Times New Roman"/>
            <w:color w:val="0000FF"/>
            <w:sz w:val="24"/>
            <w:szCs w:val="24"/>
            <w:u w:val="single"/>
          </w:rPr>
          <w:t>https://doi.org/10.1002/ana.20198</w:t>
        </w:r>
      </w:hyperlink>
    </w:p>
    <w:p w14:paraId="703102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Levine, A. J., Hinkin, C. H., Ando, K., Santangelo, G., Martinez, M., Valdes-Sueiras, M., Saxton, E. H., Mathisen, G., Commins, D. L., Moe, A., Farthing, C., &amp; Singer, E. J. (2008). An exploratory study of long-term neurocognitive outcomes following recovery from opportunistic brain infections in HIV+ adults.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(7), 836–843. </w:t>
      </w:r>
      <w:hyperlink r:id="rId927" w:history="1">
        <w:r w:rsidRPr="005030F3">
          <w:rPr>
            <w:rFonts w:ascii="Times New Roman" w:eastAsia="Times New Roman" w:hAnsi="Times New Roman" w:cs="Times New Roman"/>
            <w:color w:val="0000FF"/>
            <w:sz w:val="24"/>
            <w:szCs w:val="24"/>
            <w:u w:val="single"/>
          </w:rPr>
          <w:t>https://doi.org/10.1080/13803390701819036</w:t>
        </w:r>
      </w:hyperlink>
    </w:p>
    <w:p w14:paraId="2340D97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Levine, B., Black, S. E., Cheung, G., Campbell, A., O’Toole, C., &amp; Schwartz, M. L. (2005). Gambling Task Performance in Traumatic Brain Injury: Relationships to Injury Severity, Atrophy, Lesion Location, and Cognitive and Psychosocial Outcome.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 45–54. </w:t>
      </w:r>
      <w:hyperlink r:id="rId928" w:history="1">
        <w:r w:rsidRPr="005030F3">
          <w:rPr>
            <w:rFonts w:ascii="Times New Roman" w:eastAsia="Times New Roman" w:hAnsi="Times New Roman" w:cs="Times New Roman"/>
            <w:color w:val="0000FF"/>
            <w:sz w:val="24"/>
            <w:szCs w:val="24"/>
            <w:u w:val="single"/>
          </w:rPr>
          <w:t>https://doi.org/10.1097/01.wnn.0000152227.13001.c3</w:t>
        </w:r>
      </w:hyperlink>
    </w:p>
    <w:p w14:paraId="09E288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Lew, B. J., McDermott, T. J., Wiesman, A. I., O’Neill, J., Mills, M. S., Robertson, K. R., Fox, H. S., Swindells, S., &amp; Wilson, T. W. (2018). Neural dynamics of selective attention deficits in HIV-associated neurocognitive disorder.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91</w:t>
      </w:r>
      <w:r w:rsidRPr="005030F3">
        <w:rPr>
          <w:rFonts w:ascii="Times New Roman" w:eastAsia="Times New Roman" w:hAnsi="Times New Roman" w:cs="Times New Roman"/>
          <w:sz w:val="24"/>
          <w:szCs w:val="24"/>
        </w:rPr>
        <w:t xml:space="preserve">(20), e1860–e1869. </w:t>
      </w:r>
      <w:hyperlink r:id="rId929" w:history="1">
        <w:r w:rsidRPr="005030F3">
          <w:rPr>
            <w:rFonts w:ascii="Times New Roman" w:eastAsia="Times New Roman" w:hAnsi="Times New Roman" w:cs="Times New Roman"/>
            <w:color w:val="0000FF"/>
            <w:sz w:val="24"/>
            <w:szCs w:val="24"/>
            <w:u w:val="single"/>
          </w:rPr>
          <w:t>https://doi.org/10.1212/WNL.0000000000006504</w:t>
        </w:r>
      </w:hyperlink>
    </w:p>
    <w:p w14:paraId="5299EA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Lewandowski, K. E., Baker, J. T., McCarthy, J. M., Norris, L. A., &amp; Öngür, D. (2018). Reproducibility of cognitive profiles in psychosis using cluster analysis.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(4), 382–390. </w:t>
      </w:r>
      <w:hyperlink r:id="rId930" w:history="1">
        <w:r w:rsidRPr="005030F3">
          <w:rPr>
            <w:rFonts w:ascii="Times New Roman" w:eastAsia="Times New Roman" w:hAnsi="Times New Roman" w:cs="Times New Roman"/>
            <w:color w:val="0000FF"/>
            <w:sz w:val="24"/>
            <w:szCs w:val="24"/>
            <w:u w:val="single"/>
          </w:rPr>
          <w:t>https://doi.org/10.1017/S1355617717001047</w:t>
        </w:r>
      </w:hyperlink>
    </w:p>
    <w:p w14:paraId="75C58C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Lewandowski, K. E., Cohen, B. M., Keshavan, M. S., &amp; Öngür, D. (2011). Relationship of neurocognitive deficits to diagnosis and symptoms across affective and non-affective psychoses.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133</w:t>
      </w:r>
      <w:r w:rsidRPr="005030F3">
        <w:rPr>
          <w:rFonts w:ascii="Times New Roman" w:eastAsia="Times New Roman" w:hAnsi="Times New Roman" w:cs="Times New Roman"/>
          <w:sz w:val="24"/>
          <w:szCs w:val="24"/>
        </w:rPr>
        <w:t xml:space="preserve">(1–3), 212–217. </w:t>
      </w:r>
      <w:hyperlink r:id="rId931" w:history="1">
        <w:r w:rsidRPr="005030F3">
          <w:rPr>
            <w:rFonts w:ascii="Times New Roman" w:eastAsia="Times New Roman" w:hAnsi="Times New Roman" w:cs="Times New Roman"/>
            <w:color w:val="0000FF"/>
            <w:sz w:val="24"/>
            <w:szCs w:val="24"/>
            <w:u w:val="single"/>
          </w:rPr>
          <w:t>https://doi.org/10.1016/j.schres.2011.09.004</w:t>
        </w:r>
      </w:hyperlink>
    </w:p>
    <w:p w14:paraId="369ED71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Lewandowski, K. E., Cohen, B. M., Keshavan, M. S., Sperry, S. H., &amp; Öngür, D. (2013). Neuropsychological functioning predicts community outcomes in affective and non-affective psychoses: A 6-month follow-up.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148</w:t>
      </w:r>
      <w:r w:rsidRPr="005030F3">
        <w:rPr>
          <w:rFonts w:ascii="Times New Roman" w:eastAsia="Times New Roman" w:hAnsi="Times New Roman" w:cs="Times New Roman"/>
          <w:sz w:val="24"/>
          <w:szCs w:val="24"/>
        </w:rPr>
        <w:t xml:space="preserve">(1–3), 34–37. </w:t>
      </w:r>
      <w:hyperlink r:id="rId932" w:history="1">
        <w:r w:rsidRPr="005030F3">
          <w:rPr>
            <w:rFonts w:ascii="Times New Roman" w:eastAsia="Times New Roman" w:hAnsi="Times New Roman" w:cs="Times New Roman"/>
            <w:color w:val="0000FF"/>
            <w:sz w:val="24"/>
            <w:szCs w:val="24"/>
            <w:u w:val="single"/>
          </w:rPr>
          <w:t>https://doi.org/10.1016/j.schres.2013.05.012</w:t>
        </w:r>
      </w:hyperlink>
    </w:p>
    <w:p w14:paraId="06AD56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Lewandowski, K. E., Cohen, T. R., &amp; Ongur, D. (2020). Cognitive and clinical predictors of community functioning across the psychoses. </w:t>
      </w:r>
      <w:r w:rsidRPr="005030F3">
        <w:rPr>
          <w:rFonts w:ascii="Times New Roman" w:eastAsia="Times New Roman" w:hAnsi="Times New Roman" w:cs="Times New Roman"/>
          <w:i/>
          <w:iCs/>
          <w:sz w:val="24"/>
          <w:szCs w:val="24"/>
        </w:rPr>
        <w:t>PsyCh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(2), 163–173. </w:t>
      </w:r>
      <w:hyperlink r:id="rId933" w:history="1">
        <w:r w:rsidRPr="005030F3">
          <w:rPr>
            <w:rFonts w:ascii="Times New Roman" w:eastAsia="Times New Roman" w:hAnsi="Times New Roman" w:cs="Times New Roman"/>
            <w:color w:val="0000FF"/>
            <w:sz w:val="24"/>
            <w:szCs w:val="24"/>
            <w:u w:val="single"/>
          </w:rPr>
          <w:t>https://doi.org/10.1002/pchj.356</w:t>
        </w:r>
      </w:hyperlink>
    </w:p>
    <w:p w14:paraId="42DA919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Lewandowski, K. E., Ongür, D., Sperry, S. H., Cohen, B. M., Sehovic, S., Goldbach, J. R., &amp; Du, F. (2015). Myelin vs axon abnormalities in white matter in bipolar disorder.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(5), 1243–1249. </w:t>
      </w:r>
      <w:hyperlink r:id="rId934" w:history="1">
        <w:r w:rsidRPr="005030F3">
          <w:rPr>
            <w:rFonts w:ascii="Times New Roman" w:eastAsia="Times New Roman" w:hAnsi="Times New Roman" w:cs="Times New Roman"/>
            <w:color w:val="0000FF"/>
            <w:sz w:val="24"/>
            <w:szCs w:val="24"/>
            <w:u w:val="single"/>
          </w:rPr>
          <w:t>https://doi.org/10.1038/npp.2014.310</w:t>
        </w:r>
      </w:hyperlink>
    </w:p>
    <w:p w14:paraId="560FDB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Lewandowski, K. E., Whitton, A. E., Pizzagalli, D. A., Norris, L. A., Ongur, D., &amp; Hall, M.-H. (2016). Reward learning, neurocognition, social cognition, and symptomatology in psychosis. </w:t>
      </w:r>
      <w:r w:rsidRPr="005030F3">
        <w:rPr>
          <w:rFonts w:ascii="Times New Roman" w:eastAsia="Times New Roman" w:hAnsi="Times New Roman" w:cs="Times New Roman"/>
          <w:i/>
          <w:iCs/>
          <w:sz w:val="24"/>
          <w:szCs w:val="24"/>
        </w:rPr>
        <w:t>Frontiers in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w:t>
      </w:r>
    </w:p>
    <w:p w14:paraId="3955ED8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LeWitt, P. A., Rezai, A. R., Leehey, M. A., Ojemann, S. G., Flaherty, A. W., Eskandar, E. N., Kostyk, S. K., Thomas, K., Sarkar, A., Siddiqui, M. S., Tatter, S. B., Schwalb, J. M., Poston, K. L., Henderson, J. M., Kurlan, R. M., Richard, I. H., Van Meter, L., Sapan, C. V., During, M. J., … Feigin, A. (2011). AAV2-GAD gene therapy for advanced Parkinson’s disease: A double-blind, sham-surgery controlled, randomised trial. </w:t>
      </w:r>
      <w:r w:rsidRPr="005030F3">
        <w:rPr>
          <w:rFonts w:ascii="Times New Roman" w:eastAsia="Times New Roman" w:hAnsi="Times New Roman" w:cs="Times New Roman"/>
          <w:i/>
          <w:iCs/>
          <w:sz w:val="24"/>
          <w:szCs w:val="24"/>
        </w:rPr>
        <w:t>The Lancet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(4), 309–319. </w:t>
      </w:r>
      <w:hyperlink r:id="rId935" w:history="1">
        <w:r w:rsidRPr="005030F3">
          <w:rPr>
            <w:rFonts w:ascii="Times New Roman" w:eastAsia="Times New Roman" w:hAnsi="Times New Roman" w:cs="Times New Roman"/>
            <w:color w:val="0000FF"/>
            <w:sz w:val="24"/>
            <w:szCs w:val="24"/>
            <w:u w:val="single"/>
          </w:rPr>
          <w:t>https://doi.org/10.1016/S1474-4422(11)70039-4</w:t>
        </w:r>
      </w:hyperlink>
    </w:p>
    <w:p w14:paraId="3085656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 N., Wang, Y., Zhao, X., Gao, Y., Song, M., Yu, L., Wang, L., Li, N., Chen, Q., Li, Y., Cai, J., &amp; Wang, X. (2015). Long-term effect of early-life stress from earthquake exposure on working memory in adulthood. </w:t>
      </w:r>
      <w:r w:rsidRPr="005030F3">
        <w:rPr>
          <w:rFonts w:ascii="Times New Roman" w:eastAsia="Times New Roman" w:hAnsi="Times New Roman" w:cs="Times New Roman"/>
          <w:i/>
          <w:iCs/>
          <w:sz w:val="24"/>
          <w:szCs w:val="24"/>
        </w:rPr>
        <w:t>Neuropsychiatric Disease and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w:t>
      </w:r>
    </w:p>
    <w:p w14:paraId="088EE2D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 R., Lyu, H., Liu, F., Lian, N., Wu, R., Zhao, J., &amp; Guo, W. (2018). Altered functional connectivity strength and its correlations with cognitive function in subjects with ultra‐high risk for psychosis at rest. </w:t>
      </w:r>
      <w:r w:rsidRPr="005030F3">
        <w:rPr>
          <w:rFonts w:ascii="Times New Roman" w:eastAsia="Times New Roman" w:hAnsi="Times New Roman" w:cs="Times New Roman"/>
          <w:i/>
          <w:iCs/>
          <w:sz w:val="24"/>
          <w:szCs w:val="24"/>
        </w:rPr>
        <w:t>CNS Neuroscience &amp; Therapeutics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(12), 1140–1148. </w:t>
      </w:r>
      <w:hyperlink r:id="rId936" w:history="1">
        <w:r w:rsidRPr="005030F3">
          <w:rPr>
            <w:rFonts w:ascii="Times New Roman" w:eastAsia="Times New Roman" w:hAnsi="Times New Roman" w:cs="Times New Roman"/>
            <w:color w:val="0000FF"/>
            <w:sz w:val="24"/>
            <w:szCs w:val="24"/>
            <w:u w:val="single"/>
          </w:rPr>
          <w:t>https://doi.org/10.1111/cns.12865</w:t>
        </w:r>
      </w:hyperlink>
    </w:p>
    <w:p w14:paraId="6CA189E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 X., May, R. S., Tolbert, L. C., Jackson, W. T., Flournoy Jr., J. M., &amp; Baxter Jr., L. R. (2005). Risperidone and Haloperidol Augmentation of Serotonin Reuptake Inhibitors in Refractory Obsessive-Compulsive Disorder: A Crossover Study.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(6), 736–743. </w:t>
      </w:r>
      <w:hyperlink r:id="rId937" w:history="1">
        <w:r w:rsidRPr="005030F3">
          <w:rPr>
            <w:rFonts w:ascii="Times New Roman" w:eastAsia="Times New Roman" w:hAnsi="Times New Roman" w:cs="Times New Roman"/>
            <w:color w:val="0000FF"/>
            <w:sz w:val="24"/>
            <w:szCs w:val="24"/>
            <w:u w:val="single"/>
          </w:rPr>
          <w:t>https://doi.org/10.4088/JCP.v66n0610</w:t>
        </w:r>
      </w:hyperlink>
    </w:p>
    <w:p w14:paraId="0C34526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 X., Steffens, D. C., Potter, G. G., Guo, H., Song, S., &amp; Wang, L. (2017). Decreased between‐hemisphere connectivity strength and network efficiency in geriatric depression.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(1), 53–67. </w:t>
      </w:r>
      <w:hyperlink r:id="rId938" w:history="1">
        <w:r w:rsidRPr="005030F3">
          <w:rPr>
            <w:rFonts w:ascii="Times New Roman" w:eastAsia="Times New Roman" w:hAnsi="Times New Roman" w:cs="Times New Roman"/>
            <w:color w:val="0000FF"/>
            <w:sz w:val="24"/>
            <w:szCs w:val="24"/>
            <w:u w:val="single"/>
          </w:rPr>
          <w:t>https://doi.org/10.1002/hbm.23343</w:t>
        </w:r>
      </w:hyperlink>
    </w:p>
    <w:p w14:paraId="4E4A6AC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 X., Xing, Y., Schwarz, S. T., &amp; Auer, D. P. (2017). Limbic grey matter changes in early Parkinson’s disease.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(7), 3566–3578. </w:t>
      </w:r>
      <w:hyperlink r:id="rId939" w:history="1">
        <w:r w:rsidRPr="005030F3">
          <w:rPr>
            <w:rFonts w:ascii="Times New Roman" w:eastAsia="Times New Roman" w:hAnsi="Times New Roman" w:cs="Times New Roman"/>
            <w:color w:val="0000FF"/>
            <w:sz w:val="24"/>
            <w:szCs w:val="24"/>
            <w:u w:val="single"/>
          </w:rPr>
          <w:t>https://doi.org/10.1002/hbm.23610</w:t>
        </w:r>
      </w:hyperlink>
    </w:p>
    <w:p w14:paraId="17EF059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Liang, C.-S., Tsai, C.-L., Lin, G.-Y., Lee, J.-T., Lin, Y.-K., Chu, C.-S., Sung, Y.-F., Tsai, C.-K., Yeh, T.-C., Chu, H.-T., Su, M.-W., &amp; Yang, F.-C. (2021). Better identification of cognitive decline with interleukin-2 than with amyloid and tau protein biomarkers in amnestic mild cognitive impairment.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 </w:t>
      </w:r>
      <w:hyperlink r:id="rId940" w:history="1">
        <w:r w:rsidRPr="005030F3">
          <w:rPr>
            <w:rFonts w:ascii="Times New Roman" w:eastAsia="Times New Roman" w:hAnsi="Times New Roman" w:cs="Times New Roman"/>
            <w:color w:val="0000FF"/>
            <w:sz w:val="24"/>
            <w:szCs w:val="24"/>
            <w:u w:val="single"/>
          </w:rPr>
          <w:t>https://doi.org/10.3389/fnagi.2021.670115</w:t>
        </w:r>
      </w:hyperlink>
    </w:p>
    <w:p w14:paraId="47B685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Liang, Y., Han, Y.-H., Song, L.-L., &amp; Qian, Y. (2008). A control study of neuropsychological function in 35 schizophrenic patients. [A control study of neuropsychological function in 35 schizophrenic patients.]. </w:t>
      </w:r>
      <w:r w:rsidRPr="005030F3">
        <w:rPr>
          <w:rFonts w:ascii="Times New Roman" w:eastAsia="Times New Roman" w:hAnsi="Times New Roman" w:cs="Times New Roman"/>
          <w:i/>
          <w:iCs/>
          <w:sz w:val="24"/>
          <w:szCs w:val="24"/>
        </w:rPr>
        <w:t>Chinese Mental Health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(10), 713–718.</w:t>
      </w:r>
    </w:p>
    <w:p w14:paraId="403F18B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Lim, T. S., Hong, Y. H., Lee, H. Y., Choi, J. Y., Kim, H. S., &amp; Moon, S. Y. (2012). Metabolite investigation in both anterior and posterior cingulate gyri in Alzheimer’s disease spectrum using 3-tesla MR spectroscopy.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(2–3), 149–155. </w:t>
      </w:r>
      <w:hyperlink r:id="rId941" w:history="1">
        <w:r w:rsidRPr="005030F3">
          <w:rPr>
            <w:rFonts w:ascii="Times New Roman" w:eastAsia="Times New Roman" w:hAnsi="Times New Roman" w:cs="Times New Roman"/>
            <w:color w:val="0000FF"/>
            <w:sz w:val="24"/>
            <w:szCs w:val="24"/>
            <w:u w:val="single"/>
          </w:rPr>
          <w:t>https://doi.org/10.1159/000338177</w:t>
        </w:r>
      </w:hyperlink>
    </w:p>
    <w:p w14:paraId="4FA4349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Lima, F., Rabelo-da Ponte, F. D., Bücker, J., Czepielewski, L., Hasse-Sousa, M., Telesca, R., Solé, B., Reinares, M., Vieta, E., &amp; Rosa, A. R. (2019). Identifying cognitive subgroups in bipolar disorder: A cluster analysis.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246</w:t>
      </w:r>
      <w:r w:rsidRPr="005030F3">
        <w:rPr>
          <w:rFonts w:ascii="Times New Roman" w:eastAsia="Times New Roman" w:hAnsi="Times New Roman" w:cs="Times New Roman"/>
          <w:sz w:val="24"/>
          <w:szCs w:val="24"/>
        </w:rPr>
        <w:t xml:space="preserve">, 252–261. </w:t>
      </w:r>
      <w:hyperlink r:id="rId942" w:history="1">
        <w:r w:rsidRPr="005030F3">
          <w:rPr>
            <w:rFonts w:ascii="Times New Roman" w:eastAsia="Times New Roman" w:hAnsi="Times New Roman" w:cs="Times New Roman"/>
            <w:color w:val="0000FF"/>
            <w:sz w:val="24"/>
            <w:szCs w:val="24"/>
            <w:u w:val="single"/>
          </w:rPr>
          <w:t>https://doi.org/10.1016/j.jad.2018.12.044</w:t>
        </w:r>
      </w:hyperlink>
    </w:p>
    <w:p w14:paraId="698183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Lin, F., Chen, D.-C., Vance, D. E., Ball, K. K., &amp; Mapstone, M. (2013). Longitudinal relationships between subjective fatigue, cognitive function, and everyday functioning in old age.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275–285. </w:t>
      </w:r>
      <w:hyperlink r:id="rId943" w:history="1">
        <w:r w:rsidRPr="005030F3">
          <w:rPr>
            <w:rFonts w:ascii="Times New Roman" w:eastAsia="Times New Roman" w:hAnsi="Times New Roman" w:cs="Times New Roman"/>
            <w:color w:val="0000FF"/>
            <w:sz w:val="24"/>
            <w:szCs w:val="24"/>
            <w:u w:val="single"/>
          </w:rPr>
          <w:t>https://doi.org/10.1017/S1041610212001718</w:t>
        </w:r>
      </w:hyperlink>
    </w:p>
    <w:p w14:paraId="28AB3E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Lin, H.-F., Chern, C.-M., Chen, H.-M., Yeh, Y.-C., Yao, S.-C., Huang, M.-F., Wang, S.-J., Chen, C.-S., &amp; Fuh, J.-L. (2016). Validation of NINDS-VCI neuropsychology protocols for vascular cognitive impairment in Taiwan.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(6).</w:t>
      </w:r>
    </w:p>
    <w:p w14:paraId="4C7A16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Lin, J., Su, Y., Shi, C., Liu, Q., Wang, G., Wei, J., Zhu, G., Chen, Q., Tian, H., Zhang, K., Wang, X., Zhang, N., Wang, Y., Yu, X., &amp; Si, T. (2021). Neurocognitive profiles of patients with first-episode and recurrent depression: A cross-sectional comparative study from China.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286</w:t>
      </w:r>
      <w:r w:rsidRPr="005030F3">
        <w:rPr>
          <w:rFonts w:ascii="Times New Roman" w:eastAsia="Times New Roman" w:hAnsi="Times New Roman" w:cs="Times New Roman"/>
          <w:sz w:val="24"/>
          <w:szCs w:val="24"/>
        </w:rPr>
        <w:t xml:space="preserve">, 110–116. </w:t>
      </w:r>
      <w:hyperlink r:id="rId944" w:history="1">
        <w:r w:rsidRPr="005030F3">
          <w:rPr>
            <w:rFonts w:ascii="Times New Roman" w:eastAsia="Times New Roman" w:hAnsi="Times New Roman" w:cs="Times New Roman"/>
            <w:color w:val="0000FF"/>
            <w:sz w:val="24"/>
            <w:szCs w:val="24"/>
            <w:u w:val="single"/>
          </w:rPr>
          <w:t>https://doi.org/10.1016/j.jad.2021.02.068</w:t>
        </w:r>
      </w:hyperlink>
    </w:p>
    <w:p w14:paraId="02AB04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Lin, K., Shao, R., Lu, R., Chen, K., Lu, W., Li, T., Kong, J., So, K.-F., &amp; Xu, G. (2018). Resting-state fMRI signals in offspring of parents with bipolar disorder at the high-risk and ultra-high-risk stages and their relations with cognitive function.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98</w:t>
      </w:r>
      <w:r w:rsidRPr="005030F3">
        <w:rPr>
          <w:rFonts w:ascii="Times New Roman" w:eastAsia="Times New Roman" w:hAnsi="Times New Roman" w:cs="Times New Roman"/>
          <w:sz w:val="24"/>
          <w:szCs w:val="24"/>
        </w:rPr>
        <w:t xml:space="preserve">, 99–106. </w:t>
      </w:r>
      <w:hyperlink r:id="rId945" w:history="1">
        <w:r w:rsidRPr="005030F3">
          <w:rPr>
            <w:rFonts w:ascii="Times New Roman" w:eastAsia="Times New Roman" w:hAnsi="Times New Roman" w:cs="Times New Roman"/>
            <w:color w:val="0000FF"/>
            <w:sz w:val="24"/>
            <w:szCs w:val="24"/>
            <w:u w:val="single"/>
          </w:rPr>
          <w:t>https://doi.org/10.1016/j.jpsychires.2018.01.001</w:t>
        </w:r>
      </w:hyperlink>
    </w:p>
    <w:p w14:paraId="75E3D72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Lindner, O. C., Phillips, B., McCabe, M. G., Mayes, A., Wearden, A., Varese, F., &amp; Talmi, D. (2014). A meta-analysis of cognitive impairment following adult cancer chemotherapy.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(5), 726–740. </w:t>
      </w:r>
      <w:hyperlink r:id="rId946" w:history="1">
        <w:r w:rsidRPr="005030F3">
          <w:rPr>
            <w:rFonts w:ascii="Times New Roman" w:eastAsia="Times New Roman" w:hAnsi="Times New Roman" w:cs="Times New Roman"/>
            <w:color w:val="0000FF"/>
            <w:sz w:val="24"/>
            <w:szCs w:val="24"/>
            <w:u w:val="single"/>
          </w:rPr>
          <w:t>https://doi.org/10.1037/neu0000064</w:t>
        </w:r>
      </w:hyperlink>
    </w:p>
    <w:p w14:paraId="40C2EE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Lindsey, W. T., Stewart, D., &amp; Childress, D. (2012). Drug interactions between common illicit drugs and prescription therapies. </w:t>
      </w:r>
      <w:r w:rsidRPr="005030F3">
        <w:rPr>
          <w:rFonts w:ascii="Times New Roman" w:eastAsia="Times New Roman" w:hAnsi="Times New Roman" w:cs="Times New Roman"/>
          <w:i/>
          <w:iCs/>
          <w:sz w:val="24"/>
          <w:szCs w:val="24"/>
        </w:rPr>
        <w:t>The American Journal of Drug and Alcohol Abuse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(4), 334–343. </w:t>
      </w:r>
      <w:hyperlink r:id="rId947" w:history="1">
        <w:r w:rsidRPr="005030F3">
          <w:rPr>
            <w:rFonts w:ascii="Times New Roman" w:eastAsia="Times New Roman" w:hAnsi="Times New Roman" w:cs="Times New Roman"/>
            <w:color w:val="0000FF"/>
            <w:sz w:val="24"/>
            <w:szCs w:val="24"/>
            <w:u w:val="single"/>
          </w:rPr>
          <w:t>https://doi.org/10.3109/00952990.2011.643997</w:t>
        </w:r>
      </w:hyperlink>
    </w:p>
    <w:p w14:paraId="11347B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Linke, M., Jankowski, K. S., Ciołkiewicz, A., Jędrasik-Styła, M., Parnowska, D., Gruszka, A., Denisiuk, M., Jarema, M., &amp; Wichniak, A. (2015). Age or age at onset? Which of them really matters for neuro and social cognition in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225</w:t>
      </w:r>
      <w:r w:rsidRPr="005030F3">
        <w:rPr>
          <w:rFonts w:ascii="Times New Roman" w:eastAsia="Times New Roman" w:hAnsi="Times New Roman" w:cs="Times New Roman"/>
          <w:sz w:val="24"/>
          <w:szCs w:val="24"/>
        </w:rPr>
        <w:t xml:space="preserve">(1–2), 197–201. </w:t>
      </w:r>
      <w:hyperlink r:id="rId948" w:history="1">
        <w:r w:rsidRPr="005030F3">
          <w:rPr>
            <w:rFonts w:ascii="Times New Roman" w:eastAsia="Times New Roman" w:hAnsi="Times New Roman" w:cs="Times New Roman"/>
            <w:color w:val="0000FF"/>
            <w:sz w:val="24"/>
            <w:szCs w:val="24"/>
            <w:u w:val="single"/>
          </w:rPr>
          <w:t>https://doi.org/10.1016/j.psychres.2014.11.024</w:t>
        </w:r>
      </w:hyperlink>
    </w:p>
    <w:p w14:paraId="257143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Linke, M., Jankowski, K. S., Wichniak, A., Jarema, M., &amp; Wykes, T. (2019). Effects of cognitive remediation therapy versus other interventions on cognitive functioning in schizophrenia inpatients.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(3), 477–488. </w:t>
      </w:r>
      <w:hyperlink r:id="rId949" w:history="1">
        <w:r w:rsidRPr="005030F3">
          <w:rPr>
            <w:rFonts w:ascii="Times New Roman" w:eastAsia="Times New Roman" w:hAnsi="Times New Roman" w:cs="Times New Roman"/>
            <w:color w:val="0000FF"/>
            <w:sz w:val="24"/>
            <w:szCs w:val="24"/>
            <w:u w:val="single"/>
          </w:rPr>
          <w:t>https://doi.org/10.1080/09602011.2017.1317641</w:t>
        </w:r>
      </w:hyperlink>
    </w:p>
    <w:p w14:paraId="0547775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Lippa, S. M., &amp; Davis, R. N. (2010). Inhibition/switching is not necessarily harder than inhibition: An analysis of the D-KEFS Color-Word Interference Test.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146–152. </w:t>
      </w:r>
      <w:hyperlink r:id="rId950" w:history="1">
        <w:r w:rsidRPr="005030F3">
          <w:rPr>
            <w:rFonts w:ascii="Times New Roman" w:eastAsia="Times New Roman" w:hAnsi="Times New Roman" w:cs="Times New Roman"/>
            <w:color w:val="0000FF"/>
            <w:sz w:val="24"/>
            <w:szCs w:val="24"/>
            <w:u w:val="single"/>
          </w:rPr>
          <w:t>https://doi.org/10.1093/arclin/acq001</w:t>
        </w:r>
      </w:hyperlink>
    </w:p>
    <w:p w14:paraId="21BA572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Liu, C., Lee, S. H., Hernandez‐Cardenache, R., Loewenstein, D., Kather, J., &amp; Alperin, N. (2021). Poor sleep is associated with small hippocampal subfields in cognitively normal elderly individuals. </w:t>
      </w:r>
      <w:r w:rsidRPr="005030F3">
        <w:rPr>
          <w:rFonts w:ascii="Times New Roman" w:eastAsia="Times New Roman" w:hAnsi="Times New Roman" w:cs="Times New Roman"/>
          <w:i/>
          <w:iCs/>
          <w:sz w:val="24"/>
          <w:szCs w:val="24"/>
        </w:rPr>
        <w:t>Journal of Sleep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(5). </w:t>
      </w:r>
      <w:hyperlink r:id="rId951" w:history="1">
        <w:r w:rsidRPr="005030F3">
          <w:rPr>
            <w:rFonts w:ascii="Times New Roman" w:eastAsia="Times New Roman" w:hAnsi="Times New Roman" w:cs="Times New Roman"/>
            <w:color w:val="0000FF"/>
            <w:sz w:val="24"/>
            <w:szCs w:val="24"/>
            <w:u w:val="single"/>
          </w:rPr>
          <w:t>https://doi.org/10.1111/jsr.13362</w:t>
        </w:r>
      </w:hyperlink>
    </w:p>
    <w:p w14:paraId="04AECB3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Liu, F., Guo, X., Wu, R., Ou, J., Zheng, Y., Zhang, B., Xie, L., Zhang, L., Yang, L., Yang, S., Yang, J., Ruan, Y., Zeng, Y., Xu, X., &amp; Zhao, J. (2014). Minocycline supplementation for treatment of negative symptoms in early-phase schizophrenia: A double blind, randomized, controlled trial.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153</w:t>
      </w:r>
      <w:r w:rsidRPr="005030F3">
        <w:rPr>
          <w:rFonts w:ascii="Times New Roman" w:eastAsia="Times New Roman" w:hAnsi="Times New Roman" w:cs="Times New Roman"/>
          <w:sz w:val="24"/>
          <w:szCs w:val="24"/>
        </w:rPr>
        <w:t xml:space="preserve">(1–3), 169–176. </w:t>
      </w:r>
      <w:hyperlink r:id="rId952" w:history="1">
        <w:r w:rsidRPr="005030F3">
          <w:rPr>
            <w:rFonts w:ascii="Times New Roman" w:eastAsia="Times New Roman" w:hAnsi="Times New Roman" w:cs="Times New Roman"/>
            <w:color w:val="0000FF"/>
            <w:sz w:val="24"/>
            <w:szCs w:val="24"/>
            <w:u w:val="single"/>
          </w:rPr>
          <w:t>https://doi.org/10.1016/j.schres.2014.01.011</w:t>
        </w:r>
      </w:hyperlink>
    </w:p>
    <w:p w14:paraId="40B5BD9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Liu, T., Xu, G., Lu, W., Zhang, R., Chen, K., McIntyre, R. S., Teopiz, K. M., So, K.-F., &amp; Lin, K. (2021). Affective temperament traits measured by TEMPS-A and their associations with cognitive functions among offspring of parents with bipolar disorder with and without subthreshold symptoms.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283</w:t>
      </w:r>
      <w:r w:rsidRPr="005030F3">
        <w:rPr>
          <w:rFonts w:ascii="Times New Roman" w:eastAsia="Times New Roman" w:hAnsi="Times New Roman" w:cs="Times New Roman"/>
          <w:sz w:val="24"/>
          <w:szCs w:val="24"/>
        </w:rPr>
        <w:t xml:space="preserve">, 377–383. </w:t>
      </w:r>
      <w:hyperlink r:id="rId953" w:history="1">
        <w:r w:rsidRPr="005030F3">
          <w:rPr>
            <w:rFonts w:ascii="Times New Roman" w:eastAsia="Times New Roman" w:hAnsi="Times New Roman" w:cs="Times New Roman"/>
            <w:color w:val="0000FF"/>
            <w:sz w:val="24"/>
            <w:szCs w:val="24"/>
            <w:u w:val="single"/>
          </w:rPr>
          <w:t>https://doi.org/10.1016/j.jad.2021.01.061</w:t>
        </w:r>
      </w:hyperlink>
    </w:p>
    <w:p w14:paraId="17380D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Liu, X., Lai, Y., Wang, X., Hao, C., Chen, L., Zhou, Z., Yu, X., &amp; Hong, N. (2013). Reduced white matter integrity and cognitive deficit in never-medicated chronic schizophrenia: A diffusion tensor study using TBSS. </w:t>
      </w:r>
      <w:r w:rsidRPr="005030F3">
        <w:rPr>
          <w:rFonts w:ascii="Times New Roman" w:eastAsia="Times New Roman" w:hAnsi="Times New Roman" w:cs="Times New Roman"/>
          <w:i/>
          <w:iCs/>
          <w:sz w:val="24"/>
          <w:szCs w:val="24"/>
        </w:rPr>
        <w:t>Behavioural Brain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252</w:t>
      </w:r>
      <w:r w:rsidRPr="005030F3">
        <w:rPr>
          <w:rFonts w:ascii="Times New Roman" w:eastAsia="Times New Roman" w:hAnsi="Times New Roman" w:cs="Times New Roman"/>
          <w:sz w:val="24"/>
          <w:szCs w:val="24"/>
        </w:rPr>
        <w:t xml:space="preserve">, 157–163. </w:t>
      </w:r>
      <w:hyperlink r:id="rId954" w:history="1">
        <w:r w:rsidRPr="005030F3">
          <w:rPr>
            <w:rFonts w:ascii="Times New Roman" w:eastAsia="Times New Roman" w:hAnsi="Times New Roman" w:cs="Times New Roman"/>
            <w:color w:val="0000FF"/>
            <w:sz w:val="24"/>
            <w:szCs w:val="24"/>
            <w:u w:val="single"/>
          </w:rPr>
          <w:t>https://doi.org/10.1016/j.bbr.2013.05.061</w:t>
        </w:r>
      </w:hyperlink>
    </w:p>
    <w:p w14:paraId="5C63E2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Liu, X., Ma, X., Wang, W., Zhang, J., Sun, X., Luo, X., &amp; Zhang, Y. (2021). The functional impairment of different subtypes and occupational states in euthymic patients with bipolar disorder.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 </w:t>
      </w:r>
      <w:hyperlink r:id="rId955" w:history="1">
        <w:r w:rsidRPr="005030F3">
          <w:rPr>
            <w:rFonts w:ascii="Times New Roman" w:eastAsia="Times New Roman" w:hAnsi="Times New Roman" w:cs="Times New Roman"/>
            <w:color w:val="0000FF"/>
            <w:sz w:val="24"/>
            <w:szCs w:val="24"/>
            <w:u w:val="single"/>
          </w:rPr>
          <w:t>https://doi.org/10.1186/s12888-021-03242-x</w:t>
        </w:r>
      </w:hyperlink>
    </w:p>
    <w:p w14:paraId="7EE5B4B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Liu, Y., Guo, W., Zhang, Y., Lv, L., Hu, F., Wu, R., &amp; Zhao, J. (2018). Decreased resting-state interhemispheric functional connectivity correlated with neurocognitive deficits in drug-naive first-episode adolescent-onset schizophrenia. </w:t>
      </w:r>
      <w:r w:rsidRPr="005030F3">
        <w:rPr>
          <w:rFonts w:ascii="Times New Roman" w:eastAsia="Times New Roman" w:hAnsi="Times New Roman" w:cs="Times New Roman"/>
          <w:i/>
          <w:iCs/>
          <w:sz w:val="24"/>
          <w:szCs w:val="24"/>
        </w:rPr>
        <w:t>International Journal of 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 33–41. </w:t>
      </w:r>
      <w:hyperlink r:id="rId956" w:history="1">
        <w:r w:rsidRPr="005030F3">
          <w:rPr>
            <w:rFonts w:ascii="Times New Roman" w:eastAsia="Times New Roman" w:hAnsi="Times New Roman" w:cs="Times New Roman"/>
            <w:color w:val="0000FF"/>
            <w:sz w:val="24"/>
            <w:szCs w:val="24"/>
            <w:u w:val="single"/>
          </w:rPr>
          <w:t>https://doi.org/10.1093/ijnp/pyx095</w:t>
        </w:r>
      </w:hyperlink>
    </w:p>
    <w:p w14:paraId="4D52D6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Liu, Y., Zhang, Y., Lv, L., Wu, R., Zhao, J., &amp; Guo, W. (2018). Abnormal neural activity as a potential biomarker for drug-naive first-episode adolescent-onset schizophrenia with coherence regional homogeneity and support vector machine analyses.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192</w:t>
      </w:r>
      <w:r w:rsidRPr="005030F3">
        <w:rPr>
          <w:rFonts w:ascii="Times New Roman" w:eastAsia="Times New Roman" w:hAnsi="Times New Roman" w:cs="Times New Roman"/>
          <w:sz w:val="24"/>
          <w:szCs w:val="24"/>
        </w:rPr>
        <w:t xml:space="preserve">, 408–415. </w:t>
      </w:r>
      <w:hyperlink r:id="rId957" w:history="1">
        <w:r w:rsidRPr="005030F3">
          <w:rPr>
            <w:rFonts w:ascii="Times New Roman" w:eastAsia="Times New Roman" w:hAnsi="Times New Roman" w:cs="Times New Roman"/>
            <w:color w:val="0000FF"/>
            <w:sz w:val="24"/>
            <w:szCs w:val="24"/>
            <w:u w:val="single"/>
          </w:rPr>
          <w:t>https://doi.org/10.1016/j.schres.2017.04.028</w:t>
        </w:r>
      </w:hyperlink>
    </w:p>
    <w:p w14:paraId="7DF431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 S. B., Szuhany, K. L., Kredlow, M. A., Wolfe, R., Mueser, K. T., &amp; McGurk, S. R. (2016). A confirmatory factor analysis of the MATRICS consensus cognitive battery in severe mental illness.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175</w:t>
      </w:r>
      <w:r w:rsidRPr="005030F3">
        <w:rPr>
          <w:rFonts w:ascii="Times New Roman" w:eastAsia="Times New Roman" w:hAnsi="Times New Roman" w:cs="Times New Roman"/>
          <w:sz w:val="24"/>
          <w:szCs w:val="24"/>
        </w:rPr>
        <w:t xml:space="preserve">(1–3), 79–84. </w:t>
      </w:r>
      <w:hyperlink r:id="rId958" w:history="1">
        <w:r w:rsidRPr="005030F3">
          <w:rPr>
            <w:rFonts w:ascii="Times New Roman" w:eastAsia="Times New Roman" w:hAnsi="Times New Roman" w:cs="Times New Roman"/>
            <w:color w:val="0000FF"/>
            <w:sz w:val="24"/>
            <w:szCs w:val="24"/>
            <w:u w:val="single"/>
          </w:rPr>
          <w:t>https://doi.org/10.1016/j.schres.2016.03.013</w:t>
        </w:r>
      </w:hyperlink>
    </w:p>
    <w:p w14:paraId="1C235ED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Loewenstein, D. (2013). Assessment of Alzheimer’s disease.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271–280). Springer Science + Business Media. </w:t>
      </w:r>
      <w:hyperlink r:id="rId959" w:history="1">
        <w:r w:rsidRPr="005030F3">
          <w:rPr>
            <w:rFonts w:ascii="Times New Roman" w:eastAsia="Times New Roman" w:hAnsi="Times New Roman" w:cs="Times New Roman"/>
            <w:color w:val="0000FF"/>
            <w:sz w:val="24"/>
            <w:szCs w:val="24"/>
            <w:u w:val="single"/>
          </w:rPr>
          <w:t>https://doi.org/10.1007/978-1-4614-3106-0_18</w:t>
        </w:r>
      </w:hyperlink>
    </w:p>
    <w:p w14:paraId="13F95A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Loewenstein, D. A., Acevedo, A., Potter, E., Schinka, J. A., Raj, A., Greig, M. T., Agron, J., Barker, W. W., Wu, Y., Small, B., Schofield, E., &amp; Duara, R. (2009). Severity of medial temporal atrophy and amnestic mild cognitive impairment: Selecting type and number of memory tests.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(12), 1050–1058. </w:t>
      </w:r>
      <w:hyperlink r:id="rId960" w:history="1">
        <w:r w:rsidRPr="005030F3">
          <w:rPr>
            <w:rFonts w:ascii="Times New Roman" w:eastAsia="Times New Roman" w:hAnsi="Times New Roman" w:cs="Times New Roman"/>
            <w:color w:val="0000FF"/>
            <w:sz w:val="24"/>
            <w:szCs w:val="24"/>
            <w:u w:val="single"/>
          </w:rPr>
          <w:t>https://doi.org/10.1097/JGP.0b013e3181b7ef42</w:t>
        </w:r>
      </w:hyperlink>
    </w:p>
    <w:p w14:paraId="60048F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Loewenstein, D. A., Curiel, R. E., DeKosky, S., Bauer, R. M., Rosselli, M., Guinjoan, S. M., Adjouadi, M., Peñate, A., Barker, W. W., Goenaga, S., Golde, T., Greig-Custo, M. T., Hanson, K. S., Li, C., Lizarraga, G., Marsiske, M., &amp; Duara, R. (2018). Utilizing semantic intrusions to identify amyloid positivity in mild cognitive impairment.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91</w:t>
      </w:r>
      <w:r w:rsidRPr="005030F3">
        <w:rPr>
          <w:rFonts w:ascii="Times New Roman" w:eastAsia="Times New Roman" w:hAnsi="Times New Roman" w:cs="Times New Roman"/>
          <w:sz w:val="24"/>
          <w:szCs w:val="24"/>
        </w:rPr>
        <w:t xml:space="preserve">(10), e976–e984. </w:t>
      </w:r>
      <w:hyperlink r:id="rId961" w:history="1">
        <w:r w:rsidRPr="005030F3">
          <w:rPr>
            <w:rFonts w:ascii="Times New Roman" w:eastAsia="Times New Roman" w:hAnsi="Times New Roman" w:cs="Times New Roman"/>
            <w:color w:val="0000FF"/>
            <w:sz w:val="24"/>
            <w:szCs w:val="24"/>
            <w:u w:val="single"/>
          </w:rPr>
          <w:t>https://doi.org/10.1212/WNL.0000000000006128</w:t>
        </w:r>
      </w:hyperlink>
    </w:p>
    <w:p w14:paraId="29FDC78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Loewenstein, D. A., Curiel, R. E., Greig, M. T., Bauer, R. M., Rosado, M., Bowers, D., Wicklund, M., Crocco, E., Pontecorvo, M., Joshi, A. D., Rodriguez, R., Barker, W. W., Hidalgo, J., &amp; Duara, R. (2016). A novel cognitive stress test for the detection of preclinical Alzheimer disease: Discriminative properties and relation to amyloid load.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(10), 804–813. </w:t>
      </w:r>
      <w:hyperlink r:id="rId962" w:history="1">
        <w:r w:rsidRPr="005030F3">
          <w:rPr>
            <w:rFonts w:ascii="Times New Roman" w:eastAsia="Times New Roman" w:hAnsi="Times New Roman" w:cs="Times New Roman"/>
            <w:color w:val="0000FF"/>
            <w:sz w:val="24"/>
            <w:szCs w:val="24"/>
            <w:u w:val="single"/>
          </w:rPr>
          <w:t>https://doi.org/10.1016/j.jagp.2016.02.056</w:t>
        </w:r>
      </w:hyperlink>
    </w:p>
    <w:p w14:paraId="07DC0B2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Loewenstein, D. A., Curiel, R. E., Wright, C., Sun, X., Alperin, N., Crocco, E., Czaja, S. J., Raffo, A., Penate, A., Melo, J., Capp, K., Gamez, M., &amp; Duara, R. (2017). Recovery from proactive semantic interference in mild cognitive impairment and normal aging: Relationship to atrophy in brain regions vulnerable to Alzheimer’s disease.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56</w:t>
      </w:r>
      <w:r w:rsidRPr="005030F3">
        <w:rPr>
          <w:rFonts w:ascii="Times New Roman" w:eastAsia="Times New Roman" w:hAnsi="Times New Roman" w:cs="Times New Roman"/>
          <w:sz w:val="24"/>
          <w:szCs w:val="24"/>
        </w:rPr>
        <w:t xml:space="preserve">(3), 1119–1126. </w:t>
      </w:r>
      <w:hyperlink r:id="rId963" w:history="1">
        <w:r w:rsidRPr="005030F3">
          <w:rPr>
            <w:rFonts w:ascii="Times New Roman" w:eastAsia="Times New Roman" w:hAnsi="Times New Roman" w:cs="Times New Roman"/>
            <w:color w:val="0000FF"/>
            <w:sz w:val="24"/>
            <w:szCs w:val="24"/>
            <w:u w:val="single"/>
          </w:rPr>
          <w:t>https://doi.org/10.3233/JAD-160881</w:t>
        </w:r>
      </w:hyperlink>
    </w:p>
    <w:p w14:paraId="1FA425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Loewenstein, D. A., Greig, M. T., Schinka, J. A., Barker, W., Shen, Q., Potter, E., Raj, A., Brooks, L., Varon, D., Schoenberg, M., Banko, J., Potter, H., &amp; Duara, R. (2012). An investigation of PreMCI: Subtypes and longitudinal outcomes. </w:t>
      </w:r>
      <w:r w:rsidRPr="005030F3">
        <w:rPr>
          <w:rFonts w:ascii="Times New Roman" w:eastAsia="Times New Roman" w:hAnsi="Times New Roman" w:cs="Times New Roman"/>
          <w:i/>
          <w:iCs/>
          <w:sz w:val="24"/>
          <w:szCs w:val="24"/>
        </w:rPr>
        <w:t>Alzheimer’s &amp; Dementia: The Journal of the Alzheimer’s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w:t>
      </w:r>
      <w:r w:rsidRPr="005030F3">
        <w:rPr>
          <w:rFonts w:ascii="Times New Roman" w:eastAsia="Times New Roman" w:hAnsi="Times New Roman" w:cs="Times New Roman"/>
          <w:sz w:val="24"/>
          <w:szCs w:val="24"/>
        </w:rPr>
        <w:t xml:space="preserve">(3), 172–179. </w:t>
      </w:r>
      <w:hyperlink r:id="rId964" w:history="1">
        <w:r w:rsidRPr="005030F3">
          <w:rPr>
            <w:rFonts w:ascii="Times New Roman" w:eastAsia="Times New Roman" w:hAnsi="Times New Roman" w:cs="Times New Roman"/>
            <w:color w:val="0000FF"/>
            <w:sz w:val="24"/>
            <w:szCs w:val="24"/>
            <w:u w:val="single"/>
          </w:rPr>
          <w:t>https://doi.org/10.1016/j.jalz.2011.03.002</w:t>
        </w:r>
      </w:hyperlink>
    </w:p>
    <w:p w14:paraId="772DDCF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Loft, S., Doyle, K. L., Naar-King, S., Outlaw, A. Y., Nichols, S. L., Weber, E., Casaletto, K. B., &amp; Woods, S. P. (2014). Allowing brief delays in responding improves event-based prospective memory for young adults living with HIV disease.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(7), 761–772. </w:t>
      </w:r>
      <w:hyperlink r:id="rId965" w:history="1">
        <w:r w:rsidRPr="005030F3">
          <w:rPr>
            <w:rFonts w:ascii="Times New Roman" w:eastAsia="Times New Roman" w:hAnsi="Times New Roman" w:cs="Times New Roman"/>
            <w:color w:val="0000FF"/>
            <w:sz w:val="24"/>
            <w:szCs w:val="24"/>
            <w:u w:val="single"/>
          </w:rPr>
          <w:t>https://doi.org/10.1080/13803395.2014.942255</w:t>
        </w:r>
      </w:hyperlink>
    </w:p>
    <w:p w14:paraId="358355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Loftus, A. M., Bucks, R. S., Thomas, M., Kane, R., Timms, C., Barker, R. A., &amp; Gasson, N. (2015). Retrospective assessment of Movement Disorder Society criteria for mild cognitive impairment in Parkinson’s disease.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(2), 137–145. </w:t>
      </w:r>
      <w:hyperlink r:id="rId966" w:history="1">
        <w:r w:rsidRPr="005030F3">
          <w:rPr>
            <w:rFonts w:ascii="Times New Roman" w:eastAsia="Times New Roman" w:hAnsi="Times New Roman" w:cs="Times New Roman"/>
            <w:color w:val="0000FF"/>
            <w:sz w:val="24"/>
            <w:szCs w:val="24"/>
            <w:u w:val="single"/>
          </w:rPr>
          <w:t>https://doi.org/10.1017/S1355617715000041</w:t>
        </w:r>
      </w:hyperlink>
    </w:p>
    <w:p w14:paraId="0A7B05F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Lohman, M. C., Rebok, G. W., Spira, A. P., Parisi, J. M., Gross, A. L., &amp; Kueider, A. M. (2013). Depressive symptoms and memory performance among older adults: Results from the ACTIVE memory training intervention.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Suppl), 209S-229S. </w:t>
      </w:r>
      <w:hyperlink r:id="rId967" w:history="1">
        <w:r w:rsidRPr="005030F3">
          <w:rPr>
            <w:rFonts w:ascii="Times New Roman" w:eastAsia="Times New Roman" w:hAnsi="Times New Roman" w:cs="Times New Roman"/>
            <w:color w:val="0000FF"/>
            <w:sz w:val="24"/>
            <w:szCs w:val="24"/>
            <w:u w:val="single"/>
          </w:rPr>
          <w:t>https://doi.org/10.1177/0898264312460573</w:t>
        </w:r>
      </w:hyperlink>
    </w:p>
    <w:p w14:paraId="2C9FF9E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Lohr, J. B., Liu, L., Caligiuri, M. P., Kash, T. P., May, T. A., Murphy, J. D., &amp; Ancoli-Israel, S. (2013). Modafinil improves antipsychotic-induced parkinsonism but not excessive daytime sleepiness, psychiatric symptoms or cognition in schizophrenia and schizoaffective disorder: A randomized, double-blind, placebo-controlled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150</w:t>
      </w:r>
      <w:r w:rsidRPr="005030F3">
        <w:rPr>
          <w:rFonts w:ascii="Times New Roman" w:eastAsia="Times New Roman" w:hAnsi="Times New Roman" w:cs="Times New Roman"/>
          <w:sz w:val="24"/>
          <w:szCs w:val="24"/>
        </w:rPr>
        <w:t xml:space="preserve">(1), 289–296. </w:t>
      </w:r>
      <w:hyperlink r:id="rId968" w:history="1">
        <w:r w:rsidRPr="005030F3">
          <w:rPr>
            <w:rFonts w:ascii="Times New Roman" w:eastAsia="Times New Roman" w:hAnsi="Times New Roman" w:cs="Times New Roman"/>
            <w:color w:val="0000FF"/>
            <w:sz w:val="24"/>
            <w:szCs w:val="24"/>
            <w:u w:val="single"/>
          </w:rPr>
          <w:t>https://doi.org/10.1016/j.schres.2013.07.039</w:t>
        </w:r>
      </w:hyperlink>
    </w:p>
    <w:p w14:paraId="1043808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Longabaugh, R., Wirtz, P. W., Gulliver, S. B., &amp; Davidson, D. (2009). Extended naltrexone and broad spectrum treatment or motivational enhancement therapy.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206</w:t>
      </w:r>
      <w:r w:rsidRPr="005030F3">
        <w:rPr>
          <w:rFonts w:ascii="Times New Roman" w:eastAsia="Times New Roman" w:hAnsi="Times New Roman" w:cs="Times New Roman"/>
          <w:sz w:val="24"/>
          <w:szCs w:val="24"/>
        </w:rPr>
        <w:t xml:space="preserve">(3), 367–376. </w:t>
      </w:r>
      <w:hyperlink r:id="rId969" w:history="1">
        <w:r w:rsidRPr="005030F3">
          <w:rPr>
            <w:rFonts w:ascii="Times New Roman" w:eastAsia="Times New Roman" w:hAnsi="Times New Roman" w:cs="Times New Roman"/>
            <w:color w:val="0000FF"/>
            <w:sz w:val="24"/>
            <w:szCs w:val="24"/>
            <w:u w:val="single"/>
          </w:rPr>
          <w:t>https://doi.org/10.1007/s00213-009-1615-3</w:t>
        </w:r>
      </w:hyperlink>
    </w:p>
    <w:p w14:paraId="08A6211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Lonie, J. A., Herrmann, L. L., Donaghey, C. L., &amp; Ebmeier, K. P. (2008). Clinical referral patterns and cognitive profile in mild cognitive impairment. </w:t>
      </w:r>
      <w:r w:rsidRPr="005030F3">
        <w:rPr>
          <w:rFonts w:ascii="Times New Roman" w:eastAsia="Times New Roman" w:hAnsi="Times New Roman" w:cs="Times New Roman"/>
          <w:i/>
          <w:iCs/>
          <w:sz w:val="24"/>
          <w:szCs w:val="24"/>
        </w:rPr>
        <w:t>The British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192</w:t>
      </w:r>
      <w:r w:rsidRPr="005030F3">
        <w:rPr>
          <w:rFonts w:ascii="Times New Roman" w:eastAsia="Times New Roman" w:hAnsi="Times New Roman" w:cs="Times New Roman"/>
          <w:sz w:val="24"/>
          <w:szCs w:val="24"/>
        </w:rPr>
        <w:t xml:space="preserve">(1), 59–64. </w:t>
      </w:r>
      <w:hyperlink r:id="rId970" w:history="1">
        <w:r w:rsidRPr="005030F3">
          <w:rPr>
            <w:rFonts w:ascii="Times New Roman" w:eastAsia="Times New Roman" w:hAnsi="Times New Roman" w:cs="Times New Roman"/>
            <w:color w:val="0000FF"/>
            <w:sz w:val="24"/>
            <w:szCs w:val="24"/>
            <w:u w:val="single"/>
          </w:rPr>
          <w:t>https://doi.org/10.1192/bjp.bp.107.035642</w:t>
        </w:r>
      </w:hyperlink>
    </w:p>
    <w:p w14:paraId="68515B9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Lonie, J. A., Herrmann, L. L., Tierney, K. M., Donaghey, C., O’Carroll, R., Lee, A., &amp; Ebmeier, K. P. (2009). Lexical and semantic fluency discrepancy scores in aMCI and early Alzheimer’s disease. </w:t>
      </w:r>
      <w:r w:rsidRPr="005030F3">
        <w:rPr>
          <w:rFonts w:ascii="Times New Roman" w:eastAsia="Times New Roman" w:hAnsi="Times New Roman" w:cs="Times New Roman"/>
          <w:i/>
          <w:iCs/>
          <w:sz w:val="24"/>
          <w:szCs w:val="24"/>
        </w:rPr>
        <w:t>Journal of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 xml:space="preserve">(1), 79–92. </w:t>
      </w:r>
      <w:hyperlink r:id="rId971" w:history="1">
        <w:r w:rsidRPr="005030F3">
          <w:rPr>
            <w:rFonts w:ascii="Times New Roman" w:eastAsia="Times New Roman" w:hAnsi="Times New Roman" w:cs="Times New Roman"/>
            <w:color w:val="0000FF"/>
            <w:sz w:val="24"/>
            <w:szCs w:val="24"/>
            <w:u w:val="single"/>
          </w:rPr>
          <w:t>https://doi.org/10.1348/174866408X289935</w:t>
        </w:r>
      </w:hyperlink>
    </w:p>
    <w:p w14:paraId="14333B3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Lonie, J. A., Parra-Rodriguez, M. A., Tierney, K. M., Herrmann, L. L., Donaghey, C., O’Carroll, R. E., &amp; Ebmeier, K. P. (2010). Predicting outcome in mild cognitive impairment: 4-year follow-up study. </w:t>
      </w:r>
      <w:r w:rsidRPr="005030F3">
        <w:rPr>
          <w:rFonts w:ascii="Times New Roman" w:eastAsia="Times New Roman" w:hAnsi="Times New Roman" w:cs="Times New Roman"/>
          <w:i/>
          <w:iCs/>
          <w:sz w:val="24"/>
          <w:szCs w:val="24"/>
        </w:rPr>
        <w:t>The British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197</w:t>
      </w:r>
      <w:r w:rsidRPr="005030F3">
        <w:rPr>
          <w:rFonts w:ascii="Times New Roman" w:eastAsia="Times New Roman" w:hAnsi="Times New Roman" w:cs="Times New Roman"/>
          <w:sz w:val="24"/>
          <w:szCs w:val="24"/>
        </w:rPr>
        <w:t xml:space="preserve">(2), 135–140. </w:t>
      </w:r>
      <w:hyperlink r:id="rId972" w:history="1">
        <w:r w:rsidRPr="005030F3">
          <w:rPr>
            <w:rFonts w:ascii="Times New Roman" w:eastAsia="Times New Roman" w:hAnsi="Times New Roman" w:cs="Times New Roman"/>
            <w:color w:val="0000FF"/>
            <w:sz w:val="24"/>
            <w:szCs w:val="24"/>
            <w:u w:val="single"/>
          </w:rPr>
          <w:t>https://doi.org/10.1192/bjp.bp.110.077958</w:t>
        </w:r>
      </w:hyperlink>
    </w:p>
    <w:p w14:paraId="0C74AA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Loo, C. K., Katalinic, N., Smith, D. J., Ingram, A., Dowling, N., Martin, D., Addison, K., Hadzi-Pavlovic, D., Simpson, B., &amp; Schweitzer, I. (2015). A randomized controlled trial of brief and ultrabrief pulse right unilateral electroconvulsive therapy. </w:t>
      </w:r>
      <w:r w:rsidRPr="005030F3">
        <w:rPr>
          <w:rFonts w:ascii="Times New Roman" w:eastAsia="Times New Roman" w:hAnsi="Times New Roman" w:cs="Times New Roman"/>
          <w:i/>
          <w:iCs/>
          <w:sz w:val="24"/>
          <w:szCs w:val="24"/>
        </w:rPr>
        <w:t>International Journal of 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 1–8. </w:t>
      </w:r>
      <w:hyperlink r:id="rId973" w:history="1">
        <w:r w:rsidRPr="005030F3">
          <w:rPr>
            <w:rFonts w:ascii="Times New Roman" w:eastAsia="Times New Roman" w:hAnsi="Times New Roman" w:cs="Times New Roman"/>
            <w:color w:val="0000FF"/>
            <w:sz w:val="24"/>
            <w:szCs w:val="24"/>
            <w:u w:val="single"/>
          </w:rPr>
          <w:t>https://doi.org/10.1093/ijnp/pyu045</w:t>
        </w:r>
      </w:hyperlink>
    </w:p>
    <w:p w14:paraId="72C700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Loo, C., Martin, D., Pigot, M., Arul-Anandam, P., Mitchell, P., &amp; Sachdev, P. (2009). Transcranial direct current stimulation priming of therapeutic repetitive transcranial magnetic stimulation: A pilot study. </w:t>
      </w:r>
      <w:r w:rsidRPr="005030F3">
        <w:rPr>
          <w:rFonts w:ascii="Times New Roman" w:eastAsia="Times New Roman" w:hAnsi="Times New Roman" w:cs="Times New Roman"/>
          <w:i/>
          <w:iCs/>
          <w:sz w:val="24"/>
          <w:szCs w:val="24"/>
        </w:rPr>
        <w:t>The Journal of ECT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(4), 256–260. </w:t>
      </w:r>
      <w:hyperlink r:id="rId974" w:history="1">
        <w:r w:rsidRPr="005030F3">
          <w:rPr>
            <w:rFonts w:ascii="Times New Roman" w:eastAsia="Times New Roman" w:hAnsi="Times New Roman" w:cs="Times New Roman"/>
            <w:color w:val="0000FF"/>
            <w:sz w:val="24"/>
            <w:szCs w:val="24"/>
            <w:u w:val="single"/>
          </w:rPr>
          <w:t>https://doi.org/10.1097/YCT.0b013e3181a2f87e</w:t>
        </w:r>
      </w:hyperlink>
    </w:p>
    <w:p w14:paraId="575BF7C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Lopes, R., Delmaire, C., Defebvre, L., Moonen, A. J., Duits, A. A., Hofman, P., Leentjens, A. F. G., &amp; Dujardin, K. (2017). Cognitive phenotypes in Parkinson’s disease differ in terms of brain‐network organization and connectivity.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(3), 1604–1621. </w:t>
      </w:r>
      <w:hyperlink r:id="rId975" w:history="1">
        <w:r w:rsidRPr="005030F3">
          <w:rPr>
            <w:rFonts w:ascii="Times New Roman" w:eastAsia="Times New Roman" w:hAnsi="Times New Roman" w:cs="Times New Roman"/>
            <w:color w:val="0000FF"/>
            <w:sz w:val="24"/>
            <w:szCs w:val="24"/>
            <w:u w:val="single"/>
          </w:rPr>
          <w:t>https://doi.org/10.1002/hbm.23474</w:t>
        </w:r>
      </w:hyperlink>
    </w:p>
    <w:p w14:paraId="7E3D83C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Lopez, J., Lomen-Hoerth, C., Deutsch, G. K., Kerchner, G. A., &amp; Koshy, A. (2014). Influenza-associated global amnesia and hippocampal imaging abnormality.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446–451. </w:t>
      </w:r>
      <w:hyperlink r:id="rId976" w:history="1">
        <w:r w:rsidRPr="005030F3">
          <w:rPr>
            <w:rFonts w:ascii="Times New Roman" w:eastAsia="Times New Roman" w:hAnsi="Times New Roman" w:cs="Times New Roman"/>
            <w:color w:val="0000FF"/>
            <w:sz w:val="24"/>
            <w:szCs w:val="24"/>
            <w:u w:val="single"/>
          </w:rPr>
          <w:t>https://doi.org/10.1080/13554794.2013.791864</w:t>
        </w:r>
      </w:hyperlink>
    </w:p>
    <w:p w14:paraId="18F463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Lopez-Garcia, P., Espinoza, L. Y., Santos, P. M., Marin, J., &amp; Sanchez-Pedreño, F. O. (2013). Impact of COMT genotype on cognition in schizophrenia spectrum patients and their relatives.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208</w:t>
      </w:r>
      <w:r w:rsidRPr="005030F3">
        <w:rPr>
          <w:rFonts w:ascii="Times New Roman" w:eastAsia="Times New Roman" w:hAnsi="Times New Roman" w:cs="Times New Roman"/>
          <w:sz w:val="24"/>
          <w:szCs w:val="24"/>
        </w:rPr>
        <w:t xml:space="preserve">(2), 118–124. </w:t>
      </w:r>
      <w:hyperlink r:id="rId977" w:history="1">
        <w:r w:rsidRPr="005030F3">
          <w:rPr>
            <w:rFonts w:ascii="Times New Roman" w:eastAsia="Times New Roman" w:hAnsi="Times New Roman" w:cs="Times New Roman"/>
            <w:color w:val="0000FF"/>
            <w:sz w:val="24"/>
            <w:szCs w:val="24"/>
            <w:u w:val="single"/>
          </w:rPr>
          <w:t>https://doi.org/10.1016/j.psychres.2012.09.043</w:t>
        </w:r>
      </w:hyperlink>
    </w:p>
    <w:p w14:paraId="729EA2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Loring, D. W., Marino, S. E., Parfitt, D., Finney, G. R., &amp; Meador, K. J. (2012). Acute lorazepam effects on neurocognitive performance. </w:t>
      </w:r>
      <w:r w:rsidRPr="005030F3">
        <w:rPr>
          <w:rFonts w:ascii="Times New Roman" w:eastAsia="Times New Roman" w:hAnsi="Times New Roman" w:cs="Times New Roman"/>
          <w:i/>
          <w:iCs/>
          <w:sz w:val="24"/>
          <w:szCs w:val="24"/>
        </w:rPr>
        <w:t>Epilepsy &amp;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(3), 329–333. </w:t>
      </w:r>
      <w:hyperlink r:id="rId978" w:history="1">
        <w:r w:rsidRPr="005030F3">
          <w:rPr>
            <w:rFonts w:ascii="Times New Roman" w:eastAsia="Times New Roman" w:hAnsi="Times New Roman" w:cs="Times New Roman"/>
            <w:color w:val="0000FF"/>
            <w:sz w:val="24"/>
            <w:szCs w:val="24"/>
            <w:u w:val="single"/>
          </w:rPr>
          <w:t>https://doi.org/10.1016/j.yebeh.2012.08.019</w:t>
        </w:r>
      </w:hyperlink>
    </w:p>
    <w:p w14:paraId="4AD87CB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Loveday, C., &amp; Edginton, T. (2013). A case study: Spina bifida and hydrocephalus. In </w:t>
      </w:r>
      <w:r w:rsidRPr="005030F3">
        <w:rPr>
          <w:rFonts w:ascii="Times New Roman" w:eastAsia="Times New Roman" w:hAnsi="Times New Roman" w:cs="Times New Roman"/>
          <w:i/>
          <w:iCs/>
          <w:sz w:val="24"/>
          <w:szCs w:val="24"/>
        </w:rPr>
        <w:t>Psychopathology of childhood and adolescence: A neuropsychological approach.</w:t>
      </w:r>
      <w:r w:rsidRPr="005030F3">
        <w:rPr>
          <w:rFonts w:ascii="Times New Roman" w:eastAsia="Times New Roman" w:hAnsi="Times New Roman" w:cs="Times New Roman"/>
          <w:sz w:val="24"/>
          <w:szCs w:val="24"/>
        </w:rPr>
        <w:t xml:space="preserve"> (pp. 563–567). Springer Publishing Company.</w:t>
      </w:r>
    </w:p>
    <w:p w14:paraId="6E358E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Lovell, M. R. (2012). Assessment of mild traumatic brain injury in the professional athlete. In </w:t>
      </w:r>
      <w:r w:rsidRPr="005030F3">
        <w:rPr>
          <w:rFonts w:ascii="Times New Roman" w:eastAsia="Times New Roman" w:hAnsi="Times New Roman" w:cs="Times New Roman"/>
          <w:i/>
          <w:iCs/>
          <w:sz w:val="24"/>
          <w:szCs w:val="24"/>
        </w:rPr>
        <w:t>Neuropsychological assessment of work-related injuries.</w:t>
      </w:r>
      <w:r w:rsidRPr="005030F3">
        <w:rPr>
          <w:rFonts w:ascii="Times New Roman" w:eastAsia="Times New Roman" w:hAnsi="Times New Roman" w:cs="Times New Roman"/>
          <w:sz w:val="24"/>
          <w:szCs w:val="24"/>
        </w:rPr>
        <w:t xml:space="preserve"> (pp. 68–79). Guilford Press.</w:t>
      </w:r>
    </w:p>
    <w:p w14:paraId="17AAFD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Lovell, M. R., &amp; Solomon, G. S. (2011). Psychometric data for the NFL Neuropsychological Test Battery. </w:t>
      </w:r>
      <w:r w:rsidRPr="005030F3">
        <w:rPr>
          <w:rFonts w:ascii="Times New Roman" w:eastAsia="Times New Roman" w:hAnsi="Times New Roman" w:cs="Times New Roman"/>
          <w:i/>
          <w:iCs/>
          <w:sz w:val="24"/>
          <w:szCs w:val="24"/>
        </w:rPr>
        <w:t>Applied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(3), 197–209. </w:t>
      </w:r>
      <w:hyperlink r:id="rId979" w:history="1">
        <w:r w:rsidRPr="005030F3">
          <w:rPr>
            <w:rFonts w:ascii="Times New Roman" w:eastAsia="Times New Roman" w:hAnsi="Times New Roman" w:cs="Times New Roman"/>
            <w:color w:val="0000FF"/>
            <w:sz w:val="24"/>
            <w:szCs w:val="24"/>
            <w:u w:val="single"/>
          </w:rPr>
          <w:t>https://doi.org/10.1080/09084282.2011.595446</w:t>
        </w:r>
      </w:hyperlink>
    </w:p>
    <w:p w14:paraId="15CB49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Lowndes, G. J., Saling, M. M., Ames, D., Chiu, E., Gonzalez, L. M., &amp; Savage, G. (2008a). Recall and recognition measures of paired associate learning in healthy aging.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(4), 506–522. </w:t>
      </w:r>
      <w:hyperlink r:id="rId980" w:history="1">
        <w:r w:rsidRPr="005030F3">
          <w:rPr>
            <w:rFonts w:ascii="Times New Roman" w:eastAsia="Times New Roman" w:hAnsi="Times New Roman" w:cs="Times New Roman"/>
            <w:color w:val="0000FF"/>
            <w:sz w:val="24"/>
            <w:szCs w:val="24"/>
            <w:u w:val="single"/>
          </w:rPr>
          <w:t>https://doi.org/10.1080/13825580802099678</w:t>
        </w:r>
      </w:hyperlink>
    </w:p>
    <w:p w14:paraId="32CF89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Lowndes, G. J., Saling, M. M., Ames, D., Chiu, E., Gonzalez, L. M., &amp; Savage, G. R. (2008b). Recall and recognition of verbal paired associates in early Alzheimer’s disease.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(4), 591–600. </w:t>
      </w:r>
      <w:hyperlink r:id="rId981" w:history="1">
        <w:r w:rsidRPr="005030F3">
          <w:rPr>
            <w:rFonts w:ascii="Times New Roman" w:eastAsia="Times New Roman" w:hAnsi="Times New Roman" w:cs="Times New Roman"/>
            <w:color w:val="0000FF"/>
            <w:sz w:val="24"/>
            <w:szCs w:val="24"/>
            <w:u w:val="single"/>
          </w:rPr>
          <w:t>https://doi.org/10.1017/S1355617708080806</w:t>
        </w:r>
      </w:hyperlink>
    </w:p>
    <w:p w14:paraId="5EECBA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Lubinsky, T., Rich, J. B., &amp; Anderson, N. D. (2009). Errorless learning and elaborative self-generation in healthy older adults and individuals with amnestic mild cognitive impairment: Mnemonic benefits and mechanisms.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(5), 704–716. </w:t>
      </w:r>
      <w:hyperlink r:id="rId982" w:history="1">
        <w:r w:rsidRPr="005030F3">
          <w:rPr>
            <w:rFonts w:ascii="Times New Roman" w:eastAsia="Times New Roman" w:hAnsi="Times New Roman" w:cs="Times New Roman"/>
            <w:color w:val="0000FF"/>
            <w:sz w:val="24"/>
            <w:szCs w:val="24"/>
            <w:u w:val="single"/>
          </w:rPr>
          <w:t>https://doi.org/10.1017/S1355617709990270</w:t>
        </w:r>
      </w:hyperlink>
    </w:p>
    <w:p w14:paraId="3AAC24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Lu-Emerson, C., &amp; Eichler, A. F. (2012). Brain metastases. </w:t>
      </w:r>
      <w:r w:rsidRPr="005030F3">
        <w:rPr>
          <w:rFonts w:ascii="Times New Roman" w:eastAsia="Times New Roman" w:hAnsi="Times New Roman" w:cs="Times New Roman"/>
          <w:i/>
          <w:iCs/>
          <w:sz w:val="24"/>
          <w:szCs w:val="24"/>
        </w:rPr>
        <w:t>CONTINUUM: Lifelong Learning in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(2), 295–311.</w:t>
      </w:r>
    </w:p>
    <w:p w14:paraId="78F1DD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Lv, X., Si, T., Wang, G., Wang, H., Liu, Q., Hu, C., Wang, J., Su, Y., Huang, Y., Jiang, H., &amp; Yu, X. (2016). The establishment of the objective diagnostic markers and personalized medical intervention in patients with major depressive disorder: Rationale and protocol.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w:t>
      </w:r>
    </w:p>
    <w:p w14:paraId="71BED8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Lyche, P., Jonassen, R., Stiles, T. C., Ulleberg, P., &amp; Landrø, N. I. (2011). Verbal memory functions in unipolar major depression with and without co-morbid anxiety.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(3), 359–375. </w:t>
      </w:r>
      <w:hyperlink r:id="rId983" w:history="1">
        <w:r w:rsidRPr="005030F3">
          <w:rPr>
            <w:rFonts w:ascii="Times New Roman" w:eastAsia="Times New Roman" w:hAnsi="Times New Roman" w:cs="Times New Roman"/>
            <w:color w:val="0000FF"/>
            <w:sz w:val="24"/>
            <w:szCs w:val="24"/>
            <w:u w:val="single"/>
          </w:rPr>
          <w:t>https://doi.org/10.1080/13854046.2010.547518</w:t>
        </w:r>
      </w:hyperlink>
    </w:p>
    <w:p w14:paraId="4175EFE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Lyketsos, C. G., Samus, Q. M., Baker, A., McNabney, M., Onyike, C. U., Mayer, L. S., Brandt, J., Rabins, P., &amp; Rosenblatt, A. (2007). Effect of dementia and treatment of dementia on time to discharge from assisted living facilities: The Maryland Assisted Living Study.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(7), 1031–1037. </w:t>
      </w:r>
      <w:hyperlink r:id="rId984" w:history="1">
        <w:r w:rsidRPr="005030F3">
          <w:rPr>
            <w:rFonts w:ascii="Times New Roman" w:eastAsia="Times New Roman" w:hAnsi="Times New Roman" w:cs="Times New Roman"/>
            <w:color w:val="0000FF"/>
            <w:sz w:val="24"/>
            <w:szCs w:val="24"/>
            <w:u w:val="single"/>
          </w:rPr>
          <w:t>https://doi.org/10.1111/j.1532-5415.2007.01225.x</w:t>
        </w:r>
      </w:hyperlink>
    </w:p>
    <w:p w14:paraId="64817E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Lynham, A. J., Hubbard, L., Tansey, K. E., Hamshere, M. L., Legge, S. E., Owen, M. J., Jones, I. R., &amp; Walters, J. T. R. (2018). Examining cognition across the bipolar/schizophrenia diagnostic spectrum. </w:t>
      </w:r>
      <w:r w:rsidRPr="005030F3">
        <w:rPr>
          <w:rFonts w:ascii="Times New Roman" w:eastAsia="Times New Roman" w:hAnsi="Times New Roman" w:cs="Times New Roman"/>
          <w:i/>
          <w:iCs/>
          <w:sz w:val="24"/>
          <w:szCs w:val="24"/>
        </w:rPr>
        <w:t>Journal of Psychiatry &amp;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(4), 245–253. </w:t>
      </w:r>
      <w:hyperlink r:id="rId985" w:history="1">
        <w:r w:rsidRPr="005030F3">
          <w:rPr>
            <w:rFonts w:ascii="Times New Roman" w:eastAsia="Times New Roman" w:hAnsi="Times New Roman" w:cs="Times New Roman"/>
            <w:color w:val="0000FF"/>
            <w:sz w:val="24"/>
            <w:szCs w:val="24"/>
            <w:u w:val="single"/>
          </w:rPr>
          <w:t>https://doi.org/10.1503/jpn.170076</w:t>
        </w:r>
      </w:hyperlink>
    </w:p>
    <w:p w14:paraId="56E2EC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(2010). Metacognition in schizophrenia spectrum disorders: Methods of assessing metacognition within narrative and links with neurocognition. In </w:t>
      </w:r>
      <w:r w:rsidRPr="005030F3">
        <w:rPr>
          <w:rFonts w:ascii="Times New Roman" w:eastAsia="Times New Roman" w:hAnsi="Times New Roman" w:cs="Times New Roman"/>
          <w:i/>
          <w:iCs/>
          <w:sz w:val="24"/>
          <w:szCs w:val="24"/>
        </w:rPr>
        <w:t>Metacognition and severe adult mental disorders: From research to treatment.</w:t>
      </w:r>
      <w:r w:rsidRPr="005030F3">
        <w:rPr>
          <w:rFonts w:ascii="Times New Roman" w:eastAsia="Times New Roman" w:hAnsi="Times New Roman" w:cs="Times New Roman"/>
          <w:sz w:val="24"/>
          <w:szCs w:val="24"/>
        </w:rPr>
        <w:t xml:space="preserve"> (pp. 65–82). Routledge/Taylor &amp; Francis Group.</w:t>
      </w:r>
    </w:p>
    <w:p w14:paraId="5A9DB58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Carcione, A., Dimaggio, G., Johannesen, J. K., Nicolò, G., Procacci, M., &amp; Semerari, A. (2005). Metacognition amidst narratives of self and illness in schizophrenia: Associations with neurocognition, symptoms, insight and quality of life. </w:t>
      </w:r>
      <w:r w:rsidRPr="005030F3">
        <w:rPr>
          <w:rFonts w:ascii="Times New Roman" w:eastAsia="Times New Roman" w:hAnsi="Times New Roman" w:cs="Times New Roman"/>
          <w:i/>
          <w:iCs/>
          <w:sz w:val="24"/>
          <w:szCs w:val="24"/>
        </w:rPr>
        <w:t>Acta Psychiatrica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112</w:t>
      </w:r>
      <w:r w:rsidRPr="005030F3">
        <w:rPr>
          <w:rFonts w:ascii="Times New Roman" w:eastAsia="Times New Roman" w:hAnsi="Times New Roman" w:cs="Times New Roman"/>
          <w:sz w:val="24"/>
          <w:szCs w:val="24"/>
        </w:rPr>
        <w:t xml:space="preserve">(1), 64–71. </w:t>
      </w:r>
      <w:hyperlink r:id="rId986" w:history="1">
        <w:r w:rsidRPr="005030F3">
          <w:rPr>
            <w:rFonts w:ascii="Times New Roman" w:eastAsia="Times New Roman" w:hAnsi="Times New Roman" w:cs="Times New Roman"/>
            <w:color w:val="0000FF"/>
            <w:sz w:val="24"/>
            <w:szCs w:val="24"/>
            <w:u w:val="single"/>
          </w:rPr>
          <w:t>https://doi.org/10.1111/j.1600-0447.2005.00514.x</w:t>
        </w:r>
      </w:hyperlink>
    </w:p>
    <w:p w14:paraId="6F4A0D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Davis, L. W., &amp; Hunter, N. L. (2004). Neurocognitive, social and clinical correlates of two domains of hopelessness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(2–3), 277–285. </w:t>
      </w:r>
      <w:hyperlink r:id="rId987" w:history="1">
        <w:r w:rsidRPr="005030F3">
          <w:rPr>
            <w:rFonts w:ascii="Times New Roman" w:eastAsia="Times New Roman" w:hAnsi="Times New Roman" w:cs="Times New Roman"/>
            <w:color w:val="0000FF"/>
            <w:sz w:val="24"/>
            <w:szCs w:val="24"/>
            <w:u w:val="single"/>
          </w:rPr>
          <w:t>https://doi.org/10.1016/j.schres.2004.01.007</w:t>
        </w:r>
      </w:hyperlink>
    </w:p>
    <w:p w14:paraId="06FC906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Davis, L. W., Lightfoot, J., Hunter, N., &amp; Stasburger, A. (2005). Association of neurocognition, anxiety, positive and negative symptoms with coping preference in schizophrenia spectrum disorders.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(2–3), 163–171. </w:t>
      </w:r>
      <w:hyperlink r:id="rId988" w:history="1">
        <w:r w:rsidRPr="005030F3">
          <w:rPr>
            <w:rFonts w:ascii="Times New Roman" w:eastAsia="Times New Roman" w:hAnsi="Times New Roman" w:cs="Times New Roman"/>
            <w:color w:val="0000FF"/>
            <w:sz w:val="24"/>
            <w:szCs w:val="24"/>
            <w:u w:val="single"/>
          </w:rPr>
          <w:t>https://doi.org/10.1016/j.schres.2005.07.005</w:t>
        </w:r>
      </w:hyperlink>
    </w:p>
    <w:p w14:paraId="223D7DF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Dimaggio, G., Buck, K. D., Callaway, S. S., Salvatore, G., Carcione, A., Nicolò, G., &amp; Stanghellini, G. (2011). Poor insight in schizophrenia: Links between different forms of metacognition with awareness of symptoms, treatment need, and consequences of illness. </w:t>
      </w:r>
      <w:r w:rsidRPr="005030F3">
        <w:rPr>
          <w:rFonts w:ascii="Times New Roman" w:eastAsia="Times New Roman" w:hAnsi="Times New Roman" w:cs="Times New Roman"/>
          <w:i/>
          <w:iCs/>
          <w:sz w:val="24"/>
          <w:szCs w:val="24"/>
        </w:rPr>
        <w:t>Comprehensive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52</w:t>
      </w:r>
      <w:r w:rsidRPr="005030F3">
        <w:rPr>
          <w:rFonts w:ascii="Times New Roman" w:eastAsia="Times New Roman" w:hAnsi="Times New Roman" w:cs="Times New Roman"/>
          <w:sz w:val="24"/>
          <w:szCs w:val="24"/>
        </w:rPr>
        <w:t xml:space="preserve">(3), 253–260. </w:t>
      </w:r>
      <w:hyperlink r:id="rId989" w:history="1">
        <w:r w:rsidRPr="005030F3">
          <w:rPr>
            <w:rFonts w:ascii="Times New Roman" w:eastAsia="Times New Roman" w:hAnsi="Times New Roman" w:cs="Times New Roman"/>
            <w:color w:val="0000FF"/>
            <w:sz w:val="24"/>
            <w:szCs w:val="24"/>
            <w:u w:val="single"/>
          </w:rPr>
          <w:t>https://doi.org/10.1016/j.comppsych.2010.07.007</w:t>
        </w:r>
      </w:hyperlink>
    </w:p>
    <w:p w14:paraId="2C153FF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Dimaggio, G., Daroyanni, P., Buck, K. D., LaRocco, V. A., Carcione, A., &amp; Nicolò, G. (2010). Assessing metacognition in schizophrenia with the Metacognition Assessment Scale: Associations with the Social Cognition and Object Relations Scale. </w:t>
      </w:r>
      <w:r w:rsidRPr="005030F3">
        <w:rPr>
          <w:rFonts w:ascii="Times New Roman" w:eastAsia="Times New Roman" w:hAnsi="Times New Roman" w:cs="Times New Roman"/>
          <w:i/>
          <w:iCs/>
          <w:sz w:val="24"/>
          <w:szCs w:val="24"/>
        </w:rPr>
        <w:t>Psychology and Psychotherapy: Theory, Research and Practice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83</w:t>
      </w:r>
      <w:r w:rsidRPr="005030F3">
        <w:rPr>
          <w:rFonts w:ascii="Times New Roman" w:eastAsia="Times New Roman" w:hAnsi="Times New Roman" w:cs="Times New Roman"/>
          <w:sz w:val="24"/>
          <w:szCs w:val="24"/>
        </w:rPr>
        <w:t xml:space="preserve">(3), 303–315. </w:t>
      </w:r>
      <w:hyperlink r:id="rId990" w:history="1">
        <w:r w:rsidRPr="005030F3">
          <w:rPr>
            <w:rFonts w:ascii="Times New Roman" w:eastAsia="Times New Roman" w:hAnsi="Times New Roman" w:cs="Times New Roman"/>
            <w:color w:val="0000FF"/>
            <w:sz w:val="24"/>
            <w:szCs w:val="24"/>
            <w:u w:val="single"/>
          </w:rPr>
          <w:t>https://doi.org/10.1348/147608309X481117</w:t>
        </w:r>
      </w:hyperlink>
    </w:p>
    <w:p w14:paraId="464305F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Erickson, M., Buck, K. D., Procacci, M., Nicolò, G., &amp; Dimaggio, G. (2010). Metacognition in schizophrenia spectrum disorders: Methods of assessment and associations with neurocognition and function. </w:t>
      </w:r>
      <w:r w:rsidRPr="005030F3">
        <w:rPr>
          <w:rFonts w:ascii="Times New Roman" w:eastAsia="Times New Roman" w:hAnsi="Times New Roman" w:cs="Times New Roman"/>
          <w:i/>
          <w:iCs/>
          <w:sz w:val="24"/>
          <w:szCs w:val="24"/>
        </w:rPr>
        <w:t>The European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(4), 220–226. </w:t>
      </w:r>
      <w:hyperlink r:id="rId991" w:history="1">
        <w:r w:rsidRPr="005030F3">
          <w:rPr>
            <w:rFonts w:ascii="Times New Roman" w:eastAsia="Times New Roman" w:hAnsi="Times New Roman" w:cs="Times New Roman"/>
            <w:color w:val="0000FF"/>
            <w:sz w:val="24"/>
            <w:szCs w:val="24"/>
            <w:u w:val="single"/>
          </w:rPr>
          <w:t>https://doi.org/10.4321/S0213-61632010000400004</w:t>
        </w:r>
      </w:hyperlink>
    </w:p>
    <w:p w14:paraId="1449F4B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Erickson, M., Ringer, J., Buck, K. D., Semerari, A., Carcione, A., &amp; Dimaggio, G. (2011). Metacognition in schizophrenia: The relationship of mastery to coping, insight, self‐esteem, social anxiety, and various facets of neurocognition. </w:t>
      </w:r>
      <w:r w:rsidRPr="005030F3">
        <w:rPr>
          <w:rFonts w:ascii="Times New Roman" w:eastAsia="Times New Roman" w:hAnsi="Times New Roman" w:cs="Times New Roman"/>
          <w:i/>
          <w:iCs/>
          <w:sz w:val="24"/>
          <w:szCs w:val="24"/>
        </w:rPr>
        <w:t>British Journal of Clinical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(4), 412–424. </w:t>
      </w:r>
      <w:hyperlink r:id="rId992" w:history="1">
        <w:r w:rsidRPr="005030F3">
          <w:rPr>
            <w:rFonts w:ascii="Times New Roman" w:eastAsia="Times New Roman" w:hAnsi="Times New Roman" w:cs="Times New Roman"/>
            <w:color w:val="0000FF"/>
            <w:sz w:val="24"/>
            <w:szCs w:val="24"/>
            <w:u w:val="single"/>
          </w:rPr>
          <w:t>https://doi.org/10.1111/j.2044-8260.2010.02003.x</w:t>
        </w:r>
      </w:hyperlink>
    </w:p>
    <w:p w14:paraId="743E95C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Gumley, A., Brüne, M., Vanheule, S., Buck, K. D., &amp; Dimaggio, G. (2011). Deficits in the ability to recognize one’s own affects and those of others: Associations with neurocognition, symptoms and sexual trauma among persons with schizophrenia spectrum disorders. </w:t>
      </w:r>
      <w:r w:rsidRPr="005030F3">
        <w:rPr>
          <w:rFonts w:ascii="Times New Roman" w:eastAsia="Times New Roman" w:hAnsi="Times New Roman" w:cs="Times New Roman"/>
          <w:i/>
          <w:iCs/>
          <w:sz w:val="24"/>
          <w:szCs w:val="24"/>
        </w:rPr>
        <w:t>Consciousness and Cognition: An International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1183–1192. </w:t>
      </w:r>
      <w:hyperlink r:id="rId993" w:history="1">
        <w:r w:rsidRPr="005030F3">
          <w:rPr>
            <w:rFonts w:ascii="Times New Roman" w:eastAsia="Times New Roman" w:hAnsi="Times New Roman" w:cs="Times New Roman"/>
            <w:color w:val="0000FF"/>
            <w:sz w:val="24"/>
            <w:szCs w:val="24"/>
            <w:u w:val="single"/>
          </w:rPr>
          <w:t>https://doi.org/10.1016/j.concog.2010.12.018</w:t>
        </w:r>
      </w:hyperlink>
    </w:p>
    <w:p w14:paraId="2003F59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Ringer, J. M., Buck, K. D., Grant, M., Olesek, K., Leudtke, B. L., &amp; Dimaggio, G. (2012). Metacognitive and social cognition deficits in patients with significant psychiatric and medical adversity: A comparison between participants with schizophrenia and a sample of participants who are HIV-positive.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200</w:t>
      </w:r>
      <w:r w:rsidRPr="005030F3">
        <w:rPr>
          <w:rFonts w:ascii="Times New Roman" w:eastAsia="Times New Roman" w:hAnsi="Times New Roman" w:cs="Times New Roman"/>
          <w:sz w:val="24"/>
          <w:szCs w:val="24"/>
        </w:rPr>
        <w:t xml:space="preserve">(2), 130–134. </w:t>
      </w:r>
      <w:hyperlink r:id="rId994" w:history="1">
        <w:r w:rsidRPr="005030F3">
          <w:rPr>
            <w:rFonts w:ascii="Times New Roman" w:eastAsia="Times New Roman" w:hAnsi="Times New Roman" w:cs="Times New Roman"/>
            <w:color w:val="0000FF"/>
            <w:sz w:val="24"/>
            <w:szCs w:val="24"/>
            <w:u w:val="single"/>
          </w:rPr>
          <w:t>https://doi.org/10.1097/NMD.0b013e3182439533</w:t>
        </w:r>
      </w:hyperlink>
    </w:p>
    <w:p w14:paraId="52F0773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&amp; Salyers, M. P. (2007). Anxiety symptoms in schizophrenia spectrum disorders: Associations with social function, positive and negative symptoms, hope and trauma history. </w:t>
      </w:r>
      <w:r w:rsidRPr="005030F3">
        <w:rPr>
          <w:rFonts w:ascii="Times New Roman" w:eastAsia="Times New Roman" w:hAnsi="Times New Roman" w:cs="Times New Roman"/>
          <w:i/>
          <w:iCs/>
          <w:sz w:val="24"/>
          <w:szCs w:val="24"/>
        </w:rPr>
        <w:t>Acta Psychiatrica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116</w:t>
      </w:r>
      <w:r w:rsidRPr="005030F3">
        <w:rPr>
          <w:rFonts w:ascii="Times New Roman" w:eastAsia="Times New Roman" w:hAnsi="Times New Roman" w:cs="Times New Roman"/>
          <w:sz w:val="24"/>
          <w:szCs w:val="24"/>
        </w:rPr>
        <w:t xml:space="preserve">(4), 290–298. </w:t>
      </w:r>
      <w:hyperlink r:id="rId995" w:history="1">
        <w:r w:rsidRPr="005030F3">
          <w:rPr>
            <w:rFonts w:ascii="Times New Roman" w:eastAsia="Times New Roman" w:hAnsi="Times New Roman" w:cs="Times New Roman"/>
            <w:color w:val="0000FF"/>
            <w:sz w:val="24"/>
            <w:szCs w:val="24"/>
            <w:u w:val="single"/>
          </w:rPr>
          <w:t>https://doi.org/10.1111/j.1600-0447.2007.01067.x</w:t>
        </w:r>
      </w:hyperlink>
    </w:p>
    <w:p w14:paraId="6E1B6E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Lysaker, P. H., Shea, A. M., Buck, K. D., Dimaggio, G., Nicolò, G., Procacci, M., Salvatore, G., &amp; Rand, K. L. (2010). Metacognition as a mediator of the effects of impairments in neurocognition on social function in schizophrenia spectrum disorders. </w:t>
      </w:r>
      <w:r w:rsidRPr="005030F3">
        <w:rPr>
          <w:rFonts w:ascii="Times New Roman" w:eastAsia="Times New Roman" w:hAnsi="Times New Roman" w:cs="Times New Roman"/>
          <w:i/>
          <w:iCs/>
          <w:sz w:val="24"/>
          <w:szCs w:val="24"/>
        </w:rPr>
        <w:t>Acta Psychiatrica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122</w:t>
      </w:r>
      <w:r w:rsidRPr="005030F3">
        <w:rPr>
          <w:rFonts w:ascii="Times New Roman" w:eastAsia="Times New Roman" w:hAnsi="Times New Roman" w:cs="Times New Roman"/>
          <w:sz w:val="24"/>
          <w:szCs w:val="24"/>
        </w:rPr>
        <w:t xml:space="preserve">(5), 405–413. </w:t>
      </w:r>
      <w:hyperlink r:id="rId996" w:history="1">
        <w:r w:rsidRPr="005030F3">
          <w:rPr>
            <w:rFonts w:ascii="Times New Roman" w:eastAsia="Times New Roman" w:hAnsi="Times New Roman" w:cs="Times New Roman"/>
            <w:color w:val="0000FF"/>
            <w:sz w:val="24"/>
            <w:szCs w:val="24"/>
            <w:u w:val="single"/>
          </w:rPr>
          <w:t>https://doi.org/10.1111/j.1600-0447.2010.01554.x</w:t>
        </w:r>
      </w:hyperlink>
    </w:p>
    <w:p w14:paraId="2D7949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Lystad, J. U., Falkum, E., Mohn, C., Haaland, V. Ø., Bull, H., Evensen, S., Rund, B. R., &amp; Ueland, T. (2014). The MATRICS Consensus Cognitive Battery (MCCB): Performance and functional correlates.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220</w:t>
      </w:r>
      <w:r w:rsidRPr="005030F3">
        <w:rPr>
          <w:rFonts w:ascii="Times New Roman" w:eastAsia="Times New Roman" w:hAnsi="Times New Roman" w:cs="Times New Roman"/>
          <w:sz w:val="24"/>
          <w:szCs w:val="24"/>
        </w:rPr>
        <w:t xml:space="preserve">(3), 1094–1101. </w:t>
      </w:r>
      <w:hyperlink r:id="rId997" w:history="1">
        <w:r w:rsidRPr="005030F3">
          <w:rPr>
            <w:rFonts w:ascii="Times New Roman" w:eastAsia="Times New Roman" w:hAnsi="Times New Roman" w:cs="Times New Roman"/>
            <w:color w:val="0000FF"/>
            <w:sz w:val="24"/>
            <w:szCs w:val="24"/>
            <w:u w:val="single"/>
          </w:rPr>
          <w:t>https://doi.org/10.1016/j.psychres.2014.08.060</w:t>
        </w:r>
      </w:hyperlink>
    </w:p>
    <w:p w14:paraId="210CB55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 Q., Zeng, L.-L., Shen, H., Liu, L., &amp; Hu, D. (2013). Altered cerebellar–cerebral resting-state functional connectivity reliably identifies major depressive disorder. </w:t>
      </w:r>
      <w:r w:rsidRPr="005030F3">
        <w:rPr>
          <w:rFonts w:ascii="Times New Roman" w:eastAsia="Times New Roman" w:hAnsi="Times New Roman" w:cs="Times New Roman"/>
          <w:i/>
          <w:iCs/>
          <w:sz w:val="24"/>
          <w:szCs w:val="24"/>
        </w:rPr>
        <w:t>Brain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1495</w:t>
      </w:r>
      <w:r w:rsidRPr="005030F3">
        <w:rPr>
          <w:rFonts w:ascii="Times New Roman" w:eastAsia="Times New Roman" w:hAnsi="Times New Roman" w:cs="Times New Roman"/>
          <w:sz w:val="24"/>
          <w:szCs w:val="24"/>
        </w:rPr>
        <w:t xml:space="preserve">, 86–94. </w:t>
      </w:r>
      <w:hyperlink r:id="rId998" w:history="1">
        <w:r w:rsidRPr="005030F3">
          <w:rPr>
            <w:rFonts w:ascii="Times New Roman" w:eastAsia="Times New Roman" w:hAnsi="Times New Roman" w:cs="Times New Roman"/>
            <w:color w:val="0000FF"/>
            <w:sz w:val="24"/>
            <w:szCs w:val="24"/>
            <w:u w:val="single"/>
          </w:rPr>
          <w:t>https://doi.org/10.1016/j.brainres.2012.12.002</w:t>
        </w:r>
      </w:hyperlink>
    </w:p>
    <w:p w14:paraId="7F957A4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 X., Zheng, W., Li, C., Li, Z., Tang, J., Yuan, L., Ouyang, L., Jin, K., He, Y., &amp; Chen, X. (2019). Decreased regional homogeneity and increased functional connectivity of default network correlated with neurocognitive deficits in subjects with genetic high-risk for schizophrenia: A resting-state fMRI study.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281</w:t>
      </w:r>
      <w:r w:rsidRPr="005030F3">
        <w:rPr>
          <w:rFonts w:ascii="Times New Roman" w:eastAsia="Times New Roman" w:hAnsi="Times New Roman" w:cs="Times New Roman"/>
          <w:sz w:val="24"/>
          <w:szCs w:val="24"/>
        </w:rPr>
        <w:t xml:space="preserve">. </w:t>
      </w:r>
      <w:hyperlink r:id="rId999" w:history="1">
        <w:r w:rsidRPr="005030F3">
          <w:rPr>
            <w:rFonts w:ascii="Times New Roman" w:eastAsia="Times New Roman" w:hAnsi="Times New Roman" w:cs="Times New Roman"/>
            <w:color w:val="0000FF"/>
            <w:sz w:val="24"/>
            <w:szCs w:val="24"/>
            <w:u w:val="single"/>
          </w:rPr>
          <w:t>https://doi.org/10.1016/j.psychres.2019.112603</w:t>
        </w:r>
      </w:hyperlink>
    </w:p>
    <w:p w14:paraId="248023E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Macapagal, K. R., Ringer, J. M., Woller, S. E., &amp; Lysaker, P. H. (2012). Personal narratives, coping, and quality of life in persons living with HIV.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(4), 361–365. </w:t>
      </w:r>
      <w:hyperlink r:id="rId1000" w:history="1">
        <w:r w:rsidRPr="005030F3">
          <w:rPr>
            <w:rFonts w:ascii="Times New Roman" w:eastAsia="Times New Roman" w:hAnsi="Times New Roman" w:cs="Times New Roman"/>
            <w:color w:val="0000FF"/>
            <w:sz w:val="24"/>
            <w:szCs w:val="24"/>
            <w:u w:val="single"/>
          </w:rPr>
          <w:t>https://doi.org/10.1016/j.jana.2011.08.011</w:t>
        </w:r>
      </w:hyperlink>
    </w:p>
    <w:p w14:paraId="62EDF4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MacAulay, R. K., Wagner, M. T., Szeles, D., &amp; Milano, N. J. (2017). Improving sensitivity to detect mild cognitive impairment: Cognitive load dual-task gait speed assessment.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(6), 493–501. </w:t>
      </w:r>
      <w:hyperlink r:id="rId1001" w:history="1">
        <w:r w:rsidRPr="005030F3">
          <w:rPr>
            <w:rFonts w:ascii="Times New Roman" w:eastAsia="Times New Roman" w:hAnsi="Times New Roman" w:cs="Times New Roman"/>
            <w:color w:val="0000FF"/>
            <w:sz w:val="24"/>
            <w:szCs w:val="24"/>
            <w:u w:val="single"/>
          </w:rPr>
          <w:t>https://doi.org/10.1017/S1355617717000261</w:t>
        </w:r>
      </w:hyperlink>
    </w:p>
    <w:p w14:paraId="5DB6FF8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Mack, J., Okai, D., Brown, R. G., Askey-Jones, S., Chaudhuri, K. R., Martin, A., Samuel, M., &amp; David, A. S. (2013). The role of self-awareness and cognitive dysfunction in Parkinson’s disease with and without impulse-control disorder.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141–149. </w:t>
      </w:r>
      <w:hyperlink r:id="rId1002" w:history="1">
        <w:r w:rsidRPr="005030F3">
          <w:rPr>
            <w:rFonts w:ascii="Times New Roman" w:eastAsia="Times New Roman" w:hAnsi="Times New Roman" w:cs="Times New Roman"/>
            <w:color w:val="0000FF"/>
            <w:sz w:val="24"/>
            <w:szCs w:val="24"/>
            <w:u w:val="single"/>
          </w:rPr>
          <w:t>https://doi.org/10.1176/appi.neuropsych.12030076</w:t>
        </w:r>
      </w:hyperlink>
    </w:p>
    <w:p w14:paraId="507632E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Mackenzie, M. J., Zuniga, K. E., &amp; McAuley, E. (2016). Cognitive impairment in breast cancer survivors: The protective role of physical activity, cardiorespiratory fitness, and exercise training. In </w:t>
      </w:r>
      <w:r w:rsidRPr="005030F3">
        <w:rPr>
          <w:rFonts w:ascii="Times New Roman" w:eastAsia="Times New Roman" w:hAnsi="Times New Roman" w:cs="Times New Roman"/>
          <w:i/>
          <w:iCs/>
          <w:sz w:val="24"/>
          <w:szCs w:val="24"/>
        </w:rPr>
        <w:t>Exercise-cognition interaction: Neuroscience perspectives.</w:t>
      </w:r>
      <w:r w:rsidRPr="005030F3">
        <w:rPr>
          <w:rFonts w:ascii="Times New Roman" w:eastAsia="Times New Roman" w:hAnsi="Times New Roman" w:cs="Times New Roman"/>
          <w:sz w:val="24"/>
          <w:szCs w:val="24"/>
        </w:rPr>
        <w:t xml:space="preserve"> (pp. 399–419). Elsevier Academic Press. </w:t>
      </w:r>
      <w:hyperlink r:id="rId1003" w:history="1">
        <w:r w:rsidRPr="005030F3">
          <w:rPr>
            <w:rFonts w:ascii="Times New Roman" w:eastAsia="Times New Roman" w:hAnsi="Times New Roman" w:cs="Times New Roman"/>
            <w:color w:val="0000FF"/>
            <w:sz w:val="24"/>
            <w:szCs w:val="24"/>
            <w:u w:val="single"/>
          </w:rPr>
          <w:t>https://doi.org/10.1016/B978-0-12-800778-5.00019-0</w:t>
        </w:r>
      </w:hyperlink>
    </w:p>
    <w:p w14:paraId="618C166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Mackin, R. S., &amp; Areán, P. A. (2009). Impaired financial capacity in late life depression is associated with cognitive performance on measures of executive functioning and attention.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(5), 793–798. </w:t>
      </w:r>
      <w:hyperlink r:id="rId1004" w:history="1">
        <w:r w:rsidRPr="005030F3">
          <w:rPr>
            <w:rFonts w:ascii="Times New Roman" w:eastAsia="Times New Roman" w:hAnsi="Times New Roman" w:cs="Times New Roman"/>
            <w:color w:val="0000FF"/>
            <w:sz w:val="24"/>
            <w:szCs w:val="24"/>
            <w:u w:val="single"/>
          </w:rPr>
          <w:t>https://doi.org/10.1017/S1355617709990300</w:t>
        </w:r>
      </w:hyperlink>
    </w:p>
    <w:p w14:paraId="5644F7C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Mackin, R. S., Areán, P. A., Delucchi, K. L., &amp; Mathews, C. A. (2011). Cognitive functioning in individuals with severe compulsive hoarding behaviors and late life depression.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314–321. </w:t>
      </w:r>
      <w:hyperlink r:id="rId1005" w:history="1">
        <w:r w:rsidRPr="005030F3">
          <w:rPr>
            <w:rFonts w:ascii="Times New Roman" w:eastAsia="Times New Roman" w:hAnsi="Times New Roman" w:cs="Times New Roman"/>
            <w:color w:val="0000FF"/>
            <w:sz w:val="24"/>
            <w:szCs w:val="24"/>
            <w:u w:val="single"/>
          </w:rPr>
          <w:t>https://doi.org/10.1002/gps.2531</w:t>
        </w:r>
      </w:hyperlink>
    </w:p>
    <w:p w14:paraId="2EE2CFF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Mackin, R. S., Areán, P., &amp; Elite-Marcandonatou, A. (2006). Problem solving therapy for the treatment of depression for a patient with Parkinson’s disease and mild cognitive impairment: A case study. </w:t>
      </w:r>
      <w:r w:rsidRPr="005030F3">
        <w:rPr>
          <w:rFonts w:ascii="Times New Roman" w:eastAsia="Times New Roman" w:hAnsi="Times New Roman" w:cs="Times New Roman"/>
          <w:i/>
          <w:iCs/>
          <w:sz w:val="24"/>
          <w:szCs w:val="24"/>
        </w:rPr>
        <w:t>Neuropsychiatric Disease and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w:t>
      </w:r>
      <w:r w:rsidRPr="005030F3">
        <w:rPr>
          <w:rFonts w:ascii="Times New Roman" w:eastAsia="Times New Roman" w:hAnsi="Times New Roman" w:cs="Times New Roman"/>
          <w:sz w:val="24"/>
          <w:szCs w:val="24"/>
        </w:rPr>
        <w:t xml:space="preserve">(3), 375–379. </w:t>
      </w:r>
      <w:hyperlink r:id="rId1006" w:history="1">
        <w:r w:rsidRPr="005030F3">
          <w:rPr>
            <w:rFonts w:ascii="Times New Roman" w:eastAsia="Times New Roman" w:hAnsi="Times New Roman" w:cs="Times New Roman"/>
            <w:color w:val="0000FF"/>
            <w:sz w:val="24"/>
            <w:szCs w:val="24"/>
            <w:u w:val="single"/>
          </w:rPr>
          <w:t>https://doi.org/10.2147/nedt.2006.2.3.375</w:t>
        </w:r>
      </w:hyperlink>
    </w:p>
    <w:p w14:paraId="4E50C0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Mackin, R. S., Nelson, J. C., Delucchi, K. L., Raue, P. J., Satre, D. D., Kiosses, D. N., Alexopoulos, G. S., &amp; Arean, P. A. (2014). Association of age at depression onset with cognitive functioning in individuals with late-life depression and executive dysfunction.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(12), 1633–1641. </w:t>
      </w:r>
      <w:hyperlink r:id="rId1007" w:history="1">
        <w:r w:rsidRPr="005030F3">
          <w:rPr>
            <w:rFonts w:ascii="Times New Roman" w:eastAsia="Times New Roman" w:hAnsi="Times New Roman" w:cs="Times New Roman"/>
            <w:color w:val="0000FF"/>
            <w:sz w:val="24"/>
            <w:szCs w:val="24"/>
            <w:u w:val="single"/>
          </w:rPr>
          <w:t>https://doi.org/10.1016/j.jagp.2014.02.006</w:t>
        </w:r>
      </w:hyperlink>
    </w:p>
    <w:p w14:paraId="0AE64D9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Mackin, R. S., Nelson, J. C., Delucchi, K., Raue, P., Byers, A., Barnes, D., Satre, D. D., Yaffe, K., Alexopoulos, G. S., &amp; Arean, P. A. (2014). Cognitive outcomes after psychotherapeutic interventions for major depression in older adults with executive dysfunction.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(12), 1496–1503. </w:t>
      </w:r>
      <w:hyperlink r:id="rId1008" w:history="1">
        <w:r w:rsidRPr="005030F3">
          <w:rPr>
            <w:rFonts w:ascii="Times New Roman" w:eastAsia="Times New Roman" w:hAnsi="Times New Roman" w:cs="Times New Roman"/>
            <w:color w:val="0000FF"/>
            <w:sz w:val="24"/>
            <w:szCs w:val="24"/>
            <w:u w:val="single"/>
          </w:rPr>
          <w:t>https://doi.org/10.1016/j.jagp.2013.11.002</w:t>
        </w:r>
      </w:hyperlink>
    </w:p>
    <w:p w14:paraId="403C1AE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Mackin, R. S., Vigil, O., Insel, P., Kivowitz, A., Kupferman, E., Hough, C. M., Fekri, S., Crothers, R., Bickford, D., Delucchi, K. L., &amp; Mathews, C. A. (2016). Patterns of clinically significant cognitive impairment in hoarding disorder. </w:t>
      </w:r>
      <w:r w:rsidRPr="005030F3">
        <w:rPr>
          <w:rFonts w:ascii="Times New Roman" w:eastAsia="Times New Roman" w:hAnsi="Times New Roman" w:cs="Times New Roman"/>
          <w:i/>
          <w:iCs/>
          <w:sz w:val="24"/>
          <w:szCs w:val="24"/>
        </w:rPr>
        <w:t>Depression and Anxiety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(3), 211–218. </w:t>
      </w:r>
      <w:hyperlink r:id="rId1009" w:history="1">
        <w:r w:rsidRPr="005030F3">
          <w:rPr>
            <w:rFonts w:ascii="Times New Roman" w:eastAsia="Times New Roman" w:hAnsi="Times New Roman" w:cs="Times New Roman"/>
            <w:color w:val="0000FF"/>
            <w:sz w:val="24"/>
            <w:szCs w:val="24"/>
            <w:u w:val="single"/>
          </w:rPr>
          <w:t>https://doi.org/10.1002/da.22439</w:t>
        </w:r>
      </w:hyperlink>
    </w:p>
    <w:p w14:paraId="5CE224A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Madhyastha, T. M., Askren, M. K., Zhang, J., Leverenz, J. B., Montine, T. J., &amp; Grabowski, T. J. (2015). Group comparison of spatiotemporal dynamics of intrinsic networks in Parkinson’s disease.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138</w:t>
      </w:r>
      <w:r w:rsidRPr="005030F3">
        <w:rPr>
          <w:rFonts w:ascii="Times New Roman" w:eastAsia="Times New Roman" w:hAnsi="Times New Roman" w:cs="Times New Roman"/>
          <w:sz w:val="24"/>
          <w:szCs w:val="24"/>
        </w:rPr>
        <w:t xml:space="preserve">(9), 2672–2686. </w:t>
      </w:r>
      <w:hyperlink r:id="rId1010" w:history="1">
        <w:r w:rsidRPr="005030F3">
          <w:rPr>
            <w:rFonts w:ascii="Times New Roman" w:eastAsia="Times New Roman" w:hAnsi="Times New Roman" w:cs="Times New Roman"/>
            <w:color w:val="0000FF"/>
            <w:sz w:val="24"/>
            <w:szCs w:val="24"/>
            <w:u w:val="single"/>
          </w:rPr>
          <w:t>https://doi.org/10.1093/brain/awv189</w:t>
        </w:r>
      </w:hyperlink>
    </w:p>
    <w:p w14:paraId="6AA609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Magrys, S. A., &amp; Olmstead, M. C. (2014). Alcohol intoxication alters cognitive skills mediated by frontal and temporal brain regions. </w:t>
      </w:r>
      <w:r w:rsidRPr="005030F3">
        <w:rPr>
          <w:rFonts w:ascii="Times New Roman" w:eastAsia="Times New Roman" w:hAnsi="Times New Roman" w:cs="Times New Roman"/>
          <w:i/>
          <w:iCs/>
          <w:sz w:val="24"/>
          <w:szCs w:val="24"/>
        </w:rPr>
        <w:t>Brain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85</w:t>
      </w:r>
      <w:r w:rsidRPr="005030F3">
        <w:rPr>
          <w:rFonts w:ascii="Times New Roman" w:eastAsia="Times New Roman" w:hAnsi="Times New Roman" w:cs="Times New Roman"/>
          <w:sz w:val="24"/>
          <w:szCs w:val="24"/>
        </w:rPr>
        <w:t xml:space="preserve">, 271–276. </w:t>
      </w:r>
      <w:hyperlink r:id="rId1011" w:history="1">
        <w:r w:rsidRPr="005030F3">
          <w:rPr>
            <w:rFonts w:ascii="Times New Roman" w:eastAsia="Times New Roman" w:hAnsi="Times New Roman" w:cs="Times New Roman"/>
            <w:color w:val="0000FF"/>
            <w:sz w:val="24"/>
            <w:szCs w:val="24"/>
            <w:u w:val="single"/>
          </w:rPr>
          <w:t>https://doi.org/10.1016/j.bandc.2013.12.010</w:t>
        </w:r>
      </w:hyperlink>
    </w:p>
    <w:p w14:paraId="7ECAD2A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Maher, M. E., Hutchison, M., Cusimano, M., Comper, P., &amp; Schweizer, T. A. (2014). Concussions and heading in soccer: A review of the evidence of incidence, mechanisms, biomarkers and neurocognitive outcomes.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271–285. </w:t>
      </w:r>
      <w:hyperlink r:id="rId1012" w:history="1">
        <w:r w:rsidRPr="005030F3">
          <w:rPr>
            <w:rFonts w:ascii="Times New Roman" w:eastAsia="Times New Roman" w:hAnsi="Times New Roman" w:cs="Times New Roman"/>
            <w:color w:val="0000FF"/>
            <w:sz w:val="24"/>
            <w:szCs w:val="24"/>
            <w:u w:val="single"/>
          </w:rPr>
          <w:t>https://doi.org/10.3109/02699052.2013.865269</w:t>
        </w:r>
      </w:hyperlink>
    </w:p>
    <w:p w14:paraId="4600209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Mahmood, Z., Burton, C. Z., Vella, L., &amp; Twamley, E. W. (2018). Neuropsychological predictors of performance-based measures of functional capacity and social skills in individuals with severe mental illness.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102</w:t>
      </w:r>
      <w:r w:rsidRPr="005030F3">
        <w:rPr>
          <w:rFonts w:ascii="Times New Roman" w:eastAsia="Times New Roman" w:hAnsi="Times New Roman" w:cs="Times New Roman"/>
          <w:sz w:val="24"/>
          <w:szCs w:val="24"/>
        </w:rPr>
        <w:t xml:space="preserve">, 201–206. </w:t>
      </w:r>
      <w:hyperlink r:id="rId1013" w:history="1">
        <w:r w:rsidRPr="005030F3">
          <w:rPr>
            <w:rFonts w:ascii="Times New Roman" w:eastAsia="Times New Roman" w:hAnsi="Times New Roman" w:cs="Times New Roman"/>
            <w:color w:val="0000FF"/>
            <w:sz w:val="24"/>
            <w:szCs w:val="24"/>
            <w:u w:val="single"/>
          </w:rPr>
          <w:t>https://doi.org/10.1016/j.jpsychires.2018.04.011</w:t>
        </w:r>
      </w:hyperlink>
    </w:p>
    <w:p w14:paraId="0DF020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Mahmood, Z., Hammond, A., Nunez, R. A., Irwin, M. R., &amp; Thames, A. D. (2018). Effects of sleep health on cognitive function in HIV+ and HIV– adults.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(10), 1038–1046. </w:t>
      </w:r>
      <w:hyperlink r:id="rId1014" w:history="1">
        <w:r w:rsidRPr="005030F3">
          <w:rPr>
            <w:rFonts w:ascii="Times New Roman" w:eastAsia="Times New Roman" w:hAnsi="Times New Roman" w:cs="Times New Roman"/>
            <w:color w:val="0000FF"/>
            <w:sz w:val="24"/>
            <w:szCs w:val="24"/>
            <w:u w:val="single"/>
          </w:rPr>
          <w:t>https://doi.org/10.1017/S1355617718000607</w:t>
        </w:r>
      </w:hyperlink>
    </w:p>
    <w:p w14:paraId="500A2D3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Mahmood, Z., Keller, A. V., Burton, C. Z., Vella, L., Matt, G. E., McGurk, S. R., &amp; Twamley, E. W. (2019). Modifiable predictors of supported employment outcomes among people with severe mental illness. </w:t>
      </w:r>
      <w:r w:rsidRPr="005030F3">
        <w:rPr>
          <w:rFonts w:ascii="Times New Roman" w:eastAsia="Times New Roman" w:hAnsi="Times New Roman" w:cs="Times New Roman"/>
          <w:i/>
          <w:iCs/>
          <w:sz w:val="24"/>
          <w:szCs w:val="24"/>
        </w:rPr>
        <w:t>Psychiatric Services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(9), 782–792. </w:t>
      </w:r>
      <w:hyperlink r:id="rId1015" w:history="1">
        <w:r w:rsidRPr="005030F3">
          <w:rPr>
            <w:rFonts w:ascii="Times New Roman" w:eastAsia="Times New Roman" w:hAnsi="Times New Roman" w:cs="Times New Roman"/>
            <w:color w:val="0000FF"/>
            <w:sz w:val="24"/>
            <w:szCs w:val="24"/>
            <w:u w:val="single"/>
          </w:rPr>
          <w:t>https://doi.org/10.1176/appi.ps.201800562</w:t>
        </w:r>
      </w:hyperlink>
    </w:p>
    <w:p w14:paraId="3176AF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Mahoney III, J. J., Jackson, B. J., Kalechstein, A. D., De La Garza II, R., &amp; Newton, T. F. (2011). Acute, low-dose methamphetamine administration improves attention/information processing speed and working memory in methamphetamine-dependent individuals displaying poorer cognitive performance at baseline. </w:t>
      </w:r>
      <w:r w:rsidRPr="005030F3">
        <w:rPr>
          <w:rFonts w:ascii="Times New Roman" w:eastAsia="Times New Roman" w:hAnsi="Times New Roman" w:cs="Times New Roman"/>
          <w:i/>
          <w:iCs/>
          <w:sz w:val="24"/>
          <w:szCs w:val="24"/>
        </w:rPr>
        <w:t>Progress in Neuro-Psychopharmacology &amp; 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(2), 459–465. </w:t>
      </w:r>
      <w:hyperlink r:id="rId1016" w:history="1">
        <w:r w:rsidRPr="005030F3">
          <w:rPr>
            <w:rFonts w:ascii="Times New Roman" w:eastAsia="Times New Roman" w:hAnsi="Times New Roman" w:cs="Times New Roman"/>
            <w:color w:val="0000FF"/>
            <w:sz w:val="24"/>
            <w:szCs w:val="24"/>
            <w:u w:val="single"/>
          </w:rPr>
          <w:t>https://doi.org/10.1016/j.pnpbp.2010.11.034</w:t>
        </w:r>
      </w:hyperlink>
    </w:p>
    <w:p w14:paraId="312E945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Mahoney III, J. J., Kalechstein, A. D., Newton, T. F., &amp; De La Garza II, R. (2017). The limited impact that cocaine use patterns have on neurocognitive functioning in individuals with cocaine use disorder. </w:t>
      </w:r>
      <w:r w:rsidRPr="005030F3">
        <w:rPr>
          <w:rFonts w:ascii="Times New Roman" w:eastAsia="Times New Roman" w:hAnsi="Times New Roman" w:cs="Times New Roman"/>
          <w:i/>
          <w:iCs/>
          <w:sz w:val="24"/>
          <w:szCs w:val="24"/>
        </w:rPr>
        <w:t>Journal of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(8), 989–995. </w:t>
      </w:r>
      <w:hyperlink r:id="rId1017" w:history="1">
        <w:r w:rsidRPr="005030F3">
          <w:rPr>
            <w:rFonts w:ascii="Times New Roman" w:eastAsia="Times New Roman" w:hAnsi="Times New Roman" w:cs="Times New Roman"/>
            <w:color w:val="0000FF"/>
            <w:sz w:val="24"/>
            <w:szCs w:val="24"/>
            <w:u w:val="single"/>
          </w:rPr>
          <w:t>https://doi.org/10.1177/0269881117715606</w:t>
        </w:r>
      </w:hyperlink>
    </w:p>
    <w:p w14:paraId="62FD1F1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Mahoney III, J. J., Kalechstein, A. D., Verrico, C. D., Arnoudse, N. M., Shapiro, B. A., &amp; De La Garza II, R. (2014). Preliminary findings of the effects of rivastigmine, an acetylcholinesterase inhibitor, on working memory in cocaine-dependent volunteers. </w:t>
      </w:r>
      <w:r w:rsidRPr="005030F3">
        <w:rPr>
          <w:rFonts w:ascii="Times New Roman" w:eastAsia="Times New Roman" w:hAnsi="Times New Roman" w:cs="Times New Roman"/>
          <w:i/>
          <w:iCs/>
          <w:sz w:val="24"/>
          <w:szCs w:val="24"/>
        </w:rPr>
        <w:t>Progress in Neuro-Psychopharmacology &amp; 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 137–142. </w:t>
      </w:r>
      <w:hyperlink r:id="rId1018" w:history="1">
        <w:r w:rsidRPr="005030F3">
          <w:rPr>
            <w:rFonts w:ascii="Times New Roman" w:eastAsia="Times New Roman" w:hAnsi="Times New Roman" w:cs="Times New Roman"/>
            <w:color w:val="0000FF"/>
            <w:sz w:val="24"/>
            <w:szCs w:val="24"/>
            <w:u w:val="single"/>
          </w:rPr>
          <w:t>https://doi.org/10.1016/j.pnpbp.2013.11.001</w:t>
        </w:r>
      </w:hyperlink>
    </w:p>
    <w:p w14:paraId="239DFD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Mainwaring, L., Hutchison, M., Camper, P., &amp; Richards, D. (2012). Examining emotional sequence of sport concussion. </w:t>
      </w:r>
      <w:r w:rsidRPr="005030F3">
        <w:rPr>
          <w:rFonts w:ascii="Times New Roman" w:eastAsia="Times New Roman" w:hAnsi="Times New Roman" w:cs="Times New Roman"/>
          <w:i/>
          <w:iCs/>
          <w:sz w:val="24"/>
          <w:szCs w:val="24"/>
        </w:rPr>
        <w:t>Journal of Clinical Sport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(3), 247–274. </w:t>
      </w:r>
      <w:hyperlink r:id="rId1019" w:history="1">
        <w:r w:rsidRPr="005030F3">
          <w:rPr>
            <w:rFonts w:ascii="Times New Roman" w:eastAsia="Times New Roman" w:hAnsi="Times New Roman" w:cs="Times New Roman"/>
            <w:color w:val="0000FF"/>
            <w:sz w:val="24"/>
            <w:szCs w:val="24"/>
            <w:u w:val="single"/>
          </w:rPr>
          <w:t>https://doi.org/10.1123/jcsp.6.3.247</w:t>
        </w:r>
      </w:hyperlink>
    </w:p>
    <w:p w14:paraId="7F115E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Mak, E., Su, L., Williams, G. B., Watson, R., Firbank, M., Blamire, A., &amp; O’Brien, J. (2016). Differential atrophy of hippocampal subfields: A comparative study of dementia with Lewy bodies and Alzheimer disease.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(2), 136–143. </w:t>
      </w:r>
      <w:hyperlink r:id="rId1020" w:history="1">
        <w:r w:rsidRPr="005030F3">
          <w:rPr>
            <w:rFonts w:ascii="Times New Roman" w:eastAsia="Times New Roman" w:hAnsi="Times New Roman" w:cs="Times New Roman"/>
            <w:color w:val="0000FF"/>
            <w:sz w:val="24"/>
            <w:szCs w:val="24"/>
            <w:u w:val="single"/>
          </w:rPr>
          <w:t>https://doi.org/10.1016/j.jagp.2015.06.006</w:t>
        </w:r>
      </w:hyperlink>
    </w:p>
    <w:p w14:paraId="585E5FC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Maki, P. M., Cohen, M. H., Weber, K., Little, D. M., Fornelli, D., Rubin, L. H., Perschler, P., Gould, F., &amp; Martin, E. (2009). Impairments in memory and hippocampal function in HIV-positive vs HIV-negative women.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72</w:t>
      </w:r>
      <w:r w:rsidRPr="005030F3">
        <w:rPr>
          <w:rFonts w:ascii="Times New Roman" w:eastAsia="Times New Roman" w:hAnsi="Times New Roman" w:cs="Times New Roman"/>
          <w:sz w:val="24"/>
          <w:szCs w:val="24"/>
        </w:rPr>
        <w:t xml:space="preserve">(19), 1661–1668. </w:t>
      </w:r>
      <w:hyperlink r:id="rId1021" w:history="1">
        <w:r w:rsidRPr="005030F3">
          <w:rPr>
            <w:rFonts w:ascii="Times New Roman" w:eastAsia="Times New Roman" w:hAnsi="Times New Roman" w:cs="Times New Roman"/>
            <w:color w:val="0000FF"/>
            <w:sz w:val="24"/>
            <w:szCs w:val="24"/>
            <w:u w:val="single"/>
          </w:rPr>
          <w:t>https://doi.org/10.1212/WNL.0b013e3181a55f65</w:t>
        </w:r>
      </w:hyperlink>
    </w:p>
    <w:p w14:paraId="378DBD3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Malek-Ahmadi, M., Raj, A., &amp; Small, B. J. (2011). Semantic clustering as a neuropsychological predictor for amnestic-MCI.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(3), 280–292. </w:t>
      </w:r>
      <w:hyperlink r:id="rId1022" w:history="1">
        <w:r w:rsidRPr="005030F3">
          <w:rPr>
            <w:rFonts w:ascii="Times New Roman" w:eastAsia="Times New Roman" w:hAnsi="Times New Roman" w:cs="Times New Roman"/>
            <w:color w:val="0000FF"/>
            <w:sz w:val="24"/>
            <w:szCs w:val="24"/>
            <w:u w:val="single"/>
          </w:rPr>
          <w:t>https://doi.org/10.1080/13825585.2010.540642</w:t>
        </w:r>
      </w:hyperlink>
    </w:p>
    <w:p w14:paraId="53A007D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Malik, R., Weiss, E. F., Gottesman, R., Zwerling, J., &amp; Verghese, J. (2018). Picture‐based Memory Impairment Screen: Effective cognitive screen in ethnically diverse populations.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(8), 1598–1602. </w:t>
      </w:r>
      <w:hyperlink r:id="rId1023" w:history="1">
        <w:r w:rsidRPr="005030F3">
          <w:rPr>
            <w:rFonts w:ascii="Times New Roman" w:eastAsia="Times New Roman" w:hAnsi="Times New Roman" w:cs="Times New Roman"/>
            <w:color w:val="0000FF"/>
            <w:sz w:val="24"/>
            <w:szCs w:val="24"/>
            <w:u w:val="single"/>
          </w:rPr>
          <w:t>https://doi.org/10.1111/jgs.15422</w:t>
        </w:r>
      </w:hyperlink>
    </w:p>
    <w:p w14:paraId="3D58E9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Malloy, P., Tremont, G., Grace, J., &amp; Frakey, L. (2007). The frontal systems behavior scale discriminates frontotemporal dementia from alzheimer’s disease. </w:t>
      </w:r>
      <w:r w:rsidRPr="005030F3">
        <w:rPr>
          <w:rFonts w:ascii="Times New Roman" w:eastAsia="Times New Roman" w:hAnsi="Times New Roman" w:cs="Times New Roman"/>
          <w:i/>
          <w:iCs/>
          <w:sz w:val="24"/>
          <w:szCs w:val="24"/>
        </w:rPr>
        <w:t>Alzheimer’s &amp; Dementia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(3), 200–203.</w:t>
      </w:r>
    </w:p>
    <w:p w14:paraId="16F9B7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Mamikonyan, E., Moberg, P. J., Siderowf, A., Duda, J. E., Have, T. T., Hurtig, H. I., Stern, M. B., &amp; Weintraub, D. (2009). Mild cognitive impairment is common in Parkinson’s disease patients with normal Mini-Mental State Examination (MMSE) scores.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(3), 226–231. </w:t>
      </w:r>
      <w:hyperlink r:id="rId1024" w:history="1">
        <w:r w:rsidRPr="005030F3">
          <w:rPr>
            <w:rFonts w:ascii="Times New Roman" w:eastAsia="Times New Roman" w:hAnsi="Times New Roman" w:cs="Times New Roman"/>
            <w:color w:val="0000FF"/>
            <w:sz w:val="24"/>
            <w:szCs w:val="24"/>
            <w:u w:val="single"/>
          </w:rPr>
          <w:t>https://doi.org/10.1016/j.parkreldis.2008.05.006</w:t>
        </w:r>
      </w:hyperlink>
    </w:p>
    <w:p w14:paraId="05098B1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Manderino, L., Carroll, I., Azcarate-Peril, M. A., Rochette, A., Heinberg, L., Peat, C., Steffen, K., Mitchell, J., &amp; Gunstad, J. (2017). Preliminary evidence for an association between the composition of the gut microbiome and cognitive function in neurologically healthy older adults.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(8), 700–705. </w:t>
      </w:r>
      <w:hyperlink r:id="rId1025" w:history="1">
        <w:r w:rsidRPr="005030F3">
          <w:rPr>
            <w:rFonts w:ascii="Times New Roman" w:eastAsia="Times New Roman" w:hAnsi="Times New Roman" w:cs="Times New Roman"/>
            <w:color w:val="0000FF"/>
            <w:sz w:val="24"/>
            <w:szCs w:val="24"/>
            <w:u w:val="single"/>
          </w:rPr>
          <w:t>https://doi.org/10.1017/S1355617717000492</w:t>
        </w:r>
      </w:hyperlink>
    </w:p>
    <w:p w14:paraId="5A29161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Manning, K. J., Clarke, C., Lorry, A., Weintraub, D., Wilkinson, J. R., Duda, J. E., &amp; Moberg, P. J. (2012). Medication management and neuropsychological performance in Parkinson’s disease.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(1), 45–58. </w:t>
      </w:r>
      <w:hyperlink r:id="rId1026" w:history="1">
        <w:r w:rsidRPr="005030F3">
          <w:rPr>
            <w:rFonts w:ascii="Times New Roman" w:eastAsia="Times New Roman" w:hAnsi="Times New Roman" w:cs="Times New Roman"/>
            <w:color w:val="0000FF"/>
            <w:sz w:val="24"/>
            <w:szCs w:val="24"/>
            <w:u w:val="single"/>
          </w:rPr>
          <w:t>https://doi.org/10.1080/13854046.2011.639312</w:t>
        </w:r>
      </w:hyperlink>
    </w:p>
    <w:p w14:paraId="7541676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Manning, K. J., Gordon, B., Pearlson, G. D., &amp; Schretlen, D. J. (2007). The relationship of recency discrimination to explicit memory and executive functioning.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(4), 710–715. </w:t>
      </w:r>
      <w:hyperlink r:id="rId1027" w:history="1">
        <w:r w:rsidRPr="005030F3">
          <w:rPr>
            <w:rFonts w:ascii="Times New Roman" w:eastAsia="Times New Roman" w:hAnsi="Times New Roman" w:cs="Times New Roman"/>
            <w:color w:val="0000FF"/>
            <w:sz w:val="24"/>
            <w:szCs w:val="24"/>
            <w:u w:val="single"/>
          </w:rPr>
          <w:t>https://doi.org/10.1017/S1355617707070919</w:t>
        </w:r>
      </w:hyperlink>
    </w:p>
    <w:p w14:paraId="69293F6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Manning, K. J., &amp; Schultheis, M. T. (2013). Driving evaluation in older adults.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135–152). Springer Science + Business Media. </w:t>
      </w:r>
      <w:hyperlink r:id="rId1028" w:history="1">
        <w:r w:rsidRPr="005030F3">
          <w:rPr>
            <w:rFonts w:ascii="Times New Roman" w:eastAsia="Times New Roman" w:hAnsi="Times New Roman" w:cs="Times New Roman"/>
            <w:color w:val="0000FF"/>
            <w:sz w:val="24"/>
            <w:szCs w:val="24"/>
            <w:u w:val="single"/>
          </w:rPr>
          <w:t>https://doi.org/10.1007/978-1-4614-3106-0_10</w:t>
        </w:r>
      </w:hyperlink>
    </w:p>
    <w:p w14:paraId="6E7209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Manza, P., Zhang, S., Li, C. R., &amp; Leung, H. (2016). Resting‐state functional connectivity of the striatum in early‐stage Parkinson’s disease: Cognitive decline and motor symptomatology.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(2), 648–662. </w:t>
      </w:r>
      <w:hyperlink r:id="rId1029" w:history="1">
        <w:r w:rsidRPr="005030F3">
          <w:rPr>
            <w:rFonts w:ascii="Times New Roman" w:eastAsia="Times New Roman" w:hAnsi="Times New Roman" w:cs="Times New Roman"/>
            <w:color w:val="0000FF"/>
            <w:sz w:val="24"/>
            <w:szCs w:val="24"/>
            <w:u w:val="single"/>
          </w:rPr>
          <w:t>https://doi.org/10.1002/hbm.23056</w:t>
        </w:r>
      </w:hyperlink>
    </w:p>
    <w:p w14:paraId="27E2EDA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Marcotte, T. D., Lazzaretto, D., Scott, J. C., Roberts, E., Woods, S. P., &amp; Letendre, S. (2006). Visual Attention Deficits are Associated with Driving Accidents in Cognitively-Impaired HIV-Infected Individuals.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(1), 13–28. </w:t>
      </w:r>
      <w:hyperlink r:id="rId1030" w:history="1">
        <w:r w:rsidRPr="005030F3">
          <w:rPr>
            <w:rFonts w:ascii="Times New Roman" w:eastAsia="Times New Roman" w:hAnsi="Times New Roman" w:cs="Times New Roman"/>
            <w:color w:val="0000FF"/>
            <w:sz w:val="24"/>
            <w:szCs w:val="24"/>
            <w:u w:val="single"/>
          </w:rPr>
          <w:t>https://doi.org/10.1080/13803390490918048</w:t>
        </w:r>
      </w:hyperlink>
    </w:p>
    <w:p w14:paraId="47C4199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Marcotte, T. D., &amp; Scott, J. C. (2009). Neuropsychological performance and the assessment of driving behavior. In </w:t>
      </w:r>
      <w:r w:rsidRPr="005030F3">
        <w:rPr>
          <w:rFonts w:ascii="Times New Roman" w:eastAsia="Times New Roman" w:hAnsi="Times New Roman" w:cs="Times New Roman"/>
          <w:i/>
          <w:iCs/>
          <w:sz w:val="24"/>
          <w:szCs w:val="24"/>
        </w:rPr>
        <w:t>Neuropsychological assessment of neuropsychiatric and neuromedical disorders, 3rd ed.</w:t>
      </w:r>
      <w:r w:rsidRPr="005030F3">
        <w:rPr>
          <w:rFonts w:ascii="Times New Roman" w:eastAsia="Times New Roman" w:hAnsi="Times New Roman" w:cs="Times New Roman"/>
          <w:sz w:val="24"/>
          <w:szCs w:val="24"/>
        </w:rPr>
        <w:t xml:space="preserve"> (pp. 652–687). Oxford University Press.</w:t>
      </w:r>
    </w:p>
    <w:p w14:paraId="49160A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Marcotte, T. D., Wolfson, T., Rosenthal, T. J., Heaton, R. K., Gonzalez, R., Ellis, R. J., &amp; Grant, I. (2004). A multimodal assessment of driving performance in HIV infection.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(8), 1417–1422. </w:t>
      </w:r>
      <w:hyperlink r:id="rId1031" w:history="1">
        <w:r w:rsidRPr="005030F3">
          <w:rPr>
            <w:rFonts w:ascii="Times New Roman" w:eastAsia="Times New Roman" w:hAnsi="Times New Roman" w:cs="Times New Roman"/>
            <w:color w:val="0000FF"/>
            <w:sz w:val="24"/>
            <w:szCs w:val="24"/>
            <w:u w:val="single"/>
          </w:rPr>
          <w:t>https://doi.org/10.1212/01.WNL.0000141920.33580.5D</w:t>
        </w:r>
      </w:hyperlink>
    </w:p>
    <w:p w14:paraId="6D9F772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Marino, L., Nossel, I., Choi, J. C., Nuechterlein, K., Wang, Y., Essock, S., Bennett, M., McNamara, K., Mendon, S., &amp; Dixon, L. (2015). The RAISE connection program for early psychosis: Secondary outcomes and mediators and moderators of improvement.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203</w:t>
      </w:r>
      <w:r w:rsidRPr="005030F3">
        <w:rPr>
          <w:rFonts w:ascii="Times New Roman" w:eastAsia="Times New Roman" w:hAnsi="Times New Roman" w:cs="Times New Roman"/>
          <w:sz w:val="24"/>
          <w:szCs w:val="24"/>
        </w:rPr>
        <w:t xml:space="preserve">(5), 365–371. </w:t>
      </w:r>
      <w:hyperlink r:id="rId1032" w:history="1">
        <w:r w:rsidRPr="005030F3">
          <w:rPr>
            <w:rFonts w:ascii="Times New Roman" w:eastAsia="Times New Roman" w:hAnsi="Times New Roman" w:cs="Times New Roman"/>
            <w:color w:val="0000FF"/>
            <w:sz w:val="24"/>
            <w:szCs w:val="24"/>
            <w:u w:val="single"/>
          </w:rPr>
          <w:t>https://doi.org/10.1097/NMD.0000000000000293</w:t>
        </w:r>
      </w:hyperlink>
    </w:p>
    <w:p w14:paraId="19AAC1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Marino, M., de Belvis, A., Basso, D., Avolio, M., Pelone, F., Tanzariello, M., &amp; Ricciardi, W. (2013). Interventions to evaluate fitness to drive among people with chronic conditions: Systematic review of literature. </w:t>
      </w:r>
      <w:r w:rsidRPr="005030F3">
        <w:rPr>
          <w:rFonts w:ascii="Times New Roman" w:eastAsia="Times New Roman" w:hAnsi="Times New Roman" w:cs="Times New Roman"/>
          <w:i/>
          <w:iCs/>
          <w:sz w:val="24"/>
          <w:szCs w:val="24"/>
        </w:rPr>
        <w:t>Accident Analysis and Prevention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 377–396. </w:t>
      </w:r>
      <w:hyperlink r:id="rId1033" w:history="1">
        <w:r w:rsidRPr="005030F3">
          <w:rPr>
            <w:rFonts w:ascii="Times New Roman" w:eastAsia="Times New Roman" w:hAnsi="Times New Roman" w:cs="Times New Roman"/>
            <w:color w:val="0000FF"/>
            <w:sz w:val="24"/>
            <w:szCs w:val="24"/>
            <w:u w:val="single"/>
          </w:rPr>
          <w:t>https://doi.org/10.1016/j.aap.2012.05.010</w:t>
        </w:r>
      </w:hyperlink>
    </w:p>
    <w:p w14:paraId="46DE61C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Marks Jr., W. J., Ostrem, J. L., Verhagen, L., Starr, P. A., Larson, P. S., Bakay, R. A. E., Taylor, R., Cahn-Weiner, D. A., Stoessl, A. J., Olanow, C. W., &amp; Bartus, R. T. (2008). Safety and tolerability of intraputaminal delivery of CERE-120 (adeno-associated virus serotype 2–neurturin) to patients with idiopathic Parkinson’s disease: An open-label, phase I trial. </w:t>
      </w:r>
      <w:r w:rsidRPr="005030F3">
        <w:rPr>
          <w:rFonts w:ascii="Times New Roman" w:eastAsia="Times New Roman" w:hAnsi="Times New Roman" w:cs="Times New Roman"/>
          <w:i/>
          <w:iCs/>
          <w:sz w:val="24"/>
          <w:szCs w:val="24"/>
        </w:rPr>
        <w:t>The Lancet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 xml:space="preserve">(5), 400–408. </w:t>
      </w:r>
      <w:hyperlink r:id="rId1034" w:history="1">
        <w:r w:rsidRPr="005030F3">
          <w:rPr>
            <w:rFonts w:ascii="Times New Roman" w:eastAsia="Times New Roman" w:hAnsi="Times New Roman" w:cs="Times New Roman"/>
            <w:color w:val="0000FF"/>
            <w:sz w:val="24"/>
            <w:szCs w:val="24"/>
            <w:u w:val="single"/>
          </w:rPr>
          <w:t>https://doi.org/10.1016/S1474-4422(08)70065-6</w:t>
        </w:r>
      </w:hyperlink>
    </w:p>
    <w:p w14:paraId="5C5946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Marra, C. M., Deutsch, R., Collier, A. C., Morgello, S., Letendre, S., Clifford, D., Gelman, B., McArthur, J., McCutchan, J. A., Simpson, D. M., Duarte, N. A., Heaton, R. K., &amp; Grant, I. (2013). Neurocognitive impairment in HIV-infected individuals with previous syphilis. </w:t>
      </w:r>
      <w:r w:rsidRPr="005030F3">
        <w:rPr>
          <w:rFonts w:ascii="Times New Roman" w:eastAsia="Times New Roman" w:hAnsi="Times New Roman" w:cs="Times New Roman"/>
          <w:i/>
          <w:iCs/>
          <w:sz w:val="24"/>
          <w:szCs w:val="24"/>
        </w:rPr>
        <w:t>International Journal of STD &amp; AIDS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(5), 351–355. </w:t>
      </w:r>
      <w:hyperlink r:id="rId1035" w:history="1">
        <w:r w:rsidRPr="005030F3">
          <w:rPr>
            <w:rFonts w:ascii="Times New Roman" w:eastAsia="Times New Roman" w:hAnsi="Times New Roman" w:cs="Times New Roman"/>
            <w:color w:val="0000FF"/>
            <w:sz w:val="24"/>
            <w:szCs w:val="24"/>
            <w:u w:val="single"/>
          </w:rPr>
          <w:t>https://doi.org/10.1177/0956462412472827</w:t>
        </w:r>
      </w:hyperlink>
    </w:p>
    <w:p w14:paraId="67EB48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Marsiske, M., Dzierzewski, J. M., Thomas, K. R., Kasten, L., Jones, R. N., Johnson, K. E., Willis, S. L., Whitfield, K. E., Ball, K. K., &amp; Rebok, G. W. (2013). Race-related disparities in 5-year cognitive level and change in untrained active participants.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Suppl), 103S-127S. </w:t>
      </w:r>
      <w:hyperlink r:id="rId1036" w:history="1">
        <w:r w:rsidRPr="005030F3">
          <w:rPr>
            <w:rFonts w:ascii="Times New Roman" w:eastAsia="Times New Roman" w:hAnsi="Times New Roman" w:cs="Times New Roman"/>
            <w:color w:val="0000FF"/>
            <w:sz w:val="24"/>
            <w:szCs w:val="24"/>
            <w:u w:val="single"/>
          </w:rPr>
          <w:t>https://doi.org/10.1177/0898264313497794</w:t>
        </w:r>
      </w:hyperlink>
    </w:p>
    <w:p w14:paraId="4837DE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Martin, B., Buffington, A. L. H., Welsh-Bohmer, K. A., &amp; Brandt, J. (2008). Time of day affects episodic memory in older adults.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(2), 146–164. </w:t>
      </w:r>
      <w:hyperlink r:id="rId1037" w:history="1">
        <w:r w:rsidRPr="005030F3">
          <w:rPr>
            <w:rFonts w:ascii="Times New Roman" w:eastAsia="Times New Roman" w:hAnsi="Times New Roman" w:cs="Times New Roman"/>
            <w:color w:val="0000FF"/>
            <w:sz w:val="24"/>
            <w:szCs w:val="24"/>
            <w:u w:val="single"/>
          </w:rPr>
          <w:t>https://doi.org/10.1080/13825580601186643</w:t>
        </w:r>
      </w:hyperlink>
    </w:p>
    <w:p w14:paraId="225290A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Martin, D. M., Katalinic, N., Ingram, A., Schweitzer, I., Smith, D. J., Hadzi-Pavlovic, D., &amp; Loo, C. K. (2013). A new early cognitive screening measure to detect cognitive side-effects of electroconvulsive therapy?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47</w:t>
      </w:r>
      <w:r w:rsidRPr="005030F3">
        <w:rPr>
          <w:rFonts w:ascii="Times New Roman" w:eastAsia="Times New Roman" w:hAnsi="Times New Roman" w:cs="Times New Roman"/>
          <w:sz w:val="24"/>
          <w:szCs w:val="24"/>
        </w:rPr>
        <w:t xml:space="preserve">(12), 1967–1974. </w:t>
      </w:r>
      <w:hyperlink r:id="rId1038" w:history="1">
        <w:r w:rsidRPr="005030F3">
          <w:rPr>
            <w:rFonts w:ascii="Times New Roman" w:eastAsia="Times New Roman" w:hAnsi="Times New Roman" w:cs="Times New Roman"/>
            <w:color w:val="0000FF"/>
            <w:sz w:val="24"/>
            <w:szCs w:val="24"/>
            <w:u w:val="single"/>
          </w:rPr>
          <w:t>https://doi.org/10.1016/j.jpsychires.2013.08.021</w:t>
        </w:r>
      </w:hyperlink>
    </w:p>
    <w:p w14:paraId="548434A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Martin, K. L., Blizzard, L., Srikanth, V. K., Wood, A., Thomson, R., Sanders, L. M., &amp; Callisaya, M. L. (2013). Cognitive function modifies the effect of physiological function on the risk of multiple falls—A population-based study.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(9), 1091–1097. </w:t>
      </w:r>
      <w:hyperlink r:id="rId1039" w:history="1">
        <w:r w:rsidRPr="005030F3">
          <w:rPr>
            <w:rFonts w:ascii="Times New Roman" w:eastAsia="Times New Roman" w:hAnsi="Times New Roman" w:cs="Times New Roman"/>
            <w:color w:val="0000FF"/>
            <w:sz w:val="24"/>
            <w:szCs w:val="24"/>
            <w:u w:val="single"/>
          </w:rPr>
          <w:t>https://doi.org/10.1093/gerona/glt010</w:t>
        </w:r>
      </w:hyperlink>
    </w:p>
    <w:p w14:paraId="6EE3D5C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Martin, K. L., Blizzard, L., Wood, A. G., Srikanth, V., Thomson, R., Sanders, L. M., &amp; Callisaya, M. L. (2013). Cognitive function, gait, and gait variability in older people: A population-based study.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(6), 726–732. </w:t>
      </w:r>
      <w:hyperlink r:id="rId1040" w:history="1">
        <w:r w:rsidRPr="005030F3">
          <w:rPr>
            <w:rFonts w:ascii="Times New Roman" w:eastAsia="Times New Roman" w:hAnsi="Times New Roman" w:cs="Times New Roman"/>
            <w:color w:val="0000FF"/>
            <w:sz w:val="24"/>
            <w:szCs w:val="24"/>
            <w:u w:val="single"/>
          </w:rPr>
          <w:t>https://doi.org/10.1093/gerona/gls224</w:t>
        </w:r>
      </w:hyperlink>
    </w:p>
    <w:p w14:paraId="358D5C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Martin, K., Thomson, R., Blizzard, L., Wood, A., Garry, M., &amp; Srikanth, V. (2009). Visuospatial ability and memory are associated with falls risk in older people: A population-based study.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(5), 451–457. </w:t>
      </w:r>
      <w:hyperlink r:id="rId1041" w:history="1">
        <w:r w:rsidRPr="005030F3">
          <w:rPr>
            <w:rFonts w:ascii="Times New Roman" w:eastAsia="Times New Roman" w:hAnsi="Times New Roman" w:cs="Times New Roman"/>
            <w:color w:val="0000FF"/>
            <w:sz w:val="24"/>
            <w:szCs w:val="24"/>
            <w:u w:val="single"/>
          </w:rPr>
          <w:t>https://doi.org/10.1159/000216840</w:t>
        </w:r>
      </w:hyperlink>
    </w:p>
    <w:p w14:paraId="0B32F94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Martini, L. C., Barbosa Neto, J. B., Petreche, B., Fonseca, A. O., dos Santos, F. V., Magalhães, L., Marques, A. G., Soares, C., Cordeiro, Q., Attux, C., &amp; Bressan, R. A. (2018). Schizophrenia and work: Aspects related to job acquisition in a follow-up study. </w:t>
      </w:r>
      <w:r w:rsidRPr="005030F3">
        <w:rPr>
          <w:rFonts w:ascii="Times New Roman" w:eastAsia="Times New Roman" w:hAnsi="Times New Roman" w:cs="Times New Roman"/>
          <w:i/>
          <w:iCs/>
          <w:sz w:val="24"/>
          <w:szCs w:val="24"/>
        </w:rPr>
        <w:t>Revista Brasileira de Psiquiatria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(1), 35–40. </w:t>
      </w:r>
      <w:hyperlink r:id="rId1042" w:history="1">
        <w:r w:rsidRPr="005030F3">
          <w:rPr>
            <w:rFonts w:ascii="Times New Roman" w:eastAsia="Times New Roman" w:hAnsi="Times New Roman" w:cs="Times New Roman"/>
            <w:color w:val="0000FF"/>
            <w:sz w:val="24"/>
            <w:szCs w:val="24"/>
            <w:u w:val="single"/>
          </w:rPr>
          <w:t>https://doi.org/10.1590/1516-4446-2016-2128</w:t>
        </w:r>
      </w:hyperlink>
    </w:p>
    <w:p w14:paraId="3D927C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Martins-Rodrigues, R., da Fonsêca, É. K. G., Lucena-Alves, S. S., Contador, I., Trojano, L., Grossi, D., &amp; Fernández-Calvo, B. (2021). Clinical utility of two- and three-dimensional visuoconstructional tasks in mild cognitive impairment and early Alzheimer’s disease.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(2), 177–185. </w:t>
      </w:r>
      <w:hyperlink r:id="rId1043" w:history="1">
        <w:r w:rsidRPr="005030F3">
          <w:rPr>
            <w:rFonts w:ascii="Times New Roman" w:eastAsia="Times New Roman" w:hAnsi="Times New Roman" w:cs="Times New Roman"/>
            <w:color w:val="0000FF"/>
            <w:sz w:val="24"/>
            <w:szCs w:val="24"/>
            <w:u w:val="single"/>
          </w:rPr>
          <w:t>https://doi.org/10.1093/arclin/acz046</w:t>
        </w:r>
      </w:hyperlink>
    </w:p>
    <w:p w14:paraId="37B0B53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Maruta, C., Guerreiro, M., de Mendonça, A., Hort, J., &amp; Scheltens, P. (2011). The use of neuropsychological tests across Europe: The need for a consensus in the use of assessment tools for dementia. </w:t>
      </w:r>
      <w:r w:rsidRPr="005030F3">
        <w:rPr>
          <w:rFonts w:ascii="Times New Roman" w:eastAsia="Times New Roman" w:hAnsi="Times New Roman" w:cs="Times New Roman"/>
          <w:i/>
          <w:iCs/>
          <w:sz w:val="24"/>
          <w:szCs w:val="24"/>
        </w:rPr>
        <w:t>European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(2), 279–285. </w:t>
      </w:r>
      <w:hyperlink r:id="rId1044" w:history="1">
        <w:r w:rsidRPr="005030F3">
          <w:rPr>
            <w:rFonts w:ascii="Times New Roman" w:eastAsia="Times New Roman" w:hAnsi="Times New Roman" w:cs="Times New Roman"/>
            <w:color w:val="0000FF"/>
            <w:sz w:val="24"/>
            <w:szCs w:val="24"/>
            <w:u w:val="single"/>
          </w:rPr>
          <w:t>https://doi.org/10.1111/j.1468-1331.2010.03134.x</w:t>
        </w:r>
      </w:hyperlink>
    </w:p>
    <w:p w14:paraId="1124AD7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Massuda, R., Bücker, J., Czepielewski, L. S., Narvaez, J. C., Pedrini, M., Santos, B. T., Teixeira, A. S., Souza, A. L., Vasconcelos-Moreno, M. P., Vianna-Sulzbach, M., Goi, P. D., Belmonte-de-Abreu, P., &amp; Gama, C. S. (2013). Verbal memory impairment in healthy siblings of 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150</w:t>
      </w:r>
      <w:r w:rsidRPr="005030F3">
        <w:rPr>
          <w:rFonts w:ascii="Times New Roman" w:eastAsia="Times New Roman" w:hAnsi="Times New Roman" w:cs="Times New Roman"/>
          <w:sz w:val="24"/>
          <w:szCs w:val="24"/>
        </w:rPr>
        <w:t xml:space="preserve">(2–3), 580–582. </w:t>
      </w:r>
      <w:hyperlink r:id="rId1045" w:history="1">
        <w:r w:rsidRPr="005030F3">
          <w:rPr>
            <w:rFonts w:ascii="Times New Roman" w:eastAsia="Times New Roman" w:hAnsi="Times New Roman" w:cs="Times New Roman"/>
            <w:color w:val="0000FF"/>
            <w:sz w:val="24"/>
            <w:szCs w:val="24"/>
            <w:u w:val="single"/>
          </w:rPr>
          <w:t>https://doi.org/10.1016/j.schres.2013.08.019</w:t>
        </w:r>
      </w:hyperlink>
    </w:p>
    <w:p w14:paraId="471E6CD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Mast, B. T. (2011). Whole person dementia assessment. </w:t>
      </w:r>
      <w:r w:rsidRPr="005030F3">
        <w:rPr>
          <w:rFonts w:ascii="Times New Roman" w:eastAsia="Times New Roman" w:hAnsi="Times New Roman" w:cs="Times New Roman"/>
          <w:i/>
          <w:iCs/>
          <w:sz w:val="24"/>
          <w:szCs w:val="24"/>
        </w:rPr>
        <w:t>Whole Person Dementia Assessment.</w:t>
      </w:r>
      <w:r w:rsidRPr="005030F3">
        <w:rPr>
          <w:rFonts w:ascii="Times New Roman" w:eastAsia="Times New Roman" w:hAnsi="Times New Roman" w:cs="Times New Roman"/>
          <w:sz w:val="24"/>
          <w:szCs w:val="24"/>
        </w:rPr>
        <w:t>, xxiv, 271–xxiv, 271.</w:t>
      </w:r>
    </w:p>
    <w:p w14:paraId="754255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Mata, I. F., Johnson, C. O., Leverenz, J. B., Weintraub, D., Trojanowski, J. Q., Van Deerlin, V. M., Ritz, B., Rausch, R., Factor, S. A., Wood-Siverio, C., Quinn, J. F., Chung, K. A., Peterson-Hiller, A. L., Espay, A. J., Revilla, F. J., Devoto, J., Yearout, D., Hu, S.-C., Cholerton, B. A., … Zabetian, C. P. (2017). Large-scale exploratory genetic analysis of cognitive impairment in Parkinson’s disease.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56</w:t>
      </w:r>
      <w:r w:rsidRPr="005030F3">
        <w:rPr>
          <w:rFonts w:ascii="Times New Roman" w:eastAsia="Times New Roman" w:hAnsi="Times New Roman" w:cs="Times New Roman"/>
          <w:sz w:val="24"/>
          <w:szCs w:val="24"/>
        </w:rPr>
        <w:t xml:space="preserve">, e1–e7. </w:t>
      </w:r>
      <w:hyperlink r:id="rId1046" w:history="1">
        <w:r w:rsidRPr="005030F3">
          <w:rPr>
            <w:rFonts w:ascii="Times New Roman" w:eastAsia="Times New Roman" w:hAnsi="Times New Roman" w:cs="Times New Roman"/>
            <w:color w:val="0000FF"/>
            <w:sz w:val="24"/>
            <w:szCs w:val="24"/>
            <w:u w:val="single"/>
          </w:rPr>
          <w:t>https://doi.org/10.1016/j.neurobiolaging.2017.04.009</w:t>
        </w:r>
      </w:hyperlink>
    </w:p>
    <w:p w14:paraId="0CC622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Mata, I. F., Leverenz, J. B., Weintraub, D., Trojanowski, J. Q., Hurtig, H. I., Van Deerlin, V. M., Ritz, B., Rausch, R., Rhodes, S. L., Factor, S. A., Wood-Siverio, C., Quinn, J. F., Chung, K. A., Peterson, A. L., Espay, A. J., Revilla, F. J., Devoto, J., Hu, S.-C., Cholerton, B. A., … Zabetian, C. P. (2014). APOE, MAPT, and SNCA genes and cognitive performance in Parkinson disease. </w:t>
      </w:r>
      <w:r w:rsidRPr="005030F3">
        <w:rPr>
          <w:rFonts w:ascii="Times New Roman" w:eastAsia="Times New Roman" w:hAnsi="Times New Roman" w:cs="Times New Roman"/>
          <w:i/>
          <w:iCs/>
          <w:sz w:val="24"/>
          <w:szCs w:val="24"/>
        </w:rPr>
        <w:t>JAMA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(11), 1405–1412. </w:t>
      </w:r>
      <w:hyperlink r:id="rId1047" w:history="1">
        <w:r w:rsidRPr="005030F3">
          <w:rPr>
            <w:rFonts w:ascii="Times New Roman" w:eastAsia="Times New Roman" w:hAnsi="Times New Roman" w:cs="Times New Roman"/>
            <w:color w:val="0000FF"/>
            <w:sz w:val="24"/>
            <w:szCs w:val="24"/>
            <w:u w:val="single"/>
          </w:rPr>
          <w:t>https://doi.org/10.1001/jamaneurol.2014.1455</w:t>
        </w:r>
      </w:hyperlink>
    </w:p>
    <w:p w14:paraId="281EB59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Matchanova, A., Babicz, M. A., Medina, L. D., Rahman, S., Johnson, B., Thompson, J. L., Beltran-Najera, I., Brooks, J., Sullivan, K. L., Walker, R. L., Podell, K., &amp; Woods, S. P. (2021). Latent structure of a brief clinical battery of neuropsychological tests administered in-home via telephone.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(6), 874–886. </w:t>
      </w:r>
      <w:hyperlink r:id="rId1048" w:history="1">
        <w:r w:rsidRPr="005030F3">
          <w:rPr>
            <w:rFonts w:ascii="Times New Roman" w:eastAsia="Times New Roman" w:hAnsi="Times New Roman" w:cs="Times New Roman"/>
            <w:color w:val="0000FF"/>
            <w:sz w:val="24"/>
            <w:szCs w:val="24"/>
            <w:u w:val="single"/>
          </w:rPr>
          <w:t>https://doi.org/10.1093/arclin/acaa111</w:t>
        </w:r>
      </w:hyperlink>
    </w:p>
    <w:p w14:paraId="3D2874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Mateer, C. A., &amp; Smart, C. M. (2013). Cognitive rehabilitation—Innovation, application, and evidence. In </w:t>
      </w:r>
      <w:r w:rsidRPr="005030F3">
        <w:rPr>
          <w:rFonts w:ascii="Times New Roman" w:eastAsia="Times New Roman" w:hAnsi="Times New Roman" w:cs="Times New Roman"/>
          <w:i/>
          <w:iCs/>
          <w:sz w:val="24"/>
          <w:szCs w:val="24"/>
        </w:rPr>
        <w:t>Neuropsychology: Science and practice, I.</w:t>
      </w:r>
      <w:r w:rsidRPr="005030F3">
        <w:rPr>
          <w:rFonts w:ascii="Times New Roman" w:eastAsia="Times New Roman" w:hAnsi="Times New Roman" w:cs="Times New Roman"/>
          <w:sz w:val="24"/>
          <w:szCs w:val="24"/>
        </w:rPr>
        <w:t xml:space="preserve"> (pp. 222–255). Oxford University Press.</w:t>
      </w:r>
    </w:p>
    <w:p w14:paraId="5408A53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Mathai, D. S., Holst, M., Rodgman, C., Haile, C. N., Keller, J., Hussain, M. Z., Kosten, T. R., Newton, T. F., &amp; Verrico, C. D. (2018). Guanfacine attenuates adverse effects of dronabinol (THC) on working memory in adolescent-onset heavy cannabis users: A pilot study.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(1), 66–76. </w:t>
      </w:r>
      <w:hyperlink r:id="rId1049" w:history="1">
        <w:r w:rsidRPr="005030F3">
          <w:rPr>
            <w:rFonts w:ascii="Times New Roman" w:eastAsia="Times New Roman" w:hAnsi="Times New Roman" w:cs="Times New Roman"/>
            <w:color w:val="0000FF"/>
            <w:sz w:val="24"/>
            <w:szCs w:val="24"/>
            <w:u w:val="single"/>
          </w:rPr>
          <w:t>https://doi.org/10.1176/appi.neuropsych.16120328</w:t>
        </w:r>
      </w:hyperlink>
    </w:p>
    <w:p w14:paraId="6AB6FA5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Mattis, P. J., Fridman, C. B., &amp; Meltzer, E. (2019). Neuropsychological considerations for Parkinson’s disease patients being considered for surgical intervention with deep brain stimulation.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577–600. </w:t>
      </w:r>
      <w:hyperlink r:id="rId1050" w:history="1">
        <w:r w:rsidRPr="005030F3">
          <w:rPr>
            <w:rFonts w:ascii="Times New Roman" w:eastAsia="Times New Roman" w:hAnsi="Times New Roman" w:cs="Times New Roman"/>
            <w:color w:val="0000FF"/>
            <w:sz w:val="24"/>
            <w:szCs w:val="24"/>
            <w:u w:val="single"/>
          </w:rPr>
          <w:t>https://doi.org/10.1007/978-3-319-93497-6_35</w:t>
        </w:r>
      </w:hyperlink>
    </w:p>
    <w:p w14:paraId="08AF6A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Mattis, P. J., Gopin, C. B., &amp; Mirra, K. L. (2013). Neuropsychological considerations for Parkinson’s disease patients being considered for surgical intervention with deep brain stimulation.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363–383). Springer Science + Business Media. </w:t>
      </w:r>
      <w:hyperlink r:id="rId1051" w:history="1">
        <w:r w:rsidRPr="005030F3">
          <w:rPr>
            <w:rFonts w:ascii="Times New Roman" w:eastAsia="Times New Roman" w:hAnsi="Times New Roman" w:cs="Times New Roman"/>
            <w:color w:val="0000FF"/>
            <w:sz w:val="24"/>
            <w:szCs w:val="24"/>
            <w:u w:val="single"/>
          </w:rPr>
          <w:t>https://doi.org/10.1007/978-1-4614-3106-0_23</w:t>
        </w:r>
      </w:hyperlink>
    </w:p>
    <w:p w14:paraId="4CA5AED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Mavandadi, S., Nazem, S., Ten Have, T. R., Siderowf, A. D., Duda, J. E., Stern, M. B., &amp; Weintraub, D. (2009). Use of latent variable modeling to delineate psychiatric and cognitive profiles in Parkinson disease.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(11), 986–995. </w:t>
      </w:r>
      <w:hyperlink r:id="rId1052" w:history="1">
        <w:r w:rsidRPr="005030F3">
          <w:rPr>
            <w:rFonts w:ascii="Times New Roman" w:eastAsia="Times New Roman" w:hAnsi="Times New Roman" w:cs="Times New Roman"/>
            <w:color w:val="0000FF"/>
            <w:sz w:val="24"/>
            <w:szCs w:val="24"/>
            <w:u w:val="single"/>
          </w:rPr>
          <w:t>https://doi.org/10.1097/JGP.0b013e3181b215ec</w:t>
        </w:r>
      </w:hyperlink>
    </w:p>
    <w:p w14:paraId="0B32009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Mayer, A. R., Ling, J. M., Dodd, A. B., Gasparovic, C., Klimaj, S. D., &amp; Meier, T. B. (2015). A longitudinal assessment of structural and chemical alterations in mixed martial arts fighters.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(22), 1759–1767. </w:t>
      </w:r>
      <w:hyperlink r:id="rId1053" w:history="1">
        <w:r w:rsidRPr="005030F3">
          <w:rPr>
            <w:rFonts w:ascii="Times New Roman" w:eastAsia="Times New Roman" w:hAnsi="Times New Roman" w:cs="Times New Roman"/>
            <w:color w:val="0000FF"/>
            <w:sz w:val="24"/>
            <w:szCs w:val="24"/>
            <w:u w:val="single"/>
          </w:rPr>
          <w:t>https://doi.org/10.1089/neu.2014.3833</w:t>
        </w:r>
      </w:hyperlink>
    </w:p>
    <w:p w14:paraId="184CA1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Mayer, A. R., Ruhl, D., Merideth, F., Ling, J., Hanlon, F. M., Bustillo, J., &amp; Cañive, J. (2013). Functional imaging of the hemodynamic sensory gating response in schizophrenia.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(9), 2302–2312. </w:t>
      </w:r>
      <w:hyperlink r:id="rId1054" w:history="1">
        <w:r w:rsidRPr="005030F3">
          <w:rPr>
            <w:rFonts w:ascii="Times New Roman" w:eastAsia="Times New Roman" w:hAnsi="Times New Roman" w:cs="Times New Roman"/>
            <w:color w:val="0000FF"/>
            <w:sz w:val="24"/>
            <w:szCs w:val="24"/>
            <w:u w:val="single"/>
          </w:rPr>
          <w:t>https://doi.org/10.1002/hbm.22065</w:t>
        </w:r>
      </w:hyperlink>
    </w:p>
    <w:p w14:paraId="4EECE6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McAuley, J. W., Passen, N., Prusa, C., Dixon, J., Cotterman-Hart, S., &amp; Shneker, B. F. (2015). An evaluation of the impact of memory and mood on antiepileptic drug adherence. </w:t>
      </w:r>
      <w:r w:rsidRPr="005030F3">
        <w:rPr>
          <w:rFonts w:ascii="Times New Roman" w:eastAsia="Times New Roman" w:hAnsi="Times New Roman" w:cs="Times New Roman"/>
          <w:i/>
          <w:iCs/>
          <w:sz w:val="24"/>
          <w:szCs w:val="24"/>
        </w:rPr>
        <w:t>Epilepsy &amp;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 61–65. </w:t>
      </w:r>
      <w:hyperlink r:id="rId1055" w:history="1">
        <w:r w:rsidRPr="005030F3">
          <w:rPr>
            <w:rFonts w:ascii="Times New Roman" w:eastAsia="Times New Roman" w:hAnsi="Times New Roman" w:cs="Times New Roman"/>
            <w:color w:val="0000FF"/>
            <w:sz w:val="24"/>
            <w:szCs w:val="24"/>
            <w:u w:val="single"/>
          </w:rPr>
          <w:t>https://doi.org/10.1016/j.yebeh.2014.11.017</w:t>
        </w:r>
      </w:hyperlink>
    </w:p>
    <w:p w14:paraId="7152A6F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McClay, J. L., Adkins, D. E., Åberg, K., Bukszár, J., Khachane, A. N., Keefe, R. S. E., Perkins, D. O., McEvoy, J. P., Stroup, T. S., Vann, R. E., Beardsley, P. M., Lieberman, J. A., Sullivan, P. F., &amp; van den Oord, E. J. C. G. (2011). Genome-wide pharmacogenic study of neurocognition as an indicator of antipsychotic treatment response in schizophrenia.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(3), 616–626. </w:t>
      </w:r>
      <w:hyperlink r:id="rId1056" w:history="1">
        <w:r w:rsidRPr="005030F3">
          <w:rPr>
            <w:rFonts w:ascii="Times New Roman" w:eastAsia="Times New Roman" w:hAnsi="Times New Roman" w:cs="Times New Roman"/>
            <w:color w:val="0000FF"/>
            <w:sz w:val="24"/>
            <w:szCs w:val="24"/>
            <w:u w:val="single"/>
          </w:rPr>
          <w:t>https://doi.org/10.1038/npp.2010.193</w:t>
        </w:r>
      </w:hyperlink>
    </w:p>
    <w:p w14:paraId="0ADB56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McCleery, A., Green, M. F., Hellemann, G. S., Baade, L. E., Gold, J. M., Keefe, R. S. E., Kern, R. S., Mesholam-Gately, R. I., Seidman, L. J., Subotnik, K. L., Ventura, J., &amp; Nuechterlein, K. H. (2015). Latent structure of cognition in schizophrenia: A confirmatory factor analysis of the MATRICS Consensus Cognitive Battery (MCCB).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(12), 2657–2666. </w:t>
      </w:r>
      <w:hyperlink r:id="rId1057" w:history="1">
        <w:r w:rsidRPr="005030F3">
          <w:rPr>
            <w:rFonts w:ascii="Times New Roman" w:eastAsia="Times New Roman" w:hAnsi="Times New Roman" w:cs="Times New Roman"/>
            <w:color w:val="0000FF"/>
            <w:sz w:val="24"/>
            <w:szCs w:val="24"/>
            <w:u w:val="single"/>
          </w:rPr>
          <w:t>https://doi.org/10.1017/S0033291715000641</w:t>
        </w:r>
      </w:hyperlink>
    </w:p>
    <w:p w14:paraId="1B9141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McCleery, A., Ventura, J., Kern, R. S., Subotnik, K. L., Gretchen-Doorly, D., Green, M. F., Hellemann, G. S., &amp; Nuechterlein, K. H. (2014). Cognitive functioning in first-episode schizophrenia: MATRICS Consensus Cognitive Battery (MCCB) profile of impairment.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157</w:t>
      </w:r>
      <w:r w:rsidRPr="005030F3">
        <w:rPr>
          <w:rFonts w:ascii="Times New Roman" w:eastAsia="Times New Roman" w:hAnsi="Times New Roman" w:cs="Times New Roman"/>
          <w:sz w:val="24"/>
          <w:szCs w:val="24"/>
        </w:rPr>
        <w:t xml:space="preserve">(1–3), 33–39. </w:t>
      </w:r>
      <w:hyperlink r:id="rId1058" w:history="1">
        <w:r w:rsidRPr="005030F3">
          <w:rPr>
            <w:rFonts w:ascii="Times New Roman" w:eastAsia="Times New Roman" w:hAnsi="Times New Roman" w:cs="Times New Roman"/>
            <w:color w:val="0000FF"/>
            <w:sz w:val="24"/>
            <w:szCs w:val="24"/>
            <w:u w:val="single"/>
          </w:rPr>
          <w:t>https://doi.org/10.1016/j.schres.2014.04.039</w:t>
        </w:r>
      </w:hyperlink>
    </w:p>
    <w:p w14:paraId="2E8E0B5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McCrea, M., Guskiewicz, K., Randolph, C., Barr, W. B., Hammeke, T. A., Marshall, S. W., Powell, M. R., Ahn, K. W., Wang, Y., &amp; Kelly, J. P. (2013). Incidence, clinical course, and predictors of prolonged recovery time following sport-related concussion in high school and college athletes.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22–33. </w:t>
      </w:r>
      <w:hyperlink r:id="rId1059" w:history="1">
        <w:r w:rsidRPr="005030F3">
          <w:rPr>
            <w:rFonts w:ascii="Times New Roman" w:eastAsia="Times New Roman" w:hAnsi="Times New Roman" w:cs="Times New Roman"/>
            <w:color w:val="0000FF"/>
            <w:sz w:val="24"/>
            <w:szCs w:val="24"/>
            <w:u w:val="single"/>
          </w:rPr>
          <w:t>https://doi.org/10.1017/S1355617712000872</w:t>
        </w:r>
      </w:hyperlink>
    </w:p>
    <w:p w14:paraId="1A558E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McCrea, M., &amp; Powell, M. R. (2012). The concussion clinic: A practical, evidence-based model for assessment and management of sport-related concussion. </w:t>
      </w:r>
      <w:r w:rsidRPr="005030F3">
        <w:rPr>
          <w:rFonts w:ascii="Times New Roman" w:eastAsia="Times New Roman" w:hAnsi="Times New Roman" w:cs="Times New Roman"/>
          <w:i/>
          <w:iCs/>
          <w:sz w:val="24"/>
          <w:szCs w:val="24"/>
        </w:rPr>
        <w:t>Journal of Clinical Sport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(3), 275–292. </w:t>
      </w:r>
      <w:hyperlink r:id="rId1060" w:history="1">
        <w:r w:rsidRPr="005030F3">
          <w:rPr>
            <w:rFonts w:ascii="Times New Roman" w:eastAsia="Times New Roman" w:hAnsi="Times New Roman" w:cs="Times New Roman"/>
            <w:color w:val="0000FF"/>
            <w:sz w:val="24"/>
            <w:szCs w:val="24"/>
            <w:u w:val="single"/>
          </w:rPr>
          <w:t>https://doi.org/10.1123/jcsp.6.3.275</w:t>
        </w:r>
      </w:hyperlink>
    </w:p>
    <w:p w14:paraId="5F4F51A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McCue, M., &amp; Cullum, C. M. (2013). Telerehabilitation and teleneuropsychology: Emerging practices. In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(pp. 327–340). Springer Publishing Company.</w:t>
      </w:r>
    </w:p>
    <w:p w14:paraId="00FD10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McCusker, E. A., Gunn, D. G., Epping, E. A., Loy, C. T., Radford, K., Griffith, J., Mills, J. A., Long, J. D., &amp; Paulsen, J. S. (2013). Unawareness of motor phenoconversion in Huntington disease.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81</w:t>
      </w:r>
      <w:r w:rsidRPr="005030F3">
        <w:rPr>
          <w:rFonts w:ascii="Times New Roman" w:eastAsia="Times New Roman" w:hAnsi="Times New Roman" w:cs="Times New Roman"/>
          <w:sz w:val="24"/>
          <w:szCs w:val="24"/>
        </w:rPr>
        <w:t xml:space="preserve">(13), 1141–1147. </w:t>
      </w:r>
      <w:hyperlink r:id="rId1061" w:history="1">
        <w:r w:rsidRPr="005030F3">
          <w:rPr>
            <w:rFonts w:ascii="Times New Roman" w:eastAsia="Times New Roman" w:hAnsi="Times New Roman" w:cs="Times New Roman"/>
            <w:color w:val="0000FF"/>
            <w:sz w:val="24"/>
            <w:szCs w:val="24"/>
            <w:u w:val="single"/>
          </w:rPr>
          <w:t>https://doi.org/10.1212/WNL.0b013e3182a55f05</w:t>
        </w:r>
      </w:hyperlink>
    </w:p>
    <w:p w14:paraId="0773752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McDougall, G. J., Becker, H., Delville, C. L., Vaughan, P. W., &amp; Acee, T. W. (2007). Alcohol use and older adults: A little goes a long way. </w:t>
      </w:r>
      <w:r w:rsidRPr="005030F3">
        <w:rPr>
          <w:rFonts w:ascii="Times New Roman" w:eastAsia="Times New Roman" w:hAnsi="Times New Roman" w:cs="Times New Roman"/>
          <w:i/>
          <w:iCs/>
          <w:sz w:val="24"/>
          <w:szCs w:val="24"/>
        </w:rPr>
        <w:t>International Journal on Disability and Human Development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(4), 431–440. </w:t>
      </w:r>
      <w:hyperlink r:id="rId1062" w:history="1">
        <w:r w:rsidRPr="005030F3">
          <w:rPr>
            <w:rFonts w:ascii="Times New Roman" w:eastAsia="Times New Roman" w:hAnsi="Times New Roman" w:cs="Times New Roman"/>
            <w:color w:val="0000FF"/>
            <w:sz w:val="24"/>
            <w:szCs w:val="24"/>
            <w:u w:val="single"/>
          </w:rPr>
          <w:t>https://doi.org/10.1515/IJDHD.2007.6.4.431</w:t>
        </w:r>
      </w:hyperlink>
    </w:p>
    <w:p w14:paraId="73617D3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McDougall, G. J., McDonough, I. M., &amp; LaRocca, M. (2019). Memory training for adults with probable mild cognitive impairment: A pilot study. </w:t>
      </w:r>
      <w:r w:rsidRPr="005030F3">
        <w:rPr>
          <w:rFonts w:ascii="Times New Roman" w:eastAsia="Times New Roman" w:hAnsi="Times New Roman" w:cs="Times New Roman"/>
          <w:i/>
          <w:iCs/>
          <w:sz w:val="24"/>
          <w:szCs w:val="24"/>
        </w:rPr>
        <w:t>Aging &amp;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(10), 1433–1441. </w:t>
      </w:r>
      <w:hyperlink r:id="rId1063" w:history="1">
        <w:r w:rsidRPr="005030F3">
          <w:rPr>
            <w:rFonts w:ascii="Times New Roman" w:eastAsia="Times New Roman" w:hAnsi="Times New Roman" w:cs="Times New Roman"/>
            <w:color w:val="0000FF"/>
            <w:sz w:val="24"/>
            <w:szCs w:val="24"/>
            <w:u w:val="single"/>
          </w:rPr>
          <w:t>https://doi.org/10.1080/13607863.2018.1484884</w:t>
        </w:r>
      </w:hyperlink>
    </w:p>
    <w:p w14:paraId="7E0E2A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McDougall, G. J., Pituch, K. A., Martorella, G., &amp; Monroe, T. B. (2021). Senior WISE intervention: Gender differences in bodily pain and trait anxiety. </w:t>
      </w:r>
      <w:r w:rsidRPr="005030F3">
        <w:rPr>
          <w:rFonts w:ascii="Times New Roman" w:eastAsia="Times New Roman" w:hAnsi="Times New Roman" w:cs="Times New Roman"/>
          <w:i/>
          <w:iCs/>
          <w:sz w:val="24"/>
          <w:szCs w:val="24"/>
        </w:rPr>
        <w:t>Archives of Psychiatric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(4), 347–357. </w:t>
      </w:r>
      <w:hyperlink r:id="rId1064" w:history="1">
        <w:r w:rsidRPr="005030F3">
          <w:rPr>
            <w:rFonts w:ascii="Times New Roman" w:eastAsia="Times New Roman" w:hAnsi="Times New Roman" w:cs="Times New Roman"/>
            <w:color w:val="0000FF"/>
            <w:sz w:val="24"/>
            <w:szCs w:val="24"/>
            <w:u w:val="single"/>
          </w:rPr>
          <w:t>https://doi.org/10.1016/j.apnu.2021.05.001</w:t>
        </w:r>
      </w:hyperlink>
    </w:p>
    <w:p w14:paraId="0086D4E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McDougall Jr., G. J., Becker, H., &amp; Areheart, K. L. (2006). Older males, cognitive function, and alcohol consumption. </w:t>
      </w:r>
      <w:r w:rsidRPr="005030F3">
        <w:rPr>
          <w:rFonts w:ascii="Times New Roman" w:eastAsia="Times New Roman" w:hAnsi="Times New Roman" w:cs="Times New Roman"/>
          <w:i/>
          <w:iCs/>
          <w:sz w:val="24"/>
          <w:szCs w:val="24"/>
        </w:rPr>
        <w:t>Issues in Mental Health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(4), 337–353. </w:t>
      </w:r>
      <w:hyperlink r:id="rId1065" w:history="1">
        <w:r w:rsidRPr="005030F3">
          <w:rPr>
            <w:rFonts w:ascii="Times New Roman" w:eastAsia="Times New Roman" w:hAnsi="Times New Roman" w:cs="Times New Roman"/>
            <w:color w:val="0000FF"/>
            <w:sz w:val="24"/>
            <w:szCs w:val="24"/>
            <w:u w:val="single"/>
          </w:rPr>
          <w:t>https://doi.org/10.1080/01612840600569609</w:t>
        </w:r>
      </w:hyperlink>
    </w:p>
    <w:p w14:paraId="4FA1ACF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McDougall Jr., G. J., Becker, H., Pituch, K., Acee, T. W., Vaughan, P. W., &amp; Delville, C. L. (2010a). Differential benefits of memory training for minority older adults in the SeniorWISE Study. </w:t>
      </w:r>
      <w:r w:rsidRPr="005030F3">
        <w:rPr>
          <w:rFonts w:ascii="Times New Roman" w:eastAsia="Times New Roman" w:hAnsi="Times New Roman" w:cs="Times New Roman"/>
          <w:i/>
          <w:iCs/>
          <w:sz w:val="24"/>
          <w:szCs w:val="24"/>
        </w:rPr>
        <w:t>The Gerontologist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(5), 632–645. </w:t>
      </w:r>
      <w:hyperlink r:id="rId1066" w:history="1">
        <w:r w:rsidRPr="005030F3">
          <w:rPr>
            <w:rFonts w:ascii="Times New Roman" w:eastAsia="Times New Roman" w:hAnsi="Times New Roman" w:cs="Times New Roman"/>
            <w:color w:val="0000FF"/>
            <w:sz w:val="24"/>
            <w:szCs w:val="24"/>
            <w:u w:val="single"/>
          </w:rPr>
          <w:t>https://doi.org/10.1093/geront/gnq017</w:t>
        </w:r>
      </w:hyperlink>
    </w:p>
    <w:p w14:paraId="0874F8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McDougall Jr., G. J., Becker, H., Pituch, K., Acee, T. W., Vaughan, P. W., &amp; Delville, C. L. (2010b). The SeniorWISE study: Improving everyday memory in older adults. </w:t>
      </w:r>
      <w:r w:rsidRPr="005030F3">
        <w:rPr>
          <w:rFonts w:ascii="Times New Roman" w:eastAsia="Times New Roman" w:hAnsi="Times New Roman" w:cs="Times New Roman"/>
          <w:i/>
          <w:iCs/>
          <w:sz w:val="24"/>
          <w:szCs w:val="24"/>
        </w:rPr>
        <w:t>Archives of Psychiatric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(5), 291–306. </w:t>
      </w:r>
      <w:hyperlink r:id="rId1067" w:history="1">
        <w:r w:rsidRPr="005030F3">
          <w:rPr>
            <w:rFonts w:ascii="Times New Roman" w:eastAsia="Times New Roman" w:hAnsi="Times New Roman" w:cs="Times New Roman"/>
            <w:color w:val="0000FF"/>
            <w:sz w:val="24"/>
            <w:szCs w:val="24"/>
            <w:u w:val="single"/>
          </w:rPr>
          <w:t>https://doi.org/10.1016/j.apnu.2009.11.001</w:t>
        </w:r>
      </w:hyperlink>
    </w:p>
    <w:p w14:paraId="0A5E5B6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McDougall Jr., G. J., Oliver, J. S., &amp; Scogin, F. (2014). Memory and cancer: A review of the literature. </w:t>
      </w:r>
      <w:r w:rsidRPr="005030F3">
        <w:rPr>
          <w:rFonts w:ascii="Times New Roman" w:eastAsia="Times New Roman" w:hAnsi="Times New Roman" w:cs="Times New Roman"/>
          <w:i/>
          <w:iCs/>
          <w:sz w:val="24"/>
          <w:szCs w:val="24"/>
        </w:rPr>
        <w:t>Archives of Psychiatric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180–186. </w:t>
      </w:r>
      <w:hyperlink r:id="rId1068" w:history="1">
        <w:r w:rsidRPr="005030F3">
          <w:rPr>
            <w:rFonts w:ascii="Times New Roman" w:eastAsia="Times New Roman" w:hAnsi="Times New Roman" w:cs="Times New Roman"/>
            <w:color w:val="0000FF"/>
            <w:sz w:val="24"/>
            <w:szCs w:val="24"/>
            <w:u w:val="single"/>
          </w:rPr>
          <w:t>https://doi.org/10.1016/j.apnu.2013.12.005</w:t>
        </w:r>
      </w:hyperlink>
    </w:p>
    <w:p w14:paraId="60E652F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McGurk, S. R., Otto, M. W., Fulford, D., Cutler, Z., Mulcahy, L. P., Talluri, S. S., Qiu, W. Q., Gan, Q., Tran, I., Turner, L., DeTore, N. R., Zawacki, S. A., Khare, C., Pillai, A., &amp; Mueser, K. T. (2021). A randomized controlled trial of exercise on augmenting the effects of cognitive remediation in persons with severe mental illness.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139</w:t>
      </w:r>
      <w:r w:rsidRPr="005030F3">
        <w:rPr>
          <w:rFonts w:ascii="Times New Roman" w:eastAsia="Times New Roman" w:hAnsi="Times New Roman" w:cs="Times New Roman"/>
          <w:sz w:val="24"/>
          <w:szCs w:val="24"/>
        </w:rPr>
        <w:t xml:space="preserve">, 38–46. </w:t>
      </w:r>
      <w:hyperlink r:id="rId1069" w:history="1">
        <w:r w:rsidRPr="005030F3">
          <w:rPr>
            <w:rFonts w:ascii="Times New Roman" w:eastAsia="Times New Roman" w:hAnsi="Times New Roman" w:cs="Times New Roman"/>
            <w:color w:val="0000FF"/>
            <w:sz w:val="24"/>
            <w:szCs w:val="24"/>
            <w:u w:val="single"/>
          </w:rPr>
          <w:t>https://doi.org/10.1016/j.jpsychires.2021.04.033</w:t>
        </w:r>
      </w:hyperlink>
    </w:p>
    <w:p w14:paraId="7F09BC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McIlvane, J. M., Popa, M. A., Robinson, B., Houseweart, K., &amp; Haley, W. E. (2008). Perceptions of illness, coping, and well-being in persons with mild cognitive impairment and their care partners.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(3), 284–292. </w:t>
      </w:r>
      <w:hyperlink r:id="rId1070" w:history="1">
        <w:r w:rsidRPr="005030F3">
          <w:rPr>
            <w:rFonts w:ascii="Times New Roman" w:eastAsia="Times New Roman" w:hAnsi="Times New Roman" w:cs="Times New Roman"/>
            <w:color w:val="0000FF"/>
            <w:sz w:val="24"/>
            <w:szCs w:val="24"/>
            <w:u w:val="single"/>
          </w:rPr>
          <w:t>https://doi.org/10.1097/WAD.0b013e318169d714</w:t>
        </w:r>
      </w:hyperlink>
    </w:p>
    <w:p w14:paraId="33A198D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McInerney, S. J., McNeely, H. E., Geraci, J., Giacobbe, P., Rizvi, S. J., Ceniti, A. K., Cyriac, A., Mayberg, H. S., Lozano, A. M., &amp; Kennedy, S. H. (2017). Neurocognitive predictors of response in treatment resistant depression to subcallosal cingulate gyrus deep brain stimulation. </w:t>
      </w:r>
      <w:r w:rsidRPr="005030F3">
        <w:rPr>
          <w:rFonts w:ascii="Times New Roman" w:eastAsia="Times New Roman" w:hAnsi="Times New Roman" w:cs="Times New Roman"/>
          <w:i/>
          <w:iCs/>
          <w:sz w:val="24"/>
          <w:szCs w:val="24"/>
        </w:rPr>
        <w:t>Frontiers in Human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w:t>
      </w:r>
    </w:p>
    <w:p w14:paraId="5971CB6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McIntyre, R. S., Cha, D. S., Soczynska, J. K., Woldeyohannes, H. O., Gallaugher, L. A., Kudlow, P., Alsuwaidan, M., &amp; Baskaran, A. (2013). Cognitive deficits and functional outcomes in major depressive disorder: Determinants, substrates, and treatment interventions. </w:t>
      </w:r>
      <w:r w:rsidRPr="005030F3">
        <w:rPr>
          <w:rFonts w:ascii="Times New Roman" w:eastAsia="Times New Roman" w:hAnsi="Times New Roman" w:cs="Times New Roman"/>
          <w:i/>
          <w:iCs/>
          <w:sz w:val="24"/>
          <w:szCs w:val="24"/>
        </w:rPr>
        <w:t>Depression and Anxiety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(6), 515–527. </w:t>
      </w:r>
      <w:hyperlink r:id="rId1071" w:history="1">
        <w:r w:rsidRPr="005030F3">
          <w:rPr>
            <w:rFonts w:ascii="Times New Roman" w:eastAsia="Times New Roman" w:hAnsi="Times New Roman" w:cs="Times New Roman"/>
            <w:color w:val="0000FF"/>
            <w:sz w:val="24"/>
            <w:szCs w:val="24"/>
            <w:u w:val="single"/>
          </w:rPr>
          <w:t>https://doi.org/10.1002/da.22063</w:t>
        </w:r>
      </w:hyperlink>
    </w:p>
    <w:p w14:paraId="7D95BB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McIntyre, R. S., Lee, Y., Rodrigues, N. B., Nasri, F., Lao, G., Zeng, W., Ye, B., Li, R., Rosenblat, J. D., Mansur, R. B., Subramaniapillai, M., Lui, L. M. W., Teopiz, K. M., Liu, T., Xiong, J., Zhang, R., Lu, W., Xu, G., Huang, X., &amp; Lin, K. (2021). Repetitive transcranial magnetic stimulation for cognitive function in adults with bipolar disorder: A pilot study.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293</w:t>
      </w:r>
      <w:r w:rsidRPr="005030F3">
        <w:rPr>
          <w:rFonts w:ascii="Times New Roman" w:eastAsia="Times New Roman" w:hAnsi="Times New Roman" w:cs="Times New Roman"/>
          <w:sz w:val="24"/>
          <w:szCs w:val="24"/>
        </w:rPr>
        <w:t xml:space="preserve">, 73–77. </w:t>
      </w:r>
      <w:hyperlink r:id="rId1072" w:history="1">
        <w:r w:rsidRPr="005030F3">
          <w:rPr>
            <w:rFonts w:ascii="Times New Roman" w:eastAsia="Times New Roman" w:hAnsi="Times New Roman" w:cs="Times New Roman"/>
            <w:color w:val="0000FF"/>
            <w:sz w:val="24"/>
            <w:szCs w:val="24"/>
            <w:u w:val="single"/>
          </w:rPr>
          <w:t>https://doi.org/10.1016/j.jad.2021.05.075</w:t>
        </w:r>
      </w:hyperlink>
    </w:p>
    <w:p w14:paraId="743808F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McIntyre, R. S., Mansur, R. B., Lee, Y., Japiassú, L., Chen, K., Lu, R., Lu, W., Chen, X., Li, T., Xu, G., &amp; Lin, K. (2017). Adverse effects of obesity on cognitive functions in individuals at ultra high risk for bipolar disorder: Results from the global mood and brain science initiative. </w:t>
      </w:r>
      <w:r w:rsidRPr="005030F3">
        <w:rPr>
          <w:rFonts w:ascii="Times New Roman" w:eastAsia="Times New Roman" w:hAnsi="Times New Roman" w:cs="Times New Roman"/>
          <w:i/>
          <w:iCs/>
          <w:sz w:val="24"/>
          <w:szCs w:val="24"/>
        </w:rPr>
        <w:t>Bipolar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128–134. </w:t>
      </w:r>
      <w:hyperlink r:id="rId1073" w:history="1">
        <w:r w:rsidRPr="005030F3">
          <w:rPr>
            <w:rFonts w:ascii="Times New Roman" w:eastAsia="Times New Roman" w:hAnsi="Times New Roman" w:cs="Times New Roman"/>
            <w:color w:val="0000FF"/>
            <w:sz w:val="24"/>
            <w:szCs w:val="24"/>
            <w:u w:val="single"/>
          </w:rPr>
          <w:t>https://doi.org/10.1111/bdi.12491</w:t>
        </w:r>
      </w:hyperlink>
    </w:p>
    <w:p w14:paraId="24BC1BC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McLachlan, R. S., Pigott, S., Tellez-Zenteno, J. F., Wiebe, S., &amp; Parrent, A. (2010). Bilateral hippocampal stimulation for intractable temporal lobe epilepsy: Impact on seizures and memory. </w:t>
      </w:r>
      <w:r w:rsidRPr="005030F3">
        <w:rPr>
          <w:rFonts w:ascii="Times New Roman" w:eastAsia="Times New Roman" w:hAnsi="Times New Roman" w:cs="Times New Roman"/>
          <w:i/>
          <w:iCs/>
          <w:sz w:val="24"/>
          <w:szCs w:val="24"/>
        </w:rPr>
        <w:t>Epilepsia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(2), 304–307. </w:t>
      </w:r>
      <w:hyperlink r:id="rId1074" w:history="1">
        <w:r w:rsidRPr="005030F3">
          <w:rPr>
            <w:rFonts w:ascii="Times New Roman" w:eastAsia="Times New Roman" w:hAnsi="Times New Roman" w:cs="Times New Roman"/>
            <w:color w:val="0000FF"/>
            <w:sz w:val="24"/>
            <w:szCs w:val="24"/>
            <w:u w:val="single"/>
          </w:rPr>
          <w:t>https://doi.org/10.1111/j.1528-1167.2009.02332.x</w:t>
        </w:r>
      </w:hyperlink>
    </w:p>
    <w:p w14:paraId="5F82A8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McLaren, M. E., Szymkowicz, S. M., Kirton, J. W., &amp; Dotson, V. M. (2015). Impact of education on memory deficits in subclinical depression.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(5), 387–393. </w:t>
      </w:r>
      <w:hyperlink r:id="rId1075" w:history="1">
        <w:r w:rsidRPr="005030F3">
          <w:rPr>
            <w:rFonts w:ascii="Times New Roman" w:eastAsia="Times New Roman" w:hAnsi="Times New Roman" w:cs="Times New Roman"/>
            <w:color w:val="0000FF"/>
            <w:sz w:val="24"/>
            <w:szCs w:val="24"/>
            <w:u w:val="single"/>
          </w:rPr>
          <w:t>https://doi.org/10.1093/arclin/acv038</w:t>
        </w:r>
      </w:hyperlink>
    </w:p>
    <w:p w14:paraId="32940A2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McLaughlin, N. C. R., Chang, A. C., &amp; Malloy, P. (2012). Verbal and nonverbal learning and recall in dementia with Lewy bodies and Alzheimer’s disease. </w:t>
      </w:r>
      <w:r w:rsidRPr="005030F3">
        <w:rPr>
          <w:rFonts w:ascii="Times New Roman" w:eastAsia="Times New Roman" w:hAnsi="Times New Roman" w:cs="Times New Roman"/>
          <w:i/>
          <w:iCs/>
          <w:sz w:val="24"/>
          <w:szCs w:val="24"/>
        </w:rPr>
        <w:t>Applied Neuropsychology: Adult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86–89. </w:t>
      </w:r>
      <w:hyperlink r:id="rId1076" w:history="1">
        <w:r w:rsidRPr="005030F3">
          <w:rPr>
            <w:rFonts w:ascii="Times New Roman" w:eastAsia="Times New Roman" w:hAnsi="Times New Roman" w:cs="Times New Roman"/>
            <w:color w:val="0000FF"/>
            <w:sz w:val="24"/>
            <w:szCs w:val="24"/>
            <w:u w:val="single"/>
          </w:rPr>
          <w:t>https://doi.org/10.1080/09084282.2011.643944</w:t>
        </w:r>
      </w:hyperlink>
    </w:p>
    <w:p w14:paraId="7455A5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McLaughlin, P. M., Borrie, M. J., &amp; Murtha, S. J. E. (2010). Shifting efficacy, distribution of attention and controlled processing in two subtypes of mild cognitive impairment: Response time performance and intraindividual variability on a visual search task.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(5), 408–417. </w:t>
      </w:r>
      <w:hyperlink r:id="rId1077" w:history="1">
        <w:r w:rsidRPr="005030F3">
          <w:rPr>
            <w:rFonts w:ascii="Times New Roman" w:eastAsia="Times New Roman" w:hAnsi="Times New Roman" w:cs="Times New Roman"/>
            <w:color w:val="0000FF"/>
            <w:sz w:val="24"/>
            <w:szCs w:val="24"/>
            <w:u w:val="single"/>
          </w:rPr>
          <w:t>https://doi.org/10.1080/13554791003620306</w:t>
        </w:r>
      </w:hyperlink>
    </w:p>
    <w:p w14:paraId="14C94EF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McLaughlin, P. M., Curtis, A. F., Branscombe-Caird, L. M., Comrie, J. K., &amp; Murtha, S. J. E. (2018). The feasibility and potential impact of brain training games on cognitive and emotional functioning in middle-aged adults. </w:t>
      </w:r>
      <w:r w:rsidRPr="005030F3">
        <w:rPr>
          <w:rFonts w:ascii="Times New Roman" w:eastAsia="Times New Roman" w:hAnsi="Times New Roman" w:cs="Times New Roman"/>
          <w:i/>
          <w:iCs/>
          <w:sz w:val="24"/>
          <w:szCs w:val="24"/>
        </w:rPr>
        <w:t>Games for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 xml:space="preserve">(1), 67–74. </w:t>
      </w:r>
      <w:hyperlink r:id="rId1078" w:history="1">
        <w:r w:rsidRPr="005030F3">
          <w:rPr>
            <w:rFonts w:ascii="Times New Roman" w:eastAsia="Times New Roman" w:hAnsi="Times New Roman" w:cs="Times New Roman"/>
            <w:color w:val="0000FF"/>
            <w:sz w:val="24"/>
            <w:szCs w:val="24"/>
            <w:u w:val="single"/>
          </w:rPr>
          <w:t>https://doi.org/10.1089/g4h.2017.0032</w:t>
        </w:r>
      </w:hyperlink>
    </w:p>
    <w:p w14:paraId="09E6B2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McLaughlin, P. M., Wright, M. J., LaRocca, M., Nguyen, P. T., Teng, E., Apostolova, L. G., Ringman, J. M., Zhou, Y., Cummings, J. L., &amp; Woo, E. (2014). The “Alzheimer’s type” profile of semantic clustering in amnestic mild cognitive impairment.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402–412. </w:t>
      </w:r>
      <w:hyperlink r:id="rId1079" w:history="1">
        <w:r w:rsidRPr="005030F3">
          <w:rPr>
            <w:rFonts w:ascii="Times New Roman" w:eastAsia="Times New Roman" w:hAnsi="Times New Roman" w:cs="Times New Roman"/>
            <w:color w:val="0000FF"/>
            <w:sz w:val="24"/>
            <w:szCs w:val="24"/>
            <w:u w:val="single"/>
          </w:rPr>
          <w:t>https://doi.org/10.1017/S135561771400006X</w:t>
        </w:r>
      </w:hyperlink>
    </w:p>
    <w:p w14:paraId="726218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McMillan, C. T., &amp; Wolk, D. A. (2016). Presence of cerebral amyloid modulates phenotype and pattern of neurodegeneration in early Parkinson’s disease.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87</w:t>
      </w:r>
      <w:r w:rsidRPr="005030F3">
        <w:rPr>
          <w:rFonts w:ascii="Times New Roman" w:eastAsia="Times New Roman" w:hAnsi="Times New Roman" w:cs="Times New Roman"/>
          <w:sz w:val="24"/>
          <w:szCs w:val="24"/>
        </w:rPr>
        <w:t xml:space="preserve">(10), 1112–1122. </w:t>
      </w:r>
      <w:hyperlink r:id="rId1080" w:history="1">
        <w:r w:rsidRPr="005030F3">
          <w:rPr>
            <w:rFonts w:ascii="Times New Roman" w:eastAsia="Times New Roman" w:hAnsi="Times New Roman" w:cs="Times New Roman"/>
            <w:color w:val="0000FF"/>
            <w:sz w:val="24"/>
            <w:szCs w:val="24"/>
            <w:u w:val="single"/>
          </w:rPr>
          <w:t>https://doi.org/10.1136/jnnp-2015-312690</w:t>
        </w:r>
      </w:hyperlink>
    </w:p>
    <w:p w14:paraId="3845609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McNamara, R. K., Kalt, W., Shidler, M. D., McDonald, J., Summer, S. S., Stein, A. L., Stover, A. N., &amp; Krikorian, R. (2018). Cognitive response to fish oil, blueberry, and combined supplementation in older adults with subjective cognitive impairment.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 147–156. </w:t>
      </w:r>
      <w:hyperlink r:id="rId1081" w:history="1">
        <w:r w:rsidRPr="005030F3">
          <w:rPr>
            <w:rFonts w:ascii="Times New Roman" w:eastAsia="Times New Roman" w:hAnsi="Times New Roman" w:cs="Times New Roman"/>
            <w:color w:val="0000FF"/>
            <w:sz w:val="24"/>
            <w:szCs w:val="24"/>
            <w:u w:val="single"/>
          </w:rPr>
          <w:t>https://doi.org/10.1016/j.neurobiolaging.2017.12.003</w:t>
        </w:r>
      </w:hyperlink>
    </w:p>
    <w:p w14:paraId="589670C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Meade, C. S., Conn, N. A., Skalski, L. M., &amp; Safren, S. A. (2011). Neurocognitive impairment and medication adherence in HIV patients with and without cocaine dependence. </w:t>
      </w:r>
      <w:r w:rsidRPr="005030F3">
        <w:rPr>
          <w:rFonts w:ascii="Times New Roman" w:eastAsia="Times New Roman" w:hAnsi="Times New Roman" w:cs="Times New Roman"/>
          <w:i/>
          <w:iCs/>
          <w:sz w:val="24"/>
          <w:szCs w:val="24"/>
        </w:rPr>
        <w:t>Journal of Behavioral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(2), 128–138. </w:t>
      </w:r>
      <w:hyperlink r:id="rId1082" w:history="1">
        <w:r w:rsidRPr="005030F3">
          <w:rPr>
            <w:rFonts w:ascii="Times New Roman" w:eastAsia="Times New Roman" w:hAnsi="Times New Roman" w:cs="Times New Roman"/>
            <w:color w:val="0000FF"/>
            <w:sz w:val="24"/>
            <w:szCs w:val="24"/>
            <w:u w:val="single"/>
          </w:rPr>
          <w:t>https://doi.org/10.1007/s10865-010-9293-5</w:t>
        </w:r>
      </w:hyperlink>
    </w:p>
    <w:p w14:paraId="1E7104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Meade, C. S., Towe, S. L., Skalski, L. M., &amp; Robertson, K. R. (2015). Independent effects of HIV infection and cocaine dependence on neurocognitive impairment in a community sample living in the southern United States. </w:t>
      </w:r>
      <w:r w:rsidRPr="005030F3">
        <w:rPr>
          <w:rFonts w:ascii="Times New Roman" w:eastAsia="Times New Roman" w:hAnsi="Times New Roman" w:cs="Times New Roman"/>
          <w:i/>
          <w:iCs/>
          <w:sz w:val="24"/>
          <w:szCs w:val="24"/>
        </w:rPr>
        <w:t>Drug and Alcohol Dependence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149</w:t>
      </w:r>
      <w:r w:rsidRPr="005030F3">
        <w:rPr>
          <w:rFonts w:ascii="Times New Roman" w:eastAsia="Times New Roman" w:hAnsi="Times New Roman" w:cs="Times New Roman"/>
          <w:sz w:val="24"/>
          <w:szCs w:val="24"/>
        </w:rPr>
        <w:t xml:space="preserve">, 128–135. </w:t>
      </w:r>
      <w:hyperlink r:id="rId1083" w:history="1">
        <w:r w:rsidRPr="005030F3">
          <w:rPr>
            <w:rFonts w:ascii="Times New Roman" w:eastAsia="Times New Roman" w:hAnsi="Times New Roman" w:cs="Times New Roman"/>
            <w:color w:val="0000FF"/>
            <w:sz w:val="24"/>
            <w:szCs w:val="24"/>
            <w:u w:val="single"/>
          </w:rPr>
          <w:t>https://doi.org/10.1016/j.drugalcdep.2015.01.034</w:t>
        </w:r>
      </w:hyperlink>
    </w:p>
    <w:p w14:paraId="70B6CD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Meghdadi, A. H., Karić, M. S., McConnell, M., Rupp, G., Richard, C., Hamilton, J., Salat, D., &amp; Berka, C. (2021). Resting state EEG biomarkers of cognitive decline associated with Alzheimer’s disease and mild cognitive impairment.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(2). </w:t>
      </w:r>
      <w:hyperlink r:id="rId1084" w:history="1">
        <w:r w:rsidRPr="005030F3">
          <w:rPr>
            <w:rFonts w:ascii="Times New Roman" w:eastAsia="Times New Roman" w:hAnsi="Times New Roman" w:cs="Times New Roman"/>
            <w:color w:val="0000FF"/>
            <w:sz w:val="24"/>
            <w:szCs w:val="24"/>
            <w:u w:val="single"/>
          </w:rPr>
          <w:t>https://doi.org/10.1371/journal.pone.0244180</w:t>
        </w:r>
      </w:hyperlink>
    </w:p>
    <w:p w14:paraId="3008F8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Mendella, P. D., Burton, C. Z., Tasca, G. A., Roy, P., St. Louis, L., &amp; Twamley, E. W. (2015). Compensatory cognitive training for people with first-episode schizophrenia: Results from a pilot randomized controlled trial.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162</w:t>
      </w:r>
      <w:r w:rsidRPr="005030F3">
        <w:rPr>
          <w:rFonts w:ascii="Times New Roman" w:eastAsia="Times New Roman" w:hAnsi="Times New Roman" w:cs="Times New Roman"/>
          <w:sz w:val="24"/>
          <w:szCs w:val="24"/>
        </w:rPr>
        <w:t xml:space="preserve">(1–3), 108–111. </w:t>
      </w:r>
      <w:hyperlink r:id="rId1085" w:history="1">
        <w:r w:rsidRPr="005030F3">
          <w:rPr>
            <w:rFonts w:ascii="Times New Roman" w:eastAsia="Times New Roman" w:hAnsi="Times New Roman" w:cs="Times New Roman"/>
            <w:color w:val="0000FF"/>
            <w:sz w:val="24"/>
            <w:szCs w:val="24"/>
            <w:u w:val="single"/>
          </w:rPr>
          <w:t>https://doi.org/10.1016/j.schres.2015.01.016</w:t>
        </w:r>
      </w:hyperlink>
    </w:p>
    <w:p w14:paraId="63207A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Menning, S., de Ruiter, M. B., Veltman, D. J., Boogerd, W., Oldenburg, H. S. A., Reneman, L., &amp; Schagen, S. B. (2018). Changes in brain white matter integrity after systemic treatment for breast cancer: A prospective longitudinal study.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(2), 324–334. </w:t>
      </w:r>
      <w:hyperlink r:id="rId1086" w:history="1">
        <w:r w:rsidRPr="005030F3">
          <w:rPr>
            <w:rFonts w:ascii="Times New Roman" w:eastAsia="Times New Roman" w:hAnsi="Times New Roman" w:cs="Times New Roman"/>
            <w:color w:val="0000FF"/>
            <w:sz w:val="24"/>
            <w:szCs w:val="24"/>
            <w:u w:val="single"/>
          </w:rPr>
          <w:t>https://doi.org/10.1007/s11682-017-9695-x</w:t>
        </w:r>
      </w:hyperlink>
    </w:p>
    <w:p w14:paraId="6FFB71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Meredith, C. W., Jaffe, C., Cherrier, M., Robinson, J. P., Malte, C. A., Yanasak, E. V., Kennedy, A., Ferguson, L. C., Tapp, A. M., &amp; Saxon, A. J. (2009). Open trial of injectable risperidone for methamphetamine dependence. </w:t>
      </w:r>
      <w:r w:rsidRPr="005030F3">
        <w:rPr>
          <w:rFonts w:ascii="Times New Roman" w:eastAsia="Times New Roman" w:hAnsi="Times New Roman" w:cs="Times New Roman"/>
          <w:i/>
          <w:iCs/>
          <w:sz w:val="24"/>
          <w:szCs w:val="24"/>
        </w:rPr>
        <w:t>Journal of Addiction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 xml:space="preserve">(2), 55–65. </w:t>
      </w:r>
      <w:hyperlink r:id="rId1087" w:history="1">
        <w:r w:rsidRPr="005030F3">
          <w:rPr>
            <w:rFonts w:ascii="Times New Roman" w:eastAsia="Times New Roman" w:hAnsi="Times New Roman" w:cs="Times New Roman"/>
            <w:color w:val="0000FF"/>
            <w:sz w:val="24"/>
            <w:szCs w:val="24"/>
            <w:u w:val="single"/>
          </w:rPr>
          <w:t>https://doi.org/10.1097/ADM.0b013e31818e2185</w:t>
        </w:r>
      </w:hyperlink>
    </w:p>
    <w:p w14:paraId="1C42F53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Merino, J. G., &amp; Hachinski, V. (2015). Vascular cognitive impairment. In </w:t>
      </w:r>
      <w:r w:rsidRPr="005030F3">
        <w:rPr>
          <w:rFonts w:ascii="Times New Roman" w:eastAsia="Times New Roman" w:hAnsi="Times New Roman" w:cs="Times New Roman"/>
          <w:i/>
          <w:iCs/>
          <w:sz w:val="24"/>
          <w:szCs w:val="24"/>
        </w:rPr>
        <w:t>Neuropsychology of cardiovascular disease, 2nd ed.</w:t>
      </w:r>
      <w:r w:rsidRPr="005030F3">
        <w:rPr>
          <w:rFonts w:ascii="Times New Roman" w:eastAsia="Times New Roman" w:hAnsi="Times New Roman" w:cs="Times New Roman"/>
          <w:sz w:val="24"/>
          <w:szCs w:val="24"/>
        </w:rPr>
        <w:t xml:space="preserve"> (pp. 477–494). Psychology Press.</w:t>
      </w:r>
    </w:p>
    <w:p w14:paraId="4FC552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Merritt, V. C., &amp; Arnett, P. A. (2014). Premorbid predictors of postconcussion symptoms in collegiate athletes.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(10), 1098–1111. </w:t>
      </w:r>
      <w:hyperlink r:id="rId1088" w:history="1">
        <w:r w:rsidRPr="005030F3">
          <w:rPr>
            <w:rFonts w:ascii="Times New Roman" w:eastAsia="Times New Roman" w:hAnsi="Times New Roman" w:cs="Times New Roman"/>
            <w:color w:val="0000FF"/>
            <w:sz w:val="24"/>
            <w:szCs w:val="24"/>
            <w:u w:val="single"/>
          </w:rPr>
          <w:t>https://doi.org/10.1080/13803395.2014.983463</w:t>
        </w:r>
      </w:hyperlink>
    </w:p>
    <w:p w14:paraId="5FFD18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Merritt, V. C., Greenberg, L. S., Meyer, J. E., &amp; Arnett, P. A. (2021). Loss of consciousness is associated with elevated cognitive intra-individual variability following sports-related concussion.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(2), 197–203. </w:t>
      </w:r>
      <w:hyperlink r:id="rId1089" w:history="1">
        <w:r w:rsidRPr="005030F3">
          <w:rPr>
            <w:rFonts w:ascii="Times New Roman" w:eastAsia="Times New Roman" w:hAnsi="Times New Roman" w:cs="Times New Roman"/>
            <w:color w:val="0000FF"/>
            <w:sz w:val="24"/>
            <w:szCs w:val="24"/>
            <w:u w:val="single"/>
          </w:rPr>
          <w:t>https://doi.org/10.1017/S1355617720000727</w:t>
        </w:r>
      </w:hyperlink>
    </w:p>
    <w:p w14:paraId="0B9499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Merritt, V. C., Meyer, J. E., &amp; Arnett, P. A. (2015). A novel approach to classifying postconcussion symptoms: The application of a new framework to the Post-Concussion Symptom Scale.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(7), 764–775. </w:t>
      </w:r>
      <w:hyperlink r:id="rId1090" w:history="1">
        <w:r w:rsidRPr="005030F3">
          <w:rPr>
            <w:rFonts w:ascii="Times New Roman" w:eastAsia="Times New Roman" w:hAnsi="Times New Roman" w:cs="Times New Roman"/>
            <w:color w:val="0000FF"/>
            <w:sz w:val="24"/>
            <w:szCs w:val="24"/>
            <w:u w:val="single"/>
          </w:rPr>
          <w:t>https://doi.org/10.1080/13803395.2015.1060950</w:t>
        </w:r>
      </w:hyperlink>
    </w:p>
    <w:p w14:paraId="5EC0CF2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Merritt, V. C., Meyer, J. E., Cadden, M. H., Roman, C. A. F., Ukueberuwa, D. M., Shapiro, M. D., &amp; Arnett, P. A. (2017). Normative data for a comprehensive neuropsychological test battery used in the assessment of sports-related concussion.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(2), 168–183.</w:t>
      </w:r>
    </w:p>
    <w:p w14:paraId="25D905C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Messerly, J., Soble, J. R., Webber, T. A., Alverson, W. A., Fullen, C., Kraemer, L. D., &amp; Marceaux, J. C. (2021). Evaluation of the classification accuracy of multiple performance validity tests in a mixed clinical sample. </w:t>
      </w:r>
      <w:r w:rsidRPr="005030F3">
        <w:rPr>
          <w:rFonts w:ascii="Times New Roman" w:eastAsia="Times New Roman" w:hAnsi="Times New Roman" w:cs="Times New Roman"/>
          <w:i/>
          <w:iCs/>
          <w:sz w:val="24"/>
          <w:szCs w:val="24"/>
        </w:rPr>
        <w:t>Applied Neuropsychology: Adult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(6), 727–736. </w:t>
      </w:r>
      <w:hyperlink r:id="rId1091" w:history="1">
        <w:r w:rsidRPr="005030F3">
          <w:rPr>
            <w:rFonts w:ascii="Times New Roman" w:eastAsia="Times New Roman" w:hAnsi="Times New Roman" w:cs="Times New Roman"/>
            <w:color w:val="0000FF"/>
            <w:sz w:val="24"/>
            <w:szCs w:val="24"/>
            <w:u w:val="single"/>
          </w:rPr>
          <w:t>https://doi.org/10.1080/23279095.2019.1698581</w:t>
        </w:r>
      </w:hyperlink>
    </w:p>
    <w:p w14:paraId="11BF9C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Meusel, L.-A. C., Hall, G. B. C., Fougere, P., McKinnon, M. C., &amp; MacQueen, G. M. (2013). Neural correlates of cognitive remediation in patients with mood disorders. </w:t>
      </w:r>
      <w:r w:rsidRPr="005030F3">
        <w:rPr>
          <w:rFonts w:ascii="Times New Roman" w:eastAsia="Times New Roman" w:hAnsi="Times New Roman" w:cs="Times New Roman"/>
          <w:i/>
          <w:iCs/>
          <w:sz w:val="24"/>
          <w:szCs w:val="24"/>
        </w:rPr>
        <w:t>Psychiatry Research: Neuroimaging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214</w:t>
      </w:r>
      <w:r w:rsidRPr="005030F3">
        <w:rPr>
          <w:rFonts w:ascii="Times New Roman" w:eastAsia="Times New Roman" w:hAnsi="Times New Roman" w:cs="Times New Roman"/>
          <w:sz w:val="24"/>
          <w:szCs w:val="24"/>
        </w:rPr>
        <w:t xml:space="preserve">(2), 142–152. </w:t>
      </w:r>
      <w:hyperlink r:id="rId1092" w:history="1">
        <w:r w:rsidRPr="005030F3">
          <w:rPr>
            <w:rFonts w:ascii="Times New Roman" w:eastAsia="Times New Roman" w:hAnsi="Times New Roman" w:cs="Times New Roman"/>
            <w:color w:val="0000FF"/>
            <w:sz w:val="24"/>
            <w:szCs w:val="24"/>
            <w:u w:val="single"/>
          </w:rPr>
          <w:t>https://doi.org/10.1016/j.pscychresns.2013.06.007</w:t>
        </w:r>
      </w:hyperlink>
    </w:p>
    <w:p w14:paraId="7EF5FC0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Meyer, J. E., &amp; Arnett, P. A. (2015). Validation of the Affective Word List as a measure of verbal learning and memory.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(3), 316–324. </w:t>
      </w:r>
      <w:hyperlink r:id="rId1093" w:history="1">
        <w:r w:rsidRPr="005030F3">
          <w:rPr>
            <w:rFonts w:ascii="Times New Roman" w:eastAsia="Times New Roman" w:hAnsi="Times New Roman" w:cs="Times New Roman"/>
            <w:color w:val="0000FF"/>
            <w:sz w:val="24"/>
            <w:szCs w:val="24"/>
            <w:u w:val="single"/>
          </w:rPr>
          <w:t>https://doi.org/10.1080/13803395.2015.1012486</w:t>
        </w:r>
      </w:hyperlink>
    </w:p>
    <w:p w14:paraId="3DD3B2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Meyer, J. H., McNeely, H. E., Sagrati, S., Boovariwala, A., Martin, K., Verhoeff, N. P. L. G., Wilson, A. A., &amp; Houle, S. (2006). Elevated Putamen D₂ Receptor Binding Potential in Major Depression With Motor Retardation: An [</w:t>
      </w:r>
      <w:r w:rsidRPr="005030F3">
        <w:rPr>
          <w:rFonts w:ascii="Times New Roman" w:eastAsia="Times New Roman" w:hAnsi="Times New Roman" w:cs="Times New Roman"/>
          <w:sz w:val="24"/>
          <w:szCs w:val="24"/>
          <w:vertAlign w:val="superscript"/>
        </w:rPr>
        <w:t>11</w:t>
      </w:r>
      <w:r w:rsidRPr="005030F3">
        <w:rPr>
          <w:rFonts w:ascii="Times New Roman" w:eastAsia="Times New Roman" w:hAnsi="Times New Roman" w:cs="Times New Roman"/>
          <w:sz w:val="24"/>
          <w:szCs w:val="24"/>
        </w:rPr>
        <w:t xml:space="preserve">C]Raclopride Positron Emission Tomography Study.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163</w:t>
      </w:r>
      <w:r w:rsidRPr="005030F3">
        <w:rPr>
          <w:rFonts w:ascii="Times New Roman" w:eastAsia="Times New Roman" w:hAnsi="Times New Roman" w:cs="Times New Roman"/>
          <w:sz w:val="24"/>
          <w:szCs w:val="24"/>
        </w:rPr>
        <w:t xml:space="preserve">(9), 1594–1602. </w:t>
      </w:r>
      <w:hyperlink r:id="rId1094" w:history="1">
        <w:r w:rsidRPr="005030F3">
          <w:rPr>
            <w:rFonts w:ascii="Times New Roman" w:eastAsia="Times New Roman" w:hAnsi="Times New Roman" w:cs="Times New Roman"/>
            <w:color w:val="0000FF"/>
            <w:sz w:val="24"/>
            <w:szCs w:val="24"/>
            <w:u w:val="single"/>
          </w:rPr>
          <w:t>https://doi.org/10.1176/appi.ajp.163.9.1594</w:t>
        </w:r>
      </w:hyperlink>
    </w:p>
    <w:p w14:paraId="7D64639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Meyer, J. M., Nasrallah, H. A., McEvoy, J. P., Goff, D. C., Davis, S. M., Chakos, M., Patel, J. K., Keefe, R. S. E., Stroup, T. S., &amp; Lieberman, J. A. (2005). The Clinical Antipsychotic Trials of Intervention Effectiveness (CATIE) Schizophrenia Trial: Clinical comparison of subgroups with and without the metabolic syndrome.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(1), 9–18. </w:t>
      </w:r>
      <w:hyperlink r:id="rId1095" w:history="1">
        <w:r w:rsidRPr="005030F3">
          <w:rPr>
            <w:rFonts w:ascii="Times New Roman" w:eastAsia="Times New Roman" w:hAnsi="Times New Roman" w:cs="Times New Roman"/>
            <w:color w:val="0000FF"/>
            <w:sz w:val="24"/>
            <w:szCs w:val="24"/>
            <w:u w:val="single"/>
          </w:rPr>
          <w:t>https://doi.org/10.1016/j.schres.2005.07.015</w:t>
        </w:r>
      </w:hyperlink>
    </w:p>
    <w:p w14:paraId="0F4D710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Meyer, M. B., &amp; Kurtz, M. M. (2009). Elementary neurocognitive function, facial affect recognition and social-skills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110</w:t>
      </w:r>
      <w:r w:rsidRPr="005030F3">
        <w:rPr>
          <w:rFonts w:ascii="Times New Roman" w:eastAsia="Times New Roman" w:hAnsi="Times New Roman" w:cs="Times New Roman"/>
          <w:sz w:val="24"/>
          <w:szCs w:val="24"/>
        </w:rPr>
        <w:t xml:space="preserve">(1–3), 173–179. </w:t>
      </w:r>
      <w:hyperlink r:id="rId1096" w:history="1">
        <w:r w:rsidRPr="005030F3">
          <w:rPr>
            <w:rFonts w:ascii="Times New Roman" w:eastAsia="Times New Roman" w:hAnsi="Times New Roman" w:cs="Times New Roman"/>
            <w:color w:val="0000FF"/>
            <w:sz w:val="24"/>
            <w:szCs w:val="24"/>
            <w:u w:val="single"/>
          </w:rPr>
          <w:t>https://doi.org/10.1016/j.schres.2009.03.015</w:t>
        </w:r>
      </w:hyperlink>
    </w:p>
    <w:p w14:paraId="28F5AC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Meyer, O. L., Sisco, S. M., Harvey, D., Zahodne, L. B., Glymour, M. M., Manly, J. J., &amp; Marsiske, M. (2017). Neighborhood predictors of cognitive training outcomes and trajectories in ACTIVE. </w:t>
      </w:r>
      <w:r w:rsidRPr="005030F3">
        <w:rPr>
          <w:rFonts w:ascii="Times New Roman" w:eastAsia="Times New Roman" w:hAnsi="Times New Roman" w:cs="Times New Roman"/>
          <w:i/>
          <w:iCs/>
          <w:sz w:val="24"/>
          <w:szCs w:val="24"/>
        </w:rPr>
        <w:t>Research on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(3), 443–467. </w:t>
      </w:r>
      <w:hyperlink r:id="rId1097" w:history="1">
        <w:r w:rsidRPr="005030F3">
          <w:rPr>
            <w:rFonts w:ascii="Times New Roman" w:eastAsia="Times New Roman" w:hAnsi="Times New Roman" w:cs="Times New Roman"/>
            <w:color w:val="0000FF"/>
            <w:sz w:val="24"/>
            <w:szCs w:val="24"/>
            <w:u w:val="single"/>
          </w:rPr>
          <w:t>https://doi.org/10.1177/0164027515618242</w:t>
        </w:r>
      </w:hyperlink>
    </w:p>
    <w:p w14:paraId="73ED425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Meyer, V. J., Rubin, L. H., Martin, E., Weber, K. M., Cohen, M. H., Golub, E. T., Valcour, V., Young, M. A., Crystal, H., Anastos, K., Aouizerat, B. E., Milam, J., &amp; Maki, P. M. (2013). HIV and recent illicit drug use interact to affect verbal memory in women. </w:t>
      </w:r>
      <w:r w:rsidRPr="005030F3">
        <w:rPr>
          <w:rFonts w:ascii="Times New Roman" w:eastAsia="Times New Roman" w:hAnsi="Times New Roman" w:cs="Times New Roman"/>
          <w:i/>
          <w:iCs/>
          <w:sz w:val="24"/>
          <w:szCs w:val="24"/>
        </w:rPr>
        <w:t>JAIDS Journal of Acquired Immune Deficiency Syndromes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(1), 67–76. </w:t>
      </w:r>
      <w:hyperlink r:id="rId1098" w:history="1">
        <w:r w:rsidRPr="005030F3">
          <w:rPr>
            <w:rFonts w:ascii="Times New Roman" w:eastAsia="Times New Roman" w:hAnsi="Times New Roman" w:cs="Times New Roman"/>
            <w:color w:val="0000FF"/>
            <w:sz w:val="24"/>
            <w:szCs w:val="24"/>
            <w:u w:val="single"/>
          </w:rPr>
          <w:t>https://doi.org/10.1097/QAI.0b013e318289565c</w:t>
        </w:r>
      </w:hyperlink>
    </w:p>
    <w:p w14:paraId="7017860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Mezuk, B., Edwards, L., Lohman, M., Choi, M., &amp; Lapane, K. (2012). Depression and frailty in later life: A synthetic review.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(9), 879–892. </w:t>
      </w:r>
      <w:hyperlink r:id="rId1099" w:history="1">
        <w:r w:rsidRPr="005030F3">
          <w:rPr>
            <w:rFonts w:ascii="Times New Roman" w:eastAsia="Times New Roman" w:hAnsi="Times New Roman" w:cs="Times New Roman"/>
            <w:color w:val="0000FF"/>
            <w:sz w:val="24"/>
            <w:szCs w:val="24"/>
            <w:u w:val="single"/>
          </w:rPr>
          <w:t>https://doi.org/10.1002/gps.2807</w:t>
        </w:r>
      </w:hyperlink>
    </w:p>
    <w:p w14:paraId="517DCD2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Michalopoulou, P. G., Lewis, S. W., Drake, R. J., Reichenberg, A., Emsley, R., Kalpakidou, A. K., Lees, J., Bobin, T., Gilleen, J. K., Pandina, G., Applegate, E., Wykes, T., &amp; Kapur, S. (2015). Modafinil combined with cognitive training: Pharmacological augmentation of cognitive training in schizophrenia. </w:t>
      </w:r>
      <w:r w:rsidRPr="005030F3">
        <w:rPr>
          <w:rFonts w:ascii="Times New Roman" w:eastAsia="Times New Roman" w:hAnsi="Times New Roman" w:cs="Times New Roman"/>
          <w:i/>
          <w:iCs/>
          <w:sz w:val="24"/>
          <w:szCs w:val="24"/>
        </w:rPr>
        <w:t>European 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1178–1189. </w:t>
      </w:r>
      <w:hyperlink r:id="rId1100" w:history="1">
        <w:r w:rsidRPr="005030F3">
          <w:rPr>
            <w:rFonts w:ascii="Times New Roman" w:eastAsia="Times New Roman" w:hAnsi="Times New Roman" w:cs="Times New Roman"/>
            <w:color w:val="0000FF"/>
            <w:sz w:val="24"/>
            <w:szCs w:val="24"/>
            <w:u w:val="single"/>
          </w:rPr>
          <w:t>https://doi.org/10.1016/j.euroneuro.2015.03.009</w:t>
        </w:r>
      </w:hyperlink>
    </w:p>
    <w:p w14:paraId="623523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Mielke, M. M., Bandaru, V. V. R., Haughey, N. J., Rabins, P. V., Lyketsos, C. G., &amp; Carlson, M. C. (2010). Serum sphingomyelins and ceramides are early predictors of memory impairment.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17–24. </w:t>
      </w:r>
      <w:hyperlink r:id="rId1101" w:history="1">
        <w:r w:rsidRPr="005030F3">
          <w:rPr>
            <w:rFonts w:ascii="Times New Roman" w:eastAsia="Times New Roman" w:hAnsi="Times New Roman" w:cs="Times New Roman"/>
            <w:color w:val="0000FF"/>
            <w:sz w:val="24"/>
            <w:szCs w:val="24"/>
            <w:u w:val="single"/>
          </w:rPr>
          <w:t>https://doi.org/10.1016/j.neurobiolaging.2008.03.011</w:t>
        </w:r>
      </w:hyperlink>
    </w:p>
    <w:p w14:paraId="2B98D0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Mielke, M. M., Haughey, N. J., Bandaru, Veera. V. R., Zetterberg, H., Blennow, K., Andreasson, U., Johnson, S. C., Gleason, C. E., Blazel, H. M., Puglielli, L., Sager, M. A., Asthana, S., &amp; Carlsson, C. M. (2014). Cerebrospinal fluid sphingolipids, β-amyloid, and tau in adults at risk for Alzheimer’s disease.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(11), 2486–2494. </w:t>
      </w:r>
      <w:hyperlink r:id="rId1102" w:history="1">
        <w:r w:rsidRPr="005030F3">
          <w:rPr>
            <w:rFonts w:ascii="Times New Roman" w:eastAsia="Times New Roman" w:hAnsi="Times New Roman" w:cs="Times New Roman"/>
            <w:color w:val="0000FF"/>
            <w:sz w:val="24"/>
            <w:szCs w:val="24"/>
            <w:u w:val="single"/>
          </w:rPr>
          <w:t>https://doi.org/10.1016/j.neurobiolaging.2014.05.019</w:t>
        </w:r>
      </w:hyperlink>
    </w:p>
    <w:p w14:paraId="208F95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Mielke, M. M., Xue, Q.-L., Zhou, J., Chaves, P. H. M., Fried, L. P., &amp; Carlson, M. C. (2008). Baseline serum cholesterol is selectively associated with motor speed and not rates of cognitive decline: The Women’s Health and Aging Study II.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(6), 619–624. </w:t>
      </w:r>
      <w:hyperlink r:id="rId1103" w:history="1">
        <w:r w:rsidRPr="005030F3">
          <w:rPr>
            <w:rFonts w:ascii="Times New Roman" w:eastAsia="Times New Roman" w:hAnsi="Times New Roman" w:cs="Times New Roman"/>
            <w:color w:val="0000FF"/>
            <w:sz w:val="24"/>
            <w:szCs w:val="24"/>
            <w:u w:val="single"/>
          </w:rPr>
          <w:t>https://doi.org/10.1093/gerona/63.6.619</w:t>
        </w:r>
      </w:hyperlink>
    </w:p>
    <w:p w14:paraId="3F57E29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Mihuta, M. E., Green, H. J., Man, D. W. K., &amp; Shum, D. H. K. (2016). Correspondence between subjective and objective cognitive functioning following chemotherapy for breast cancer. </w:t>
      </w:r>
      <w:r w:rsidRPr="005030F3">
        <w:rPr>
          <w:rFonts w:ascii="Times New Roman" w:eastAsia="Times New Roman" w:hAnsi="Times New Roman" w:cs="Times New Roman"/>
          <w:i/>
          <w:iCs/>
          <w:sz w:val="24"/>
          <w:szCs w:val="24"/>
        </w:rPr>
        <w:t>Brain Impairment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(3), 222–232. </w:t>
      </w:r>
      <w:hyperlink r:id="rId1104" w:history="1">
        <w:r w:rsidRPr="005030F3">
          <w:rPr>
            <w:rFonts w:ascii="Times New Roman" w:eastAsia="Times New Roman" w:hAnsi="Times New Roman" w:cs="Times New Roman"/>
            <w:color w:val="0000FF"/>
            <w:sz w:val="24"/>
            <w:szCs w:val="24"/>
            <w:u w:val="single"/>
          </w:rPr>
          <w:t>https://doi.org/10.1017/BrImp.2016.16</w:t>
        </w:r>
      </w:hyperlink>
    </w:p>
    <w:p w14:paraId="299D3E2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Mikos, A. E., Piryatinsky, I., Tremont, G., &amp; Malloy, P. F. (2013). The APOE ε4 allele is associated with increased frontally mediated neurobehavioral symptoms in amnestic MCI.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(2), 109–115. </w:t>
      </w:r>
      <w:hyperlink r:id="rId1105" w:history="1">
        <w:r w:rsidRPr="005030F3">
          <w:rPr>
            <w:rFonts w:ascii="Times New Roman" w:eastAsia="Times New Roman" w:hAnsi="Times New Roman" w:cs="Times New Roman"/>
            <w:color w:val="0000FF"/>
            <w:sz w:val="24"/>
            <w:szCs w:val="24"/>
            <w:u w:val="single"/>
          </w:rPr>
          <w:t>https://doi.org/10.1097/WAD.0b013e318266c6c3</w:t>
        </w:r>
      </w:hyperlink>
    </w:p>
    <w:p w14:paraId="10675D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Mikos, A., Zahodne, L., Okun, M. S., Foote, K., &amp; Bowers, D. (2010). Cognitive declines after unilateral deep brain stimulation surgery in Parkinson’s disease: A controlled study using reliable change, part II.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(2), 235–245. </w:t>
      </w:r>
      <w:hyperlink r:id="rId1106" w:history="1">
        <w:r w:rsidRPr="005030F3">
          <w:rPr>
            <w:rFonts w:ascii="Times New Roman" w:eastAsia="Times New Roman" w:hAnsi="Times New Roman" w:cs="Times New Roman"/>
            <w:color w:val="0000FF"/>
            <w:sz w:val="24"/>
            <w:szCs w:val="24"/>
            <w:u w:val="single"/>
          </w:rPr>
          <w:t>https://doi.org/10.1080/13854040903277297</w:t>
        </w:r>
      </w:hyperlink>
    </w:p>
    <w:p w14:paraId="68865B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Milano, N. J., &amp; Heilman, K. M. (2014). Cerebellar allocentric and action-intentional spatial neglect.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166–172. </w:t>
      </w:r>
      <w:hyperlink r:id="rId1107" w:history="1">
        <w:r w:rsidRPr="005030F3">
          <w:rPr>
            <w:rFonts w:ascii="Times New Roman" w:eastAsia="Times New Roman" w:hAnsi="Times New Roman" w:cs="Times New Roman"/>
            <w:color w:val="0000FF"/>
            <w:sz w:val="24"/>
            <w:szCs w:val="24"/>
            <w:u w:val="single"/>
          </w:rPr>
          <w:t>https://doi.org/10.1097/WNN.0000000000000033</w:t>
        </w:r>
      </w:hyperlink>
    </w:p>
    <w:p w14:paraId="0569DD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Milano, N. J., &amp; Heilman, K. M. (2015). Primary progressive speech abulia.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(3), 737–745. </w:t>
      </w:r>
      <w:hyperlink r:id="rId1108" w:history="1">
        <w:r w:rsidRPr="005030F3">
          <w:rPr>
            <w:rFonts w:ascii="Times New Roman" w:eastAsia="Times New Roman" w:hAnsi="Times New Roman" w:cs="Times New Roman"/>
            <w:color w:val="0000FF"/>
            <w:sz w:val="24"/>
            <w:szCs w:val="24"/>
            <w:u w:val="single"/>
          </w:rPr>
          <w:t>https://doi.org/10.3233/JAD-142112</w:t>
        </w:r>
      </w:hyperlink>
    </w:p>
    <w:p w14:paraId="496C4E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Milano, N. J., Williamson, J. B., &amp; Heilman, K. M. (2015). Improved verbal learning in the semantic variant of primary progressive aphasia when using semantic cues.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(3), 345–350. </w:t>
      </w:r>
      <w:hyperlink r:id="rId1109" w:history="1">
        <w:r w:rsidRPr="005030F3">
          <w:rPr>
            <w:rFonts w:ascii="Times New Roman" w:eastAsia="Times New Roman" w:hAnsi="Times New Roman" w:cs="Times New Roman"/>
            <w:color w:val="0000FF"/>
            <w:sz w:val="24"/>
            <w:szCs w:val="24"/>
            <w:u w:val="single"/>
          </w:rPr>
          <w:t>https://doi.org/10.1080/13554794.2014.894081</w:t>
        </w:r>
      </w:hyperlink>
    </w:p>
    <w:p w14:paraId="5B1384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Miller, A. L., Crismon, M. L., Rush, A. J., Chiles, J., Kashner, T. M., Toprac, M., Carmody, T., Biggs, M., Shores-Wilson, K., Chiles, J., Witte, B., Bow-Thomas, C., Velligan, D. I., Trivedi, M., Suppes, T., &amp; Shon, S. (2004). The Texas Medication Algorithm Project: Clinical Results for Schizophrenia.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(3), 627–647. </w:t>
      </w:r>
      <w:hyperlink r:id="rId1110" w:history="1">
        <w:r w:rsidRPr="005030F3">
          <w:rPr>
            <w:rFonts w:ascii="Times New Roman" w:eastAsia="Times New Roman" w:hAnsi="Times New Roman" w:cs="Times New Roman"/>
            <w:color w:val="0000FF"/>
            <w:sz w:val="24"/>
            <w:szCs w:val="24"/>
            <w:u w:val="single"/>
          </w:rPr>
          <w:t>https://doi.org/10.1093/oxfordjournals.schbul.a007111</w:t>
        </w:r>
      </w:hyperlink>
    </w:p>
    <w:p w14:paraId="16C20B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Miller, K. J., Dye, R. V., Kim, J., Jennings, J. L., O’Toole, E., Wong, J., &amp; Siddarth, P. (2013). Effect of a computerized brain exercise program on cognitive performance in older adults.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(7), 655–663. </w:t>
      </w:r>
      <w:hyperlink r:id="rId1111" w:history="1">
        <w:r w:rsidRPr="005030F3">
          <w:rPr>
            <w:rFonts w:ascii="Times New Roman" w:eastAsia="Times New Roman" w:hAnsi="Times New Roman" w:cs="Times New Roman"/>
            <w:color w:val="0000FF"/>
            <w:sz w:val="24"/>
            <w:szCs w:val="24"/>
            <w:u w:val="single"/>
          </w:rPr>
          <w:t>https://doi.org/10.1016/j.jagp.2013.01.077</w:t>
        </w:r>
      </w:hyperlink>
    </w:p>
    <w:p w14:paraId="2D2D3E1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Miller, K. J., Siddarth, P., Gaines, J. M., Parrish, J. M., Ercoli, L. M., Marx, K., Ronch, J., Pilgram, B., Burke, K., Barczak, N., Babcock, B., &amp; Small, G. W. (2012). The memory fitness program: Cognitive effects of a healthy aging intervention.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(6), 514–523. </w:t>
      </w:r>
      <w:hyperlink r:id="rId1112" w:history="1">
        <w:r w:rsidRPr="005030F3">
          <w:rPr>
            <w:rFonts w:ascii="Times New Roman" w:eastAsia="Times New Roman" w:hAnsi="Times New Roman" w:cs="Times New Roman"/>
            <w:color w:val="0000FF"/>
            <w:sz w:val="24"/>
            <w:szCs w:val="24"/>
            <w:u w:val="single"/>
          </w:rPr>
          <w:t>https://doi.org/10.1097/JGP.0b013e318227f821</w:t>
        </w:r>
      </w:hyperlink>
    </w:p>
    <w:p w14:paraId="3BB2F3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Miller, K. M., Finney, G. R., Meador, K. J., &amp; Loring, D. W. (2010). Auditory responsive naming versus visual confrontation naming in dementia.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 103–118. </w:t>
      </w:r>
      <w:hyperlink r:id="rId1113" w:history="1">
        <w:r w:rsidRPr="005030F3">
          <w:rPr>
            <w:rFonts w:ascii="Times New Roman" w:eastAsia="Times New Roman" w:hAnsi="Times New Roman" w:cs="Times New Roman"/>
            <w:color w:val="0000FF"/>
            <w:sz w:val="24"/>
            <w:szCs w:val="24"/>
            <w:u w:val="single"/>
          </w:rPr>
          <w:t>https://doi.org/10.1080/13854040903045074</w:t>
        </w:r>
      </w:hyperlink>
    </w:p>
    <w:p w14:paraId="5B235A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Miller, L. A., Spitznagel, M. B., Busko, S., Potter, V., Juvancic-Heltzel, J., Istenes, N., Glickman, E., &amp; Gunstad, J. (2011). Structured exercise does not stabilize cognitive function in individuals with mild cognitive impairment residing in a structured living facility. </w:t>
      </w:r>
      <w:r w:rsidRPr="005030F3">
        <w:rPr>
          <w:rFonts w:ascii="Times New Roman" w:eastAsia="Times New Roman" w:hAnsi="Times New Roman" w:cs="Times New Roman"/>
          <w:i/>
          <w:iCs/>
          <w:sz w:val="24"/>
          <w:szCs w:val="24"/>
        </w:rPr>
        <w:t>International Journal of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121</w:t>
      </w:r>
      <w:r w:rsidRPr="005030F3">
        <w:rPr>
          <w:rFonts w:ascii="Times New Roman" w:eastAsia="Times New Roman" w:hAnsi="Times New Roman" w:cs="Times New Roman"/>
          <w:sz w:val="24"/>
          <w:szCs w:val="24"/>
        </w:rPr>
        <w:t xml:space="preserve">(4), 218–223. </w:t>
      </w:r>
      <w:hyperlink r:id="rId1114" w:history="1">
        <w:r w:rsidRPr="005030F3">
          <w:rPr>
            <w:rFonts w:ascii="Times New Roman" w:eastAsia="Times New Roman" w:hAnsi="Times New Roman" w:cs="Times New Roman"/>
            <w:color w:val="0000FF"/>
            <w:sz w:val="24"/>
            <w:szCs w:val="24"/>
            <w:u w:val="single"/>
          </w:rPr>
          <w:t>https://doi.org/10.3109/00207454.2010.546537</w:t>
        </w:r>
      </w:hyperlink>
    </w:p>
    <w:p w14:paraId="7665B1B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Millet, B., Dondaine, T., Reymann, J.-M., Bourguignon, A., Naudet, F., Jaafari, N., Drapier, D., Turmel, V., Mesbah, H., Vérin, M., &amp; Le Jeune, F. (2013). Obsessive compulsive disorder networks: Positron emission tomography and neuropsychology provide new insights.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w:t>
      </w:r>
      <w:r w:rsidRPr="005030F3">
        <w:rPr>
          <w:rFonts w:ascii="Times New Roman" w:eastAsia="Times New Roman" w:hAnsi="Times New Roman" w:cs="Times New Roman"/>
          <w:sz w:val="24"/>
          <w:szCs w:val="24"/>
        </w:rPr>
        <w:t>(1).</w:t>
      </w:r>
    </w:p>
    <w:p w14:paraId="36606A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Minassian, A., Henry, B. L., Woods, S. P., Vaida, F., Grant, I., Geyer, M. A., &amp; Perry, W. (2013). Prepulse inhibition in HIV-associated neurocognitive disorders.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(6), 709–717. </w:t>
      </w:r>
      <w:hyperlink r:id="rId1115" w:history="1">
        <w:r w:rsidRPr="005030F3">
          <w:rPr>
            <w:rFonts w:ascii="Times New Roman" w:eastAsia="Times New Roman" w:hAnsi="Times New Roman" w:cs="Times New Roman"/>
            <w:color w:val="0000FF"/>
            <w:sz w:val="24"/>
            <w:szCs w:val="24"/>
            <w:u w:val="single"/>
          </w:rPr>
          <w:t>https://doi.org/10.1017/S1355617713000301</w:t>
        </w:r>
      </w:hyperlink>
    </w:p>
    <w:p w14:paraId="2BEBAE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Miotto, E. C. (2007). Cognitive rehabilitation of amnesia after virus encephalitis: A case report.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(4–5), 551–566. </w:t>
      </w:r>
      <w:hyperlink r:id="rId1116" w:history="1">
        <w:r w:rsidRPr="005030F3">
          <w:rPr>
            <w:rFonts w:ascii="Times New Roman" w:eastAsia="Times New Roman" w:hAnsi="Times New Roman" w:cs="Times New Roman"/>
            <w:color w:val="0000FF"/>
            <w:sz w:val="24"/>
            <w:szCs w:val="24"/>
            <w:u w:val="single"/>
          </w:rPr>
          <w:t>https://doi.org/10.1080/09602010701202188</w:t>
        </w:r>
      </w:hyperlink>
    </w:p>
    <w:p w14:paraId="0B9DB5A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Miotto, E. C., Cinalli, F. Z., Serrao, V. T., Benute, G. G., Lucia, M. C. S., &amp; Scaff, M. (2010). Cognitive deficits in patients with mild to moderate traumatic brain injury. </w:t>
      </w:r>
      <w:r w:rsidRPr="005030F3">
        <w:rPr>
          <w:rFonts w:ascii="Times New Roman" w:eastAsia="Times New Roman" w:hAnsi="Times New Roman" w:cs="Times New Roman"/>
          <w:i/>
          <w:iCs/>
          <w:sz w:val="24"/>
          <w:szCs w:val="24"/>
        </w:rPr>
        <w:t>Arquivos de Neuro-Psiquiatria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(6), 862–868. </w:t>
      </w:r>
      <w:hyperlink r:id="rId1117" w:history="1">
        <w:r w:rsidRPr="005030F3">
          <w:rPr>
            <w:rFonts w:ascii="Times New Roman" w:eastAsia="Times New Roman" w:hAnsi="Times New Roman" w:cs="Times New Roman"/>
            <w:color w:val="0000FF"/>
            <w:sz w:val="24"/>
            <w:szCs w:val="24"/>
            <w:u w:val="single"/>
          </w:rPr>
          <w:t>https://doi.org/10.1590/S0004-282X2010000600006</w:t>
        </w:r>
      </w:hyperlink>
    </w:p>
    <w:p w14:paraId="3C4EB6F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Miotto, E. C., Junior, A. S., Silva, C. C., Cabrera, H. N., Machado, M. A. R., Benute, G. R. G., Lucia, M. C. S., Scaff, M., &amp; Teixeira, M. J. (2011). Cognitive impairments in patients with low grade gliomas and high grade gliomas. </w:t>
      </w:r>
      <w:r w:rsidRPr="005030F3">
        <w:rPr>
          <w:rFonts w:ascii="Times New Roman" w:eastAsia="Times New Roman" w:hAnsi="Times New Roman" w:cs="Times New Roman"/>
          <w:i/>
          <w:iCs/>
          <w:sz w:val="24"/>
          <w:szCs w:val="24"/>
        </w:rPr>
        <w:t>Arquivos de Neuro-Psiquiatria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(4), 596–601. </w:t>
      </w:r>
      <w:hyperlink r:id="rId1118" w:history="1">
        <w:r w:rsidRPr="005030F3">
          <w:rPr>
            <w:rFonts w:ascii="Times New Roman" w:eastAsia="Times New Roman" w:hAnsi="Times New Roman" w:cs="Times New Roman"/>
            <w:color w:val="0000FF"/>
            <w:sz w:val="24"/>
            <w:szCs w:val="24"/>
            <w:u w:val="single"/>
          </w:rPr>
          <w:t>https://doi.org/10.1590/S0004-282X2011000500005</w:t>
        </w:r>
      </w:hyperlink>
    </w:p>
    <w:p w14:paraId="32CCE4E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Miovska, L., Miovsky, M., Klempova, D., Kubu, P., Nespor, K., &amp; Palenicek, T. (2013). Substance use disorder. In </w:t>
      </w:r>
      <w:r w:rsidRPr="005030F3">
        <w:rPr>
          <w:rFonts w:ascii="Times New Roman" w:eastAsia="Times New Roman" w:hAnsi="Times New Roman" w:cs="Times New Roman"/>
          <w:i/>
          <w:iCs/>
          <w:sz w:val="24"/>
          <w:szCs w:val="24"/>
        </w:rPr>
        <w:t>Cognitive deficit in mental and neurological disorders.</w:t>
      </w:r>
      <w:r w:rsidRPr="005030F3">
        <w:rPr>
          <w:rFonts w:ascii="Times New Roman" w:eastAsia="Times New Roman" w:hAnsi="Times New Roman" w:cs="Times New Roman"/>
          <w:sz w:val="24"/>
          <w:szCs w:val="24"/>
        </w:rPr>
        <w:t xml:space="preserve"> (pp. 89–124). Nova Science Publishers.</w:t>
      </w:r>
    </w:p>
    <w:p w14:paraId="7976A2A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Mitrushina, M. (2009). </w:t>
      </w:r>
      <w:r w:rsidRPr="005030F3">
        <w:rPr>
          <w:rFonts w:ascii="Times New Roman" w:eastAsia="Times New Roman" w:hAnsi="Times New Roman" w:cs="Times New Roman"/>
          <w:i/>
          <w:iCs/>
          <w:sz w:val="24"/>
          <w:szCs w:val="24"/>
        </w:rPr>
        <w:t>Cognitive screening methods.</w:t>
      </w:r>
      <w:r w:rsidRPr="005030F3">
        <w:rPr>
          <w:rFonts w:ascii="Times New Roman" w:eastAsia="Times New Roman" w:hAnsi="Times New Roman" w:cs="Times New Roman"/>
          <w:sz w:val="24"/>
          <w:szCs w:val="24"/>
        </w:rPr>
        <w:t xml:space="preserve"> (p. 126). Oxford University Press.</w:t>
      </w:r>
    </w:p>
    <w:p w14:paraId="574B8D2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Mogg, A., Purvis, R., Eranti, S., Contell, F., Taylor, J. P., Nicholson, T., Brown, R. G., &amp; McLoughlin, D. M. (2007). Repetitive transcranial magnetic stimulation for negative symptoms of schizophrenia: A randomized controlled pilot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93</w:t>
      </w:r>
      <w:r w:rsidRPr="005030F3">
        <w:rPr>
          <w:rFonts w:ascii="Times New Roman" w:eastAsia="Times New Roman" w:hAnsi="Times New Roman" w:cs="Times New Roman"/>
          <w:sz w:val="24"/>
          <w:szCs w:val="24"/>
        </w:rPr>
        <w:t xml:space="preserve">(1–3), 221–228. </w:t>
      </w:r>
      <w:hyperlink r:id="rId1119" w:history="1">
        <w:r w:rsidRPr="005030F3">
          <w:rPr>
            <w:rFonts w:ascii="Times New Roman" w:eastAsia="Times New Roman" w:hAnsi="Times New Roman" w:cs="Times New Roman"/>
            <w:color w:val="0000FF"/>
            <w:sz w:val="24"/>
            <w:szCs w:val="24"/>
            <w:u w:val="single"/>
          </w:rPr>
          <w:t>https://doi.org/10.1016/j.schres.2007.03.016</w:t>
        </w:r>
      </w:hyperlink>
    </w:p>
    <w:p w14:paraId="087213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Mohn, C., &amp; Rund, B. R. (2016). Neurocognitive profile in major depressive disorders: Relationship to symptom level and subjective memory complaints.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 </w:t>
      </w:r>
      <w:hyperlink r:id="rId1120" w:history="1">
        <w:r w:rsidRPr="005030F3">
          <w:rPr>
            <w:rFonts w:ascii="Times New Roman" w:eastAsia="Times New Roman" w:hAnsi="Times New Roman" w:cs="Times New Roman"/>
            <w:color w:val="0000FF"/>
            <w:sz w:val="24"/>
            <w:szCs w:val="24"/>
            <w:u w:val="single"/>
          </w:rPr>
          <w:t>https://doi.org/10.1186/s12888-016-0815-8</w:t>
        </w:r>
      </w:hyperlink>
    </w:p>
    <w:p w14:paraId="1B6371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Mohn, C., Sundet, K., &amp; Rund, B. R. (2012). The Norwegian standardization of the MATRICS (Measurement and Treatment Research to Improve Cognition in Schizophrenia) Consensus Cognitive Battery.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(6), 667–677. </w:t>
      </w:r>
      <w:hyperlink r:id="rId1121" w:history="1">
        <w:r w:rsidRPr="005030F3">
          <w:rPr>
            <w:rFonts w:ascii="Times New Roman" w:eastAsia="Times New Roman" w:hAnsi="Times New Roman" w:cs="Times New Roman"/>
            <w:color w:val="0000FF"/>
            <w:sz w:val="24"/>
            <w:szCs w:val="24"/>
            <w:u w:val="single"/>
          </w:rPr>
          <w:t>https://doi.org/10.1080/13803395.2012.667792</w:t>
        </w:r>
      </w:hyperlink>
    </w:p>
    <w:p w14:paraId="50FFED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Mohn, C., Sundet, K., &amp; Rund, B. R. (2013). Standardisering av MATRICS Consensus Cognitive Battery (MCCB) for bruk i Norge. [The Norwegian standardization of the MATRICS Cognitive Consensus Battery (MCCB).]. </w:t>
      </w:r>
      <w:r w:rsidRPr="005030F3">
        <w:rPr>
          <w:rFonts w:ascii="Times New Roman" w:eastAsia="Times New Roman" w:hAnsi="Times New Roman" w:cs="Times New Roman"/>
          <w:i/>
          <w:iCs/>
          <w:sz w:val="24"/>
          <w:szCs w:val="24"/>
        </w:rPr>
        <w:t>Tidsskrift for Norsk Psykologforening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(10), 989–991.</w:t>
      </w:r>
    </w:p>
    <w:p w14:paraId="05565B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Mohn, C., &amp; Torgalsbøen, A.-K. (2018). Details of attention and learning change in first-episode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260</w:t>
      </w:r>
      <w:r w:rsidRPr="005030F3">
        <w:rPr>
          <w:rFonts w:ascii="Times New Roman" w:eastAsia="Times New Roman" w:hAnsi="Times New Roman" w:cs="Times New Roman"/>
          <w:sz w:val="24"/>
          <w:szCs w:val="24"/>
        </w:rPr>
        <w:t xml:space="preserve">, 324–330. </w:t>
      </w:r>
      <w:hyperlink r:id="rId1122" w:history="1">
        <w:r w:rsidRPr="005030F3">
          <w:rPr>
            <w:rFonts w:ascii="Times New Roman" w:eastAsia="Times New Roman" w:hAnsi="Times New Roman" w:cs="Times New Roman"/>
            <w:color w:val="0000FF"/>
            <w:sz w:val="24"/>
            <w:szCs w:val="24"/>
            <w:u w:val="single"/>
          </w:rPr>
          <w:t>https://doi.org/10.1016/j.psychres.2017.12.001</w:t>
        </w:r>
      </w:hyperlink>
    </w:p>
    <w:p w14:paraId="5D0070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Mohr, D. C., Lovera, J., Brown, T., Cohen, B., Neylan, T., Henry, R., Siddique, J., Jin, L., Daikh, D., &amp; Pelletier, D. (2012). A randomized trial of stress management for the prevention of new brain lesions in MS.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(5), 412–419. </w:t>
      </w:r>
      <w:hyperlink r:id="rId1123" w:history="1">
        <w:r w:rsidRPr="005030F3">
          <w:rPr>
            <w:rFonts w:ascii="Times New Roman" w:eastAsia="Times New Roman" w:hAnsi="Times New Roman" w:cs="Times New Roman"/>
            <w:color w:val="0000FF"/>
            <w:sz w:val="24"/>
            <w:szCs w:val="24"/>
            <w:u w:val="single"/>
          </w:rPr>
          <w:t>https://doi.org/10.1212/WNL.0b013e3182616ff9</w:t>
        </w:r>
      </w:hyperlink>
    </w:p>
    <w:p w14:paraId="74D956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Mole, J. A., Baker, I. W., Ottley Munoz, J. M., Danby, M., Warren, J. D., &amp; Butler, C. R. (2019). Avian agnosia: A window into auditory semantics.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134</w:t>
      </w:r>
      <w:r w:rsidRPr="005030F3">
        <w:rPr>
          <w:rFonts w:ascii="Times New Roman" w:eastAsia="Times New Roman" w:hAnsi="Times New Roman" w:cs="Times New Roman"/>
          <w:sz w:val="24"/>
          <w:szCs w:val="24"/>
        </w:rPr>
        <w:t xml:space="preserve">. </w:t>
      </w:r>
      <w:hyperlink r:id="rId1124" w:history="1">
        <w:r w:rsidRPr="005030F3">
          <w:rPr>
            <w:rFonts w:ascii="Times New Roman" w:eastAsia="Times New Roman" w:hAnsi="Times New Roman" w:cs="Times New Roman"/>
            <w:color w:val="0000FF"/>
            <w:sz w:val="24"/>
            <w:szCs w:val="24"/>
            <w:u w:val="single"/>
          </w:rPr>
          <w:t>https://doi.org/10.1016/j.neuropsychologia.2019.107219</w:t>
        </w:r>
      </w:hyperlink>
    </w:p>
    <w:p w14:paraId="50E8DF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Mollenhauer, B., Caspell-Garcia, C. J., Coffey, C. S., Taylor, P., Shaw, L. M., Trojanowski, J. Q., Singleton, A., Frasier, M., Marek, K., &amp; Galasko, D. (2017). Longitudinal CSF biomarkers in patients with early Parkinson disease and healthy controls.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89</w:t>
      </w:r>
      <w:r w:rsidRPr="005030F3">
        <w:rPr>
          <w:rFonts w:ascii="Times New Roman" w:eastAsia="Times New Roman" w:hAnsi="Times New Roman" w:cs="Times New Roman"/>
          <w:sz w:val="24"/>
          <w:szCs w:val="24"/>
        </w:rPr>
        <w:t xml:space="preserve">(19), 1959–1969. </w:t>
      </w:r>
      <w:hyperlink r:id="rId1125" w:history="1">
        <w:r w:rsidRPr="005030F3">
          <w:rPr>
            <w:rFonts w:ascii="Times New Roman" w:eastAsia="Times New Roman" w:hAnsi="Times New Roman" w:cs="Times New Roman"/>
            <w:color w:val="0000FF"/>
            <w:sz w:val="24"/>
            <w:szCs w:val="24"/>
            <w:u w:val="single"/>
          </w:rPr>
          <w:t>https://doi.org/10.1212/WNL.0000000000004609</w:t>
        </w:r>
      </w:hyperlink>
    </w:p>
    <w:p w14:paraId="10C863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Monnig, M. A., Kahler, C. W., Lee, H., Pantalone, D. W., Mayer, K. H., Cohen, R. A., &amp; Monti, P. M. (2016). Effects of smoking and alcohol use on neurocognitive functioning in heavy drinking, HIV-positive men who have sex with men. </w:t>
      </w:r>
      <w:r w:rsidRPr="005030F3">
        <w:rPr>
          <w:rFonts w:ascii="Times New Roman" w:eastAsia="Times New Roman" w:hAnsi="Times New Roman" w:cs="Times New Roman"/>
          <w:i/>
          <w:iCs/>
          <w:sz w:val="24"/>
          <w:szCs w:val="24"/>
        </w:rPr>
        <w:t>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300–305. </w:t>
      </w:r>
      <w:hyperlink r:id="rId1126" w:history="1">
        <w:r w:rsidRPr="005030F3">
          <w:rPr>
            <w:rFonts w:ascii="Times New Roman" w:eastAsia="Times New Roman" w:hAnsi="Times New Roman" w:cs="Times New Roman"/>
            <w:color w:val="0000FF"/>
            <w:sz w:val="24"/>
            <w:szCs w:val="24"/>
            <w:u w:val="single"/>
          </w:rPr>
          <w:t>https://doi.org/10.1080/09540121.2015.1093595</w:t>
        </w:r>
      </w:hyperlink>
    </w:p>
    <w:p w14:paraId="72A97DF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Montalvo, I., Llorens, M., Caparrós, L., Pamias, M., Torralbas, J., Giménez-Palop, O., Caixàs, A., Palao, D. J., &amp; Labad, J. (2018). Improvement in cognitive abilities following cabergoline treatment in patients with a prolactin-secreting pituitary adenoma. </w:t>
      </w:r>
      <w:r w:rsidRPr="005030F3">
        <w:rPr>
          <w:rFonts w:ascii="Times New Roman" w:eastAsia="Times New Roman" w:hAnsi="Times New Roman" w:cs="Times New Roman"/>
          <w:i/>
          <w:iCs/>
          <w:sz w:val="24"/>
          <w:szCs w:val="24"/>
        </w:rPr>
        <w:t>International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(2), 98–102.</w:t>
      </w:r>
    </w:p>
    <w:p w14:paraId="6B53874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Montoya-Murillo, G., Ibarretxe-Bilbao, N., Peña, J., &amp; Ojeda, N. (2020). Effects of cognitive rehabilitation on cognition, apathy, quality of life, and subjective complaints in the elderly: A randomized controlled trial.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(5), 518–529. </w:t>
      </w:r>
      <w:hyperlink r:id="rId1127" w:history="1">
        <w:r w:rsidRPr="005030F3">
          <w:rPr>
            <w:rFonts w:ascii="Times New Roman" w:eastAsia="Times New Roman" w:hAnsi="Times New Roman" w:cs="Times New Roman"/>
            <w:color w:val="0000FF"/>
            <w:sz w:val="24"/>
            <w:szCs w:val="24"/>
            <w:u w:val="single"/>
          </w:rPr>
          <w:t>https://doi.org/10.1016/j.jagp.2019.10.011</w:t>
        </w:r>
      </w:hyperlink>
    </w:p>
    <w:p w14:paraId="7E78F74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Moore, D. J., Masliah, E., Rippeth, J. D., Gonzalez, R., Carey, C. L., Cherner, M., Ellis, R. J., Achim, C. L., Marcotte, T. D., Heaton, R. K., &amp; Grant, I. (2006). Cortical and subcortical neurodegeneration is associated with HIV neurocognitive impairment. </w:t>
      </w:r>
      <w:r w:rsidRPr="005030F3">
        <w:rPr>
          <w:rFonts w:ascii="Times New Roman" w:eastAsia="Times New Roman" w:hAnsi="Times New Roman" w:cs="Times New Roman"/>
          <w:i/>
          <w:iCs/>
          <w:sz w:val="24"/>
          <w:szCs w:val="24"/>
        </w:rPr>
        <w:t>AIDS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(6), 879–887. </w:t>
      </w:r>
      <w:hyperlink r:id="rId1128" w:history="1">
        <w:r w:rsidRPr="005030F3">
          <w:rPr>
            <w:rFonts w:ascii="Times New Roman" w:eastAsia="Times New Roman" w:hAnsi="Times New Roman" w:cs="Times New Roman"/>
            <w:color w:val="0000FF"/>
            <w:sz w:val="24"/>
            <w:szCs w:val="24"/>
            <w:u w:val="single"/>
          </w:rPr>
          <w:t>https://doi.org/10.1097/01.aids.0000218552.69834.00</w:t>
        </w:r>
      </w:hyperlink>
    </w:p>
    <w:p w14:paraId="01B2FB7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Moore, R. C., Hussain, M. A., Watson, C. W.-M., Fazeli, P. L., Marquine, M. J., Yarns, B. C., Jeste, D. V., &amp; Moore, D. J. (2018). Grit and ambition are associated with better neurocognitive and everyday functioning among adults living with HIV.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(10), 3214–3225. </w:t>
      </w:r>
      <w:hyperlink r:id="rId1129" w:history="1">
        <w:r w:rsidRPr="005030F3">
          <w:rPr>
            <w:rFonts w:ascii="Times New Roman" w:eastAsia="Times New Roman" w:hAnsi="Times New Roman" w:cs="Times New Roman"/>
            <w:color w:val="0000FF"/>
            <w:sz w:val="24"/>
            <w:szCs w:val="24"/>
            <w:u w:val="single"/>
          </w:rPr>
          <w:t>https://doi.org/10.1007/s10461-018-2061-1</w:t>
        </w:r>
      </w:hyperlink>
    </w:p>
    <w:p w14:paraId="4A66DA2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Morales-Muñoz, I., Jurado-Barba, R., Fernández-Guinea, S., Rodríguez-Jiménez, R., Jiménez-Arriero, M. Á., Criado, J. R., &amp; Rubio, G. (2016). Sensory gating deficits in first-episode psychosis: Evidence from neurophysiology, psychophysiology, and neuropsychology.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204</w:t>
      </w:r>
      <w:r w:rsidRPr="005030F3">
        <w:rPr>
          <w:rFonts w:ascii="Times New Roman" w:eastAsia="Times New Roman" w:hAnsi="Times New Roman" w:cs="Times New Roman"/>
          <w:sz w:val="24"/>
          <w:szCs w:val="24"/>
        </w:rPr>
        <w:t xml:space="preserve">(12), 877–884. </w:t>
      </w:r>
      <w:hyperlink r:id="rId1130" w:history="1">
        <w:r w:rsidRPr="005030F3">
          <w:rPr>
            <w:rFonts w:ascii="Times New Roman" w:eastAsia="Times New Roman" w:hAnsi="Times New Roman" w:cs="Times New Roman"/>
            <w:color w:val="0000FF"/>
            <w:sz w:val="24"/>
            <w:szCs w:val="24"/>
            <w:u w:val="single"/>
          </w:rPr>
          <w:t>https://doi.org/10.1097/NMD.0000000000000572</w:t>
        </w:r>
      </w:hyperlink>
    </w:p>
    <w:p w14:paraId="66CAF7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Moran, C., Xie, K., Poh, S., Chew, S., Beare, R., Wang, W., Callisaya, M., &amp; Srikanth, V. (2019). Observational study of brain atrophy and cognitive decline comparing a sample of community-dwelling people taking angiotensin converting enzyme inhibitors and angiotensin receptor blockers over time.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(4), 1479–1488. </w:t>
      </w:r>
      <w:hyperlink r:id="rId1131" w:history="1">
        <w:r w:rsidRPr="005030F3">
          <w:rPr>
            <w:rFonts w:ascii="Times New Roman" w:eastAsia="Times New Roman" w:hAnsi="Times New Roman" w:cs="Times New Roman"/>
            <w:color w:val="0000FF"/>
            <w:sz w:val="24"/>
            <w:szCs w:val="24"/>
            <w:u w:val="single"/>
          </w:rPr>
          <w:t>https://doi.org/10.3233/JAD-180943</w:t>
        </w:r>
      </w:hyperlink>
    </w:p>
    <w:p w14:paraId="1378C2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Morelli, C. A., Altmann, L. J. P., Kendall, D., Fischler, I., &amp; Heilman, K. M. (2011). Effects of semantic elaboration and typicality on picture naming in Alzheimer disease. </w:t>
      </w:r>
      <w:r w:rsidRPr="005030F3">
        <w:rPr>
          <w:rFonts w:ascii="Times New Roman" w:eastAsia="Times New Roman" w:hAnsi="Times New Roman" w:cs="Times New Roman"/>
          <w:i/>
          <w:iCs/>
          <w:sz w:val="24"/>
          <w:szCs w:val="24"/>
        </w:rPr>
        <w:t>Journal of Communication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(4), 413–428. </w:t>
      </w:r>
      <w:hyperlink r:id="rId1132" w:history="1">
        <w:r w:rsidRPr="005030F3">
          <w:rPr>
            <w:rFonts w:ascii="Times New Roman" w:eastAsia="Times New Roman" w:hAnsi="Times New Roman" w:cs="Times New Roman"/>
            <w:color w:val="0000FF"/>
            <w:sz w:val="24"/>
            <w:szCs w:val="24"/>
            <w:u w:val="single"/>
          </w:rPr>
          <w:t>https://doi.org/10.1016/j.jcomdis.2011.01.006</w:t>
        </w:r>
      </w:hyperlink>
    </w:p>
    <w:p w14:paraId="1ABF045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Moretti, P., Lieberman, A. P., Wilde, E. A., Giordani, B. I., Kluin, K. J., Koeppe, R. A., Minoshima, S., Kuhl, D. E., Seltzer, W. K., &amp; Foster, N. L. (2004). Novel insertional presenilin 1 mutation causing Alzheimer disease with spastic paraparesis.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(10), 1865–1868. </w:t>
      </w:r>
      <w:hyperlink r:id="rId1133" w:history="1">
        <w:r w:rsidRPr="005030F3">
          <w:rPr>
            <w:rFonts w:ascii="Times New Roman" w:eastAsia="Times New Roman" w:hAnsi="Times New Roman" w:cs="Times New Roman"/>
            <w:color w:val="0000FF"/>
            <w:sz w:val="24"/>
            <w:szCs w:val="24"/>
            <w:u w:val="single"/>
          </w:rPr>
          <w:t>https://doi.org/10.1212/01.WNL.0000126447.91111.A1</w:t>
        </w:r>
      </w:hyperlink>
    </w:p>
    <w:p w14:paraId="2D16EB2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Morgan, A. A., Marsiske, M., &amp; Whitfield, K. E. (2008). Characterizing and explaining differences in cognitive test performance between African American and European American older adults.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(1), 80–100. </w:t>
      </w:r>
      <w:hyperlink r:id="rId1134" w:history="1">
        <w:r w:rsidRPr="005030F3">
          <w:rPr>
            <w:rFonts w:ascii="Times New Roman" w:eastAsia="Times New Roman" w:hAnsi="Times New Roman" w:cs="Times New Roman"/>
            <w:color w:val="0000FF"/>
            <w:sz w:val="24"/>
            <w:szCs w:val="24"/>
            <w:u w:val="single"/>
          </w:rPr>
          <w:t>https://doi.org/10.1080/03610730701776427</w:t>
        </w:r>
      </w:hyperlink>
    </w:p>
    <w:p w14:paraId="6347232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Morgan, A. T. A., Marsiske, M., Dzierzewski, J. M., Jones, R. N., Whitfield, K. E., Johnson, K. E., &amp; Cresci, M. K. (2010). Race-related cognitive test bias in the active study: A mimic model approach.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(4), 426–452. </w:t>
      </w:r>
      <w:hyperlink r:id="rId1135" w:history="1">
        <w:r w:rsidRPr="005030F3">
          <w:rPr>
            <w:rFonts w:ascii="Times New Roman" w:eastAsia="Times New Roman" w:hAnsi="Times New Roman" w:cs="Times New Roman"/>
            <w:color w:val="0000FF"/>
            <w:sz w:val="24"/>
            <w:szCs w:val="24"/>
            <w:u w:val="single"/>
          </w:rPr>
          <w:t>https://doi.org/10.1080/0361073X.2010.507427</w:t>
        </w:r>
      </w:hyperlink>
    </w:p>
    <w:p w14:paraId="3B1DA5E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Morgan, C. J. A., Perry, E. B., Cho, H.-S., Krystal, J. H., &amp; D’Souza, D. C. (2006). Greater vulnerability to the amnestic effects of ketamine in males.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187</w:t>
      </w:r>
      <w:r w:rsidRPr="005030F3">
        <w:rPr>
          <w:rFonts w:ascii="Times New Roman" w:eastAsia="Times New Roman" w:hAnsi="Times New Roman" w:cs="Times New Roman"/>
          <w:sz w:val="24"/>
          <w:szCs w:val="24"/>
        </w:rPr>
        <w:t xml:space="preserve">(4), 405–414. </w:t>
      </w:r>
      <w:hyperlink r:id="rId1136" w:history="1">
        <w:r w:rsidRPr="005030F3">
          <w:rPr>
            <w:rFonts w:ascii="Times New Roman" w:eastAsia="Times New Roman" w:hAnsi="Times New Roman" w:cs="Times New Roman"/>
            <w:color w:val="0000FF"/>
            <w:sz w:val="24"/>
            <w:szCs w:val="24"/>
            <w:u w:val="single"/>
          </w:rPr>
          <w:t>https://doi.org/10.1007/s00213-006-0409-0</w:t>
        </w:r>
      </w:hyperlink>
    </w:p>
    <w:p w14:paraId="7B7180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Morgan, E. E., Iudicello, J. E., Cattie, J. E., Blackstone, K., Grant, I., &amp; Woods, S. P. (2015). Neurocognitive impairment is associated with lower health literacy among persons living with HIV infection.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166–177. </w:t>
      </w:r>
      <w:hyperlink r:id="rId1137" w:history="1">
        <w:r w:rsidRPr="005030F3">
          <w:rPr>
            <w:rFonts w:ascii="Times New Roman" w:eastAsia="Times New Roman" w:hAnsi="Times New Roman" w:cs="Times New Roman"/>
            <w:color w:val="0000FF"/>
            <w:sz w:val="24"/>
            <w:szCs w:val="24"/>
            <w:u w:val="single"/>
          </w:rPr>
          <w:t>https://doi.org/10.1007/s10461-014-0851-7</w:t>
        </w:r>
      </w:hyperlink>
    </w:p>
    <w:p w14:paraId="4C5ABD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Morgan, E. E., Woods, S. P., Letendre, S. L., Franklin, D. R., Bloss, C., Goate, A., Heaton, R. K., Collier, A. C., Marra, C. M., Gelman, B. B., McArthur, J. C., Morgello, S., Simpson, D. M., McCutchan, J. A., Ellis, R. J., Abramson, I., Gamst, A., Fennema-Notestine, C., Smith, D. M., … Clifford, D. B. (2013). Apolipoprotein E4 genotype does not increase risk of HIV-associated neurocognitive disorders.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150–156. </w:t>
      </w:r>
      <w:hyperlink r:id="rId1138" w:history="1">
        <w:r w:rsidRPr="005030F3">
          <w:rPr>
            <w:rFonts w:ascii="Times New Roman" w:eastAsia="Times New Roman" w:hAnsi="Times New Roman" w:cs="Times New Roman"/>
            <w:color w:val="0000FF"/>
            <w:sz w:val="24"/>
            <w:szCs w:val="24"/>
            <w:u w:val="single"/>
          </w:rPr>
          <w:t>https://doi.org/10.1007/s13365-013-0152-3</w:t>
        </w:r>
      </w:hyperlink>
    </w:p>
    <w:p w14:paraId="5013C24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Morgan, E. E., Woods, S. P., Rooney, A., Perry, W., Grant, I., &amp; Letendre, S. L. (2012). Intra-individual variability across neurocognitive domains in chronic hepatitis C infection: Elevated dispersion is associated with serostatus and unemployment risk.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(4), 654–674. </w:t>
      </w:r>
      <w:hyperlink r:id="rId1139" w:history="1">
        <w:r w:rsidRPr="005030F3">
          <w:rPr>
            <w:rFonts w:ascii="Times New Roman" w:eastAsia="Times New Roman" w:hAnsi="Times New Roman" w:cs="Times New Roman"/>
            <w:color w:val="0000FF"/>
            <w:sz w:val="24"/>
            <w:szCs w:val="24"/>
            <w:u w:val="single"/>
          </w:rPr>
          <w:t>https://doi.org/10.1080/13854046.2012.680912</w:t>
        </w:r>
      </w:hyperlink>
    </w:p>
    <w:p w14:paraId="211162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Morimoto, S. S., Gunning, F. M., Kanellopoulos, D., Murphy, C. F., Klimstra, S. A., Kelly Jr., R. E., &amp; Alexopoulos, G. S. (2012). Semantic organizational strategy predicts verbal memory and remission rate of geriatric depression.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(5), 506–512. </w:t>
      </w:r>
      <w:hyperlink r:id="rId1140" w:history="1">
        <w:r w:rsidRPr="005030F3">
          <w:rPr>
            <w:rFonts w:ascii="Times New Roman" w:eastAsia="Times New Roman" w:hAnsi="Times New Roman" w:cs="Times New Roman"/>
            <w:color w:val="0000FF"/>
            <w:sz w:val="24"/>
            <w:szCs w:val="24"/>
            <w:u w:val="single"/>
          </w:rPr>
          <w:t>https://doi.org/10.1002/gps.2743</w:t>
        </w:r>
      </w:hyperlink>
    </w:p>
    <w:p w14:paraId="32FEBAF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Morimoto, S. S., Gunning, F. M., Murphy, C. F., Kanellopoulos, D., Kelly, R. E., &amp; Alexopoulos, G. S. (2011). Executive function and short-term remission of geriatric depression: The role of semantic strategy.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115–122. </w:t>
      </w:r>
      <w:hyperlink r:id="rId1141" w:history="1">
        <w:r w:rsidRPr="005030F3">
          <w:rPr>
            <w:rFonts w:ascii="Times New Roman" w:eastAsia="Times New Roman" w:hAnsi="Times New Roman" w:cs="Times New Roman"/>
            <w:color w:val="0000FF"/>
            <w:sz w:val="24"/>
            <w:szCs w:val="24"/>
            <w:u w:val="single"/>
          </w:rPr>
          <w:t>https://doi.org/10.1097/JGP.0b013e3181e751c4</w:t>
        </w:r>
      </w:hyperlink>
    </w:p>
    <w:p w14:paraId="7157D7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Morimoto, S. S., Wexler, B. E., &amp; Alexopoulos, G. S. (2012). Neuroplasticity‐based computerized cognitive remediation for geriatric depression.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(12), 1239–1247. </w:t>
      </w:r>
      <w:hyperlink r:id="rId1142" w:history="1">
        <w:r w:rsidRPr="005030F3">
          <w:rPr>
            <w:rFonts w:ascii="Times New Roman" w:eastAsia="Times New Roman" w:hAnsi="Times New Roman" w:cs="Times New Roman"/>
            <w:color w:val="0000FF"/>
            <w:sz w:val="24"/>
            <w:szCs w:val="24"/>
            <w:u w:val="single"/>
          </w:rPr>
          <w:t>https://doi.org/10.1002/gps.3776</w:t>
        </w:r>
      </w:hyperlink>
    </w:p>
    <w:p w14:paraId="51E1B31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Morin, R. T., Insel, P., Nelson, C., Butters, M., Bickford, D., Landau, S., Saykin, A., Weiner, M., &amp; Mackin, R. S. (2019). Latent classes of cognitive functioning among depressed older adults without dementia.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811–820. </w:t>
      </w:r>
      <w:hyperlink r:id="rId1143" w:history="1">
        <w:r w:rsidRPr="005030F3">
          <w:rPr>
            <w:rFonts w:ascii="Times New Roman" w:eastAsia="Times New Roman" w:hAnsi="Times New Roman" w:cs="Times New Roman"/>
            <w:color w:val="0000FF"/>
            <w:sz w:val="24"/>
            <w:szCs w:val="24"/>
            <w:u w:val="single"/>
          </w:rPr>
          <w:t>https://doi.org/10.1017/S1355617719000596</w:t>
        </w:r>
      </w:hyperlink>
    </w:p>
    <w:p w14:paraId="5AA12B9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Morita, H., Susatia, F., Foote, K. D., &amp; Okun, M. S. (2015). Assessing patient outcome and troubleshooting deep brain stimulation. In </w:t>
      </w:r>
      <w:r w:rsidRPr="005030F3">
        <w:rPr>
          <w:rFonts w:ascii="Times New Roman" w:eastAsia="Times New Roman" w:hAnsi="Times New Roman" w:cs="Times New Roman"/>
          <w:i/>
          <w:iCs/>
          <w:sz w:val="24"/>
          <w:szCs w:val="24"/>
        </w:rPr>
        <w:t>Deep brain stimulation management, 2nd ed.</w:t>
      </w:r>
      <w:r w:rsidRPr="005030F3">
        <w:rPr>
          <w:rFonts w:ascii="Times New Roman" w:eastAsia="Times New Roman" w:hAnsi="Times New Roman" w:cs="Times New Roman"/>
          <w:sz w:val="24"/>
          <w:szCs w:val="24"/>
        </w:rPr>
        <w:t xml:space="preserve"> (pp. 138–181). Cambridge University Press. </w:t>
      </w:r>
      <w:hyperlink r:id="rId1144" w:history="1">
        <w:r w:rsidRPr="005030F3">
          <w:rPr>
            <w:rFonts w:ascii="Times New Roman" w:eastAsia="Times New Roman" w:hAnsi="Times New Roman" w:cs="Times New Roman"/>
            <w:color w:val="0000FF"/>
            <w:sz w:val="24"/>
            <w:szCs w:val="24"/>
            <w:u w:val="single"/>
          </w:rPr>
          <w:t>https://doi.org/10.1017/CBO9781316026625.013</w:t>
        </w:r>
      </w:hyperlink>
    </w:p>
    <w:p w14:paraId="7412015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Morris, E. P., Byrd, D., Summers, A. C., Tureson, K., Guzman, V., Crook, C. L., &amp; Mindt, M. R. (2021). Depressive symptoms differentially predict neurocognition in Latinx and non-Hispanic white people living with HIV.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249–260. </w:t>
      </w:r>
      <w:hyperlink r:id="rId1145" w:history="1">
        <w:r w:rsidRPr="005030F3">
          <w:rPr>
            <w:rFonts w:ascii="Times New Roman" w:eastAsia="Times New Roman" w:hAnsi="Times New Roman" w:cs="Times New Roman"/>
            <w:color w:val="0000FF"/>
            <w:sz w:val="24"/>
            <w:szCs w:val="24"/>
            <w:u w:val="single"/>
          </w:rPr>
          <w:t>https://doi.org/10.1017/S1355617720000855</w:t>
        </w:r>
      </w:hyperlink>
    </w:p>
    <w:p w14:paraId="71CA5D5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Morris, S. R., Woods, S. P., Deutsch, R., Little, S. J., Wagner, G., Morgan, E. E., Heaton, R. K., Letendre, S. L., Grant, I., &amp; Smith, D. M. (2013). Dual-mixed HIV-1 coreceptor tropism and HIV-associated neurocognitive deficits.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(5), 488–494. </w:t>
      </w:r>
      <w:hyperlink r:id="rId1146" w:history="1">
        <w:r w:rsidRPr="005030F3">
          <w:rPr>
            <w:rFonts w:ascii="Times New Roman" w:eastAsia="Times New Roman" w:hAnsi="Times New Roman" w:cs="Times New Roman"/>
            <w:color w:val="0000FF"/>
            <w:sz w:val="24"/>
            <w:szCs w:val="24"/>
            <w:u w:val="single"/>
          </w:rPr>
          <w:t>https://doi.org/10.1007/s13365-013-0203-9</w:t>
        </w:r>
      </w:hyperlink>
    </w:p>
    <w:p w14:paraId="7B6CB53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Morris, T. (2019). The continuum of traumatic brain injuries: Subconcussion to chronic traumatic encephalopathy. </w:t>
      </w:r>
      <w:r w:rsidRPr="005030F3">
        <w:rPr>
          <w:rFonts w:ascii="Times New Roman" w:eastAsia="Times New Roman" w:hAnsi="Times New Roman" w:cs="Times New Roman"/>
          <w:i/>
          <w:iCs/>
          <w:sz w:val="24"/>
          <w:szCs w:val="24"/>
        </w:rPr>
        <w:t>Handbook of Medical Neuropsychology: Applications of Cognitive Neuroscience, 2nd Ed.</w:t>
      </w:r>
      <w:r w:rsidRPr="005030F3">
        <w:rPr>
          <w:rFonts w:ascii="Times New Roman" w:eastAsia="Times New Roman" w:hAnsi="Times New Roman" w:cs="Times New Roman"/>
          <w:sz w:val="24"/>
          <w:szCs w:val="24"/>
        </w:rPr>
        <w:t xml:space="preserve">, 19–39. </w:t>
      </w:r>
      <w:hyperlink r:id="rId1147" w:history="1">
        <w:r w:rsidRPr="005030F3">
          <w:rPr>
            <w:rFonts w:ascii="Times New Roman" w:eastAsia="Times New Roman" w:hAnsi="Times New Roman" w:cs="Times New Roman"/>
            <w:color w:val="0000FF"/>
            <w:sz w:val="24"/>
            <w:szCs w:val="24"/>
            <w:u w:val="single"/>
          </w:rPr>
          <w:t>https://doi.org/10.1007/978-3-030-14895-9_2</w:t>
        </w:r>
      </w:hyperlink>
    </w:p>
    <w:p w14:paraId="1471DA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Morrison, S. A., Fazeli, P. L., Gower, B., Willig, A. L., Younger, J., Sneed, N. M., &amp; Vance, D. E. (2020). Cognitive effects of a ketogenic diet on neurocognitive impairment in adults aging with HIV: A pilot study.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(3), 312–324. </w:t>
      </w:r>
      <w:hyperlink r:id="rId1148" w:history="1">
        <w:r w:rsidRPr="005030F3">
          <w:rPr>
            <w:rFonts w:ascii="Times New Roman" w:eastAsia="Times New Roman" w:hAnsi="Times New Roman" w:cs="Times New Roman"/>
            <w:color w:val="0000FF"/>
            <w:sz w:val="24"/>
            <w:szCs w:val="24"/>
            <w:u w:val="single"/>
          </w:rPr>
          <w:t>https://doi.org/10.1097/JNC.0000000000000110</w:t>
        </w:r>
      </w:hyperlink>
    </w:p>
    <w:p w14:paraId="6EC9C5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Mosti, C. B., Rog, L. A., &amp; Fink, J. W. (2019). Differentiating mild cognitive impairment and cognitive changes of normal aging.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445–463. </w:t>
      </w:r>
      <w:hyperlink r:id="rId1149" w:history="1">
        <w:r w:rsidRPr="005030F3">
          <w:rPr>
            <w:rFonts w:ascii="Times New Roman" w:eastAsia="Times New Roman" w:hAnsi="Times New Roman" w:cs="Times New Roman"/>
            <w:color w:val="0000FF"/>
            <w:sz w:val="24"/>
            <w:szCs w:val="24"/>
            <w:u w:val="single"/>
          </w:rPr>
          <w:t>https://doi.org/10.1007/978-3-319-93497-6_28</w:t>
        </w:r>
      </w:hyperlink>
    </w:p>
    <w:p w14:paraId="4DBB20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Moulin, C. J. A. (2013). Disordered recognition memory: Recollective confabulation.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49</w:t>
      </w:r>
      <w:r w:rsidRPr="005030F3">
        <w:rPr>
          <w:rFonts w:ascii="Times New Roman" w:eastAsia="Times New Roman" w:hAnsi="Times New Roman" w:cs="Times New Roman"/>
          <w:sz w:val="24"/>
          <w:szCs w:val="24"/>
        </w:rPr>
        <w:t xml:space="preserve">(6), 1541–1552. </w:t>
      </w:r>
      <w:hyperlink r:id="rId1150" w:history="1">
        <w:r w:rsidRPr="005030F3">
          <w:rPr>
            <w:rFonts w:ascii="Times New Roman" w:eastAsia="Times New Roman" w:hAnsi="Times New Roman" w:cs="Times New Roman"/>
            <w:color w:val="0000FF"/>
            <w:sz w:val="24"/>
            <w:szCs w:val="24"/>
            <w:u w:val="single"/>
          </w:rPr>
          <w:t>https://doi.org/10.1016/j.cortex.2013.01.010</w:t>
        </w:r>
      </w:hyperlink>
    </w:p>
    <w:p w14:paraId="1ECDC9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Moulin, C. J. A., Conway, M. A., Thompson, R. G., James, N., &amp; Jones, R. W. (2005). Disordered memory awareness: Recollective confabulation in two cases of persistent déjà vecu.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(9), 1362–1378. </w:t>
      </w:r>
      <w:hyperlink r:id="rId1151" w:history="1">
        <w:r w:rsidRPr="005030F3">
          <w:rPr>
            <w:rFonts w:ascii="Times New Roman" w:eastAsia="Times New Roman" w:hAnsi="Times New Roman" w:cs="Times New Roman"/>
            <w:color w:val="0000FF"/>
            <w:sz w:val="24"/>
            <w:szCs w:val="24"/>
            <w:u w:val="single"/>
          </w:rPr>
          <w:t>https://doi.org/10.1016/j.neuropsychologia.2004.12.008</w:t>
        </w:r>
      </w:hyperlink>
    </w:p>
    <w:p w14:paraId="57C719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Mozaz, M., Garaigordobil, M., Rothi, L. J. G., Anderson, J., Crucian, G. P., &amp; Heilman, K. M. (2006). Posture recognition in Alzheimer’s disease. </w:t>
      </w:r>
      <w:r w:rsidRPr="005030F3">
        <w:rPr>
          <w:rFonts w:ascii="Times New Roman" w:eastAsia="Times New Roman" w:hAnsi="Times New Roman" w:cs="Times New Roman"/>
          <w:i/>
          <w:iCs/>
          <w:sz w:val="24"/>
          <w:szCs w:val="24"/>
        </w:rPr>
        <w:t>Brain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(3), 241–245. </w:t>
      </w:r>
      <w:hyperlink r:id="rId1152" w:history="1">
        <w:r w:rsidRPr="005030F3">
          <w:rPr>
            <w:rFonts w:ascii="Times New Roman" w:eastAsia="Times New Roman" w:hAnsi="Times New Roman" w:cs="Times New Roman"/>
            <w:color w:val="0000FF"/>
            <w:sz w:val="24"/>
            <w:szCs w:val="24"/>
            <w:u w:val="single"/>
          </w:rPr>
          <w:t>https://doi.org/10.1016/j.bandc.2006.06.003</w:t>
        </w:r>
      </w:hyperlink>
    </w:p>
    <w:p w14:paraId="0C293B8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Mucci, A., Galderisi, S., Green, M. F., Nuechterlein, K., Rucci, P., Gibertoni, D., Rossi, A., Rocca, P., Bertolino, A., Bucci, P., Hellemann, G., Spisto, M., Palumbo, D., Aguglia, E., Amodeo, G., Amore, M., Bellomo, A., Brugnoli, R., Carpiniello, B., … Maj, M. (2018). Familial aggregation of MATRICS Consensus Cognitive Battery scores in a large sample of outpatients with schizophrenia and their unaffected relatives.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48</w:t>
      </w:r>
      <w:r w:rsidRPr="005030F3">
        <w:rPr>
          <w:rFonts w:ascii="Times New Roman" w:eastAsia="Times New Roman" w:hAnsi="Times New Roman" w:cs="Times New Roman"/>
          <w:sz w:val="24"/>
          <w:szCs w:val="24"/>
        </w:rPr>
        <w:t xml:space="preserve">(8), 1359–1366. </w:t>
      </w:r>
      <w:hyperlink r:id="rId1153" w:history="1">
        <w:r w:rsidRPr="005030F3">
          <w:rPr>
            <w:rFonts w:ascii="Times New Roman" w:eastAsia="Times New Roman" w:hAnsi="Times New Roman" w:cs="Times New Roman"/>
            <w:color w:val="0000FF"/>
            <w:sz w:val="24"/>
            <w:szCs w:val="24"/>
            <w:u w:val="single"/>
          </w:rPr>
          <w:t>https://doi.org/10.1017/S0033291717002902</w:t>
        </w:r>
      </w:hyperlink>
    </w:p>
    <w:p w14:paraId="24DCAA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Muharib, E., Heinrichs, R. W., Miles, A., Pinnock, F., Vaz, S. M., &amp; Ammari, N. (2014). Community outcome in cognitively normal schizophrenia patients.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(8), 805–811. </w:t>
      </w:r>
      <w:hyperlink r:id="rId1154" w:history="1">
        <w:r w:rsidRPr="005030F3">
          <w:rPr>
            <w:rFonts w:ascii="Times New Roman" w:eastAsia="Times New Roman" w:hAnsi="Times New Roman" w:cs="Times New Roman"/>
            <w:color w:val="0000FF"/>
            <w:sz w:val="24"/>
            <w:szCs w:val="24"/>
            <w:u w:val="single"/>
          </w:rPr>
          <w:t>https://doi.org/10.1017/S1355617714000629</w:t>
        </w:r>
      </w:hyperlink>
    </w:p>
    <w:p w14:paraId="40751EB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Mullen, S. J., Yücel, Y. H., Cusimano, M., Schweizer, T. A., Oentoro, A., &amp; Gupta, N. (2014). Saccadic eye movements in mild traumatic brain injury: A pilot study. </w:t>
      </w:r>
      <w:r w:rsidRPr="005030F3">
        <w:rPr>
          <w:rFonts w:ascii="Times New Roman" w:eastAsia="Times New Roman" w:hAnsi="Times New Roman" w:cs="Times New Roman"/>
          <w:i/>
          <w:iCs/>
          <w:sz w:val="24"/>
          <w:szCs w:val="24"/>
        </w:rPr>
        <w:t>The Canadian Journal of Neurological Sciences / Le Journal Canadien Des Sciences Neurologiques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(1), 58–65. </w:t>
      </w:r>
      <w:hyperlink r:id="rId1155" w:history="1">
        <w:r w:rsidRPr="005030F3">
          <w:rPr>
            <w:rFonts w:ascii="Times New Roman" w:eastAsia="Times New Roman" w:hAnsi="Times New Roman" w:cs="Times New Roman"/>
            <w:color w:val="0000FF"/>
            <w:sz w:val="24"/>
            <w:szCs w:val="24"/>
            <w:u w:val="single"/>
          </w:rPr>
          <w:t>https://doi.org/10.1017/S0317167100016279</w:t>
        </w:r>
      </w:hyperlink>
    </w:p>
    <w:p w14:paraId="682883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Munoz, D. G., Ros, R., Fatas, M., Bermejo, F., &amp; de Yebenes, J. G. (2007). Progressive nonfluent aphasia associated with a new mutation V363I in tau gene.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(4), 294–299. </w:t>
      </w:r>
      <w:hyperlink r:id="rId1156" w:history="1">
        <w:r w:rsidRPr="005030F3">
          <w:rPr>
            <w:rFonts w:ascii="Times New Roman" w:eastAsia="Times New Roman" w:hAnsi="Times New Roman" w:cs="Times New Roman"/>
            <w:color w:val="0000FF"/>
            <w:sz w:val="24"/>
            <w:szCs w:val="24"/>
            <w:u w:val="single"/>
          </w:rPr>
          <w:t>https://doi.org/10.1177/1533317507302320</w:t>
        </w:r>
      </w:hyperlink>
    </w:p>
    <w:p w14:paraId="753CA19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Munro, C. A., Brandt, J., Sheppard, J.-M. E., Steele, C. D., Samus, Q. M., Steinberg, M., Rabins, P. V., &amp; Lyketsos, C. G. (2004). Cognitive response to pharmacological treatment for depression in Alzheimer disease: Secondary outcomes from the depression in Alzheimer’s disease study (DIADS).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(5), 491–498. </w:t>
      </w:r>
      <w:hyperlink r:id="rId1157" w:history="1">
        <w:r w:rsidRPr="005030F3">
          <w:rPr>
            <w:rFonts w:ascii="Times New Roman" w:eastAsia="Times New Roman" w:hAnsi="Times New Roman" w:cs="Times New Roman"/>
            <w:color w:val="0000FF"/>
            <w:sz w:val="24"/>
            <w:szCs w:val="24"/>
            <w:u w:val="single"/>
          </w:rPr>
          <w:t>https://doi.org/10.1176/appi.ajgp.12.5.491</w:t>
        </w:r>
      </w:hyperlink>
    </w:p>
    <w:p w14:paraId="320F4A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Munro, C. A., Jefferys, J., Gower, E. W., Muñoz, B. E., Lyketsos, C. G., Keay, L., Turano, K. A., Bandeen-Roche, K., &amp; West, S. K. (2010). Predictors of lane-change errors in older drivers.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58</w:t>
      </w:r>
      <w:r w:rsidRPr="005030F3">
        <w:rPr>
          <w:rFonts w:ascii="Times New Roman" w:eastAsia="Times New Roman" w:hAnsi="Times New Roman" w:cs="Times New Roman"/>
          <w:sz w:val="24"/>
          <w:szCs w:val="24"/>
        </w:rPr>
        <w:t xml:space="preserve">(3), 457–464. </w:t>
      </w:r>
      <w:hyperlink r:id="rId1158" w:history="1">
        <w:r w:rsidRPr="005030F3">
          <w:rPr>
            <w:rFonts w:ascii="Times New Roman" w:eastAsia="Times New Roman" w:hAnsi="Times New Roman" w:cs="Times New Roman"/>
            <w:color w:val="0000FF"/>
            <w:sz w:val="24"/>
            <w:szCs w:val="24"/>
            <w:u w:val="single"/>
          </w:rPr>
          <w:t>https://doi.org/10.1111/j.1532-5415.2010.02729.x</w:t>
        </w:r>
      </w:hyperlink>
    </w:p>
    <w:p w14:paraId="0FAB443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Munro, C. A., Winicki, J. M., Schretlen, D. J., Gower, E. W., Turano, K. A., Muñoz, B., Keay, L., Bandeen-Roche, K., &amp; West, S. K. (2012). Sex differences in cognition in healthy elderly individuals.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(6), 759–768. </w:t>
      </w:r>
      <w:hyperlink r:id="rId1159" w:history="1">
        <w:r w:rsidRPr="005030F3">
          <w:rPr>
            <w:rFonts w:ascii="Times New Roman" w:eastAsia="Times New Roman" w:hAnsi="Times New Roman" w:cs="Times New Roman"/>
            <w:color w:val="0000FF"/>
            <w:sz w:val="24"/>
            <w:szCs w:val="24"/>
            <w:u w:val="single"/>
          </w:rPr>
          <w:t>https://doi.org/10.1080/13825585.2012.690366</w:t>
        </w:r>
      </w:hyperlink>
    </w:p>
    <w:p w14:paraId="386488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Mure, H., Tang, C. C., Argyelan, M., Ghilardi, M.-F., Kaplitt, M. G., Dhawan, V., &amp; Eidelberg, D. (2012). Improved sequence learning with subthalamic nucleus deep brain stimulation: Evidence for treatment-specific network modulation. </w:t>
      </w:r>
      <w:r w:rsidRPr="005030F3">
        <w:rPr>
          <w:rFonts w:ascii="Times New Roman" w:eastAsia="Times New Roman" w:hAnsi="Times New Roman" w:cs="Times New Roman"/>
          <w:i/>
          <w:iCs/>
          <w:sz w:val="24"/>
          <w:szCs w:val="24"/>
        </w:rPr>
        <w:t>The Journal of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(8), 2804–2813. </w:t>
      </w:r>
      <w:hyperlink r:id="rId1160" w:history="1">
        <w:r w:rsidRPr="005030F3">
          <w:rPr>
            <w:rFonts w:ascii="Times New Roman" w:eastAsia="Times New Roman" w:hAnsi="Times New Roman" w:cs="Times New Roman"/>
            <w:color w:val="0000FF"/>
            <w:sz w:val="24"/>
            <w:szCs w:val="24"/>
            <w:u w:val="single"/>
          </w:rPr>
          <w:t>https://doi.org/10.1523/JNEUROSCI.4331-11.2012</w:t>
        </w:r>
      </w:hyperlink>
    </w:p>
    <w:p w14:paraId="03CE1D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Murphy, K. J., Rich, J. B., &amp; Troyer, A. K. (2006). Verbal fluency patterns in amnestic mild cognitive impairment are characteristic of Alzheimer’s type dementia.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(4), 570–574. </w:t>
      </w:r>
      <w:hyperlink r:id="rId1161" w:history="1">
        <w:r w:rsidRPr="005030F3">
          <w:rPr>
            <w:rFonts w:ascii="Times New Roman" w:eastAsia="Times New Roman" w:hAnsi="Times New Roman" w:cs="Times New Roman"/>
            <w:color w:val="0000FF"/>
            <w:sz w:val="24"/>
            <w:szCs w:val="24"/>
            <w:u w:val="single"/>
          </w:rPr>
          <w:t>https://doi.org/10.1017/S1355617706060590</w:t>
        </w:r>
      </w:hyperlink>
    </w:p>
    <w:p w14:paraId="154DEF4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Murphy, K. J., Troyer, A. K., Levine, B., &amp; Moscovitch, M. (2008). Episodic, but not semantic, autobiographical memory is reduced in amnestic mild cognitive impairment.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(13), 3116–3123. </w:t>
      </w:r>
      <w:hyperlink r:id="rId1162" w:history="1">
        <w:r w:rsidRPr="005030F3">
          <w:rPr>
            <w:rFonts w:ascii="Times New Roman" w:eastAsia="Times New Roman" w:hAnsi="Times New Roman" w:cs="Times New Roman"/>
            <w:color w:val="0000FF"/>
            <w:sz w:val="24"/>
            <w:szCs w:val="24"/>
            <w:u w:val="single"/>
          </w:rPr>
          <w:t>https://doi.org/10.1016/j.neuropsychologia.2008.07.004</w:t>
        </w:r>
      </w:hyperlink>
    </w:p>
    <w:p w14:paraId="69E100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Murray, A. M., Tupper, D. E., Knopman, D. S., Gilbertson, D. T., Pederson, S. L., Li, S., Smith, G. E., Hochhalter, A. K., Collins, A. J., &amp; Kane, R. L. (2006). Cognitive impairment in hemodialysis patients is common.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(2), 216–223. </w:t>
      </w:r>
      <w:hyperlink r:id="rId1163" w:history="1">
        <w:r w:rsidRPr="005030F3">
          <w:rPr>
            <w:rFonts w:ascii="Times New Roman" w:eastAsia="Times New Roman" w:hAnsi="Times New Roman" w:cs="Times New Roman"/>
            <w:color w:val="0000FF"/>
            <w:sz w:val="24"/>
            <w:szCs w:val="24"/>
            <w:u w:val="single"/>
          </w:rPr>
          <w:t>https://doi.org/10.1212/01.wnl.0000225182.15532.40</w:t>
        </w:r>
      </w:hyperlink>
    </w:p>
    <w:p w14:paraId="77CA33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Murray, J., Fishman, S. L., Ryan, E., Eng, F. J., Walewski, J. L., Branch, A. D., &amp; Morgello, S. (2008). Clinicopathologic correlates of hepatitis C virus in brain: A pilot study.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(1), 17–27. </w:t>
      </w:r>
      <w:hyperlink r:id="rId1164" w:history="1">
        <w:r w:rsidRPr="005030F3">
          <w:rPr>
            <w:rFonts w:ascii="Times New Roman" w:eastAsia="Times New Roman" w:hAnsi="Times New Roman" w:cs="Times New Roman"/>
            <w:color w:val="0000FF"/>
            <w:sz w:val="24"/>
            <w:szCs w:val="24"/>
            <w:u w:val="single"/>
          </w:rPr>
          <w:t>https://doi.org/10.1080/13550280701708427</w:t>
        </w:r>
      </w:hyperlink>
    </w:p>
    <w:p w14:paraId="232D63B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Murrough, J. W., Burdick, K. E., Levitch, C. F., Perez, A. M., Brallier, J. W., Chang, L. C., Foulkes, A., Charney, D. S., Mathew, S. J., &amp; losifescu, D. V. (2015). Neurocognitive effects of ketamine and association with antidepressant response in individuals with treatment-resistant depression: A randomized controlled trial.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(5), 1084–1090. </w:t>
      </w:r>
      <w:hyperlink r:id="rId1165" w:history="1">
        <w:r w:rsidRPr="005030F3">
          <w:rPr>
            <w:rFonts w:ascii="Times New Roman" w:eastAsia="Times New Roman" w:hAnsi="Times New Roman" w:cs="Times New Roman"/>
            <w:color w:val="0000FF"/>
            <w:sz w:val="24"/>
            <w:szCs w:val="24"/>
            <w:u w:val="single"/>
          </w:rPr>
          <w:t>https://doi.org/10.1038/npp.2014.298</w:t>
        </w:r>
      </w:hyperlink>
    </w:p>
    <w:p w14:paraId="1F5744A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Murrough, J. W., Wan, L.-B., Iacoviello, B., Collins, K. A., Solon, C., Glicksberg, B., Perez, A. M., Mathew, S. J., Charney, D. S., Iosifescu, D. V., &amp; Burdick, K. E. (2014). Neurocognitive effects of ketamine in treatment-resistant major depression: Association with antidepressant response.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231</w:t>
      </w:r>
      <w:r w:rsidRPr="005030F3">
        <w:rPr>
          <w:rFonts w:ascii="Times New Roman" w:eastAsia="Times New Roman" w:hAnsi="Times New Roman" w:cs="Times New Roman"/>
          <w:sz w:val="24"/>
          <w:szCs w:val="24"/>
        </w:rPr>
        <w:t xml:space="preserve">(3), 481–488. </w:t>
      </w:r>
      <w:hyperlink r:id="rId1166" w:history="1">
        <w:r w:rsidRPr="005030F3">
          <w:rPr>
            <w:rFonts w:ascii="Times New Roman" w:eastAsia="Times New Roman" w:hAnsi="Times New Roman" w:cs="Times New Roman"/>
            <w:color w:val="0000FF"/>
            <w:sz w:val="24"/>
            <w:szCs w:val="24"/>
            <w:u w:val="single"/>
          </w:rPr>
          <w:t>https://doi.org/10.1007/s00213-013-3255-x</w:t>
        </w:r>
      </w:hyperlink>
    </w:p>
    <w:p w14:paraId="71F1F7C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Mysore, A., Parks, R. W., Lee, K.-H., Bhaker, R. S., Birkett, P., &amp; Woodruff, P. W. R. (2007). Neurocognitive basis of insight in schizophrenia. </w:t>
      </w:r>
      <w:r w:rsidRPr="005030F3">
        <w:rPr>
          <w:rFonts w:ascii="Times New Roman" w:eastAsia="Times New Roman" w:hAnsi="Times New Roman" w:cs="Times New Roman"/>
          <w:i/>
          <w:iCs/>
          <w:sz w:val="24"/>
          <w:szCs w:val="24"/>
        </w:rPr>
        <w:t>The British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190</w:t>
      </w:r>
      <w:r w:rsidRPr="005030F3">
        <w:rPr>
          <w:rFonts w:ascii="Times New Roman" w:eastAsia="Times New Roman" w:hAnsi="Times New Roman" w:cs="Times New Roman"/>
          <w:sz w:val="24"/>
          <w:szCs w:val="24"/>
        </w:rPr>
        <w:t xml:space="preserve">, 529–530. </w:t>
      </w:r>
      <w:hyperlink r:id="rId1167" w:history="1">
        <w:r w:rsidRPr="005030F3">
          <w:rPr>
            <w:rFonts w:ascii="Times New Roman" w:eastAsia="Times New Roman" w:hAnsi="Times New Roman" w:cs="Times New Roman"/>
            <w:color w:val="0000FF"/>
            <w:sz w:val="24"/>
            <w:szCs w:val="24"/>
            <w:u w:val="single"/>
          </w:rPr>
          <w:t>https://doi.org/10.1192/bjp.bp.106.029181</w:t>
        </w:r>
      </w:hyperlink>
    </w:p>
    <w:p w14:paraId="6ABBC58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Nagendra, A., Halverson, T. F., Pinkham, A. E., Harvey, P. D., Jarskog, L. F., Weisman de Mamani, A., &amp; Penn, D. L. (2020). Neighborhood socioeconomic status and racial disparities in schizophrenia: An exploration of domains of functioning.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224</w:t>
      </w:r>
      <w:r w:rsidRPr="005030F3">
        <w:rPr>
          <w:rFonts w:ascii="Times New Roman" w:eastAsia="Times New Roman" w:hAnsi="Times New Roman" w:cs="Times New Roman"/>
          <w:sz w:val="24"/>
          <w:szCs w:val="24"/>
        </w:rPr>
        <w:t xml:space="preserve">, 95–101. </w:t>
      </w:r>
      <w:hyperlink r:id="rId1168" w:history="1">
        <w:r w:rsidRPr="005030F3">
          <w:rPr>
            <w:rFonts w:ascii="Times New Roman" w:eastAsia="Times New Roman" w:hAnsi="Times New Roman" w:cs="Times New Roman"/>
            <w:color w:val="0000FF"/>
            <w:sz w:val="24"/>
            <w:szCs w:val="24"/>
            <w:u w:val="single"/>
          </w:rPr>
          <w:t>https://doi.org/10.1016/j.schres.2020.09.020</w:t>
        </w:r>
      </w:hyperlink>
    </w:p>
    <w:p w14:paraId="409632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Nagle, A. M., Everhart, D. E., Durham, T. W., McCammon, S. L., &amp; Walker, M. (2006). Deception strategies in children: Examination of forced choice recognition and verbal learning and memory techniques.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(8), 777–785. </w:t>
      </w:r>
      <w:hyperlink r:id="rId1169" w:history="1">
        <w:r w:rsidRPr="005030F3">
          <w:rPr>
            <w:rFonts w:ascii="Times New Roman" w:eastAsia="Times New Roman" w:hAnsi="Times New Roman" w:cs="Times New Roman"/>
            <w:color w:val="0000FF"/>
            <w:sz w:val="24"/>
            <w:szCs w:val="24"/>
            <w:u w:val="single"/>
          </w:rPr>
          <w:t>https://doi.org/10.1016/j.acn.2006.06.011</w:t>
        </w:r>
      </w:hyperlink>
    </w:p>
    <w:p w14:paraId="5D0EAE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Nair, A., Aleman, A., &amp; David, A. S. (2013). Cognitive functioning and awareness of illness in schizophrenia: A review and meta-analysis. In </w:t>
      </w:r>
      <w:r w:rsidRPr="005030F3">
        <w:rPr>
          <w:rFonts w:ascii="Times New Roman" w:eastAsia="Times New Roman" w:hAnsi="Times New Roman" w:cs="Times New Roman"/>
          <w:i/>
          <w:iCs/>
          <w:sz w:val="24"/>
          <w:szCs w:val="24"/>
        </w:rPr>
        <w:t>Cognitive impairment in schizophrenia: Characteristics, assessment and treatment.</w:t>
      </w:r>
      <w:r w:rsidRPr="005030F3">
        <w:rPr>
          <w:rFonts w:ascii="Times New Roman" w:eastAsia="Times New Roman" w:hAnsi="Times New Roman" w:cs="Times New Roman"/>
          <w:sz w:val="24"/>
          <w:szCs w:val="24"/>
        </w:rPr>
        <w:t xml:space="preserve"> (pp. 142–160). Cambridge University Press. </w:t>
      </w:r>
      <w:hyperlink r:id="rId1170" w:history="1">
        <w:r w:rsidRPr="005030F3">
          <w:rPr>
            <w:rFonts w:ascii="Times New Roman" w:eastAsia="Times New Roman" w:hAnsi="Times New Roman" w:cs="Times New Roman"/>
            <w:color w:val="0000FF"/>
            <w:sz w:val="24"/>
            <w:szCs w:val="24"/>
            <w:u w:val="single"/>
          </w:rPr>
          <w:t>https://doi.org/10.1017/CBO9781139003872.010</w:t>
        </w:r>
      </w:hyperlink>
    </w:p>
    <w:p w14:paraId="174FF8A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Narvaez, J. M., Twamley, E. W., McKibbin, C. L., Heaton, R. K., &amp; Patterson, T. L. (2008). Subjective and objective quality of life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98</w:t>
      </w:r>
      <w:r w:rsidRPr="005030F3">
        <w:rPr>
          <w:rFonts w:ascii="Times New Roman" w:eastAsia="Times New Roman" w:hAnsi="Times New Roman" w:cs="Times New Roman"/>
          <w:sz w:val="24"/>
          <w:szCs w:val="24"/>
        </w:rPr>
        <w:t xml:space="preserve">(1–3), 201–208. </w:t>
      </w:r>
      <w:hyperlink r:id="rId1171" w:history="1">
        <w:r w:rsidRPr="005030F3">
          <w:rPr>
            <w:rFonts w:ascii="Times New Roman" w:eastAsia="Times New Roman" w:hAnsi="Times New Roman" w:cs="Times New Roman"/>
            <w:color w:val="0000FF"/>
            <w:sz w:val="24"/>
            <w:szCs w:val="24"/>
            <w:u w:val="single"/>
          </w:rPr>
          <w:t>https://doi.org/10.1016/j.schres.2007.09.001</w:t>
        </w:r>
      </w:hyperlink>
    </w:p>
    <w:p w14:paraId="720284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Navarro, C. G., León, F. G., &amp; Nieto, M. Á. P. (2020). Análisis de las consecuencias cognitivas y afectivas de la violencia de género en relación con el tipo de maltrato. [Analysis of the cognitive and affective consequences of gender violence in relation to the type of abuse.]. </w:t>
      </w:r>
      <w:r w:rsidRPr="005030F3">
        <w:rPr>
          <w:rFonts w:ascii="Times New Roman" w:eastAsia="Times New Roman" w:hAnsi="Times New Roman" w:cs="Times New Roman"/>
          <w:i/>
          <w:iCs/>
          <w:sz w:val="24"/>
          <w:szCs w:val="24"/>
        </w:rPr>
        <w:t>Ansiedad y Estrés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(1), 39–45. </w:t>
      </w:r>
      <w:hyperlink r:id="rId1172" w:history="1">
        <w:r w:rsidRPr="005030F3">
          <w:rPr>
            <w:rFonts w:ascii="Times New Roman" w:eastAsia="Times New Roman" w:hAnsi="Times New Roman" w:cs="Times New Roman"/>
            <w:color w:val="0000FF"/>
            <w:sz w:val="24"/>
            <w:szCs w:val="24"/>
            <w:u w:val="single"/>
          </w:rPr>
          <w:t>https://doi.org/10.1016/j.anyes.2020.01.003</w:t>
        </w:r>
      </w:hyperlink>
    </w:p>
    <w:p w14:paraId="65A58CF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Nazeri, A., Mulsant, B. H., Rajji, T. K., Levesque, M. L., Pipitone, J., Stefanik, L., Shahab, S., Roostaei, T., Wheeler, A. L., Chavez, S., &amp; Voineskos, A. N. (2017). Gray matter neuritic microstructure deficits in schizophrenia and bipolar disorder.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82</w:t>
      </w:r>
      <w:r w:rsidRPr="005030F3">
        <w:rPr>
          <w:rFonts w:ascii="Times New Roman" w:eastAsia="Times New Roman" w:hAnsi="Times New Roman" w:cs="Times New Roman"/>
          <w:sz w:val="24"/>
          <w:szCs w:val="24"/>
        </w:rPr>
        <w:t xml:space="preserve">(10), 726–736. </w:t>
      </w:r>
      <w:hyperlink r:id="rId1173" w:history="1">
        <w:r w:rsidRPr="005030F3">
          <w:rPr>
            <w:rFonts w:ascii="Times New Roman" w:eastAsia="Times New Roman" w:hAnsi="Times New Roman" w:cs="Times New Roman"/>
            <w:color w:val="0000FF"/>
            <w:sz w:val="24"/>
            <w:szCs w:val="24"/>
            <w:u w:val="single"/>
          </w:rPr>
          <w:t>https://doi.org/10.1016/j.biopsych.2016.12.005</w:t>
        </w:r>
      </w:hyperlink>
    </w:p>
    <w:p w14:paraId="1B1DC0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Neafsey, E. J., &amp; Collins, M. A. (2011). Moderate alcohol consumption and cognitive risk. </w:t>
      </w:r>
      <w:r w:rsidRPr="005030F3">
        <w:rPr>
          <w:rFonts w:ascii="Times New Roman" w:eastAsia="Times New Roman" w:hAnsi="Times New Roman" w:cs="Times New Roman"/>
          <w:i/>
          <w:iCs/>
          <w:sz w:val="24"/>
          <w:szCs w:val="24"/>
        </w:rPr>
        <w:t>Neuropsychiatric Disease and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(1).</w:t>
      </w:r>
    </w:p>
    <w:p w14:paraId="5F61DC5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Negut, A., Matu, S.-A., Sava, F. A., &amp; David, D. (2015). Convergent validity of virtual reality neurocognitive assessment: A meta-analytic approach. </w:t>
      </w:r>
      <w:r w:rsidRPr="005030F3">
        <w:rPr>
          <w:rFonts w:ascii="Times New Roman" w:eastAsia="Times New Roman" w:hAnsi="Times New Roman" w:cs="Times New Roman"/>
          <w:i/>
          <w:iCs/>
          <w:sz w:val="24"/>
          <w:szCs w:val="24"/>
        </w:rPr>
        <w:t>Erdélyi Pszichológiai Szemle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(1), 31–54.</w:t>
      </w:r>
    </w:p>
    <w:p w14:paraId="484E70E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Ng, E. M. W., Polatajko, H. J., Marziali, E., Hunt, A., &amp; Dawson, D. R. (2013). Telerehabilitation for addressing executive dysfunction after traumatic brain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(5), 548–564. </w:t>
      </w:r>
      <w:hyperlink r:id="rId1174" w:history="1">
        <w:r w:rsidRPr="005030F3">
          <w:rPr>
            <w:rFonts w:ascii="Times New Roman" w:eastAsia="Times New Roman" w:hAnsi="Times New Roman" w:cs="Times New Roman"/>
            <w:color w:val="0000FF"/>
            <w:sz w:val="24"/>
            <w:szCs w:val="24"/>
            <w:u w:val="single"/>
          </w:rPr>
          <w:t>https://doi.org/10.3109/02699052.2013.766927</w:t>
        </w:r>
      </w:hyperlink>
    </w:p>
    <w:p w14:paraId="044D7D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Ng, R., Fish, S., &amp; Granholm, E. (2015). Insight and theory of mind in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225</w:t>
      </w:r>
      <w:r w:rsidRPr="005030F3">
        <w:rPr>
          <w:rFonts w:ascii="Times New Roman" w:eastAsia="Times New Roman" w:hAnsi="Times New Roman" w:cs="Times New Roman"/>
          <w:sz w:val="24"/>
          <w:szCs w:val="24"/>
        </w:rPr>
        <w:t xml:space="preserve">(1–2), 169–174. </w:t>
      </w:r>
      <w:hyperlink r:id="rId1175" w:history="1">
        <w:r w:rsidRPr="005030F3">
          <w:rPr>
            <w:rFonts w:ascii="Times New Roman" w:eastAsia="Times New Roman" w:hAnsi="Times New Roman" w:cs="Times New Roman"/>
            <w:color w:val="0000FF"/>
            <w:sz w:val="24"/>
            <w:szCs w:val="24"/>
            <w:u w:val="single"/>
          </w:rPr>
          <w:t>https://doi.org/10.1016/j.psychres.2014.11.010</w:t>
        </w:r>
      </w:hyperlink>
    </w:p>
    <w:p w14:paraId="2BCC95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Nguyen, G. T., Wittink, M. N., Murray, G. F., &amp; Barg, F. K. (2008). More than just a communication medium: What older adults say about television and depression. </w:t>
      </w:r>
      <w:r w:rsidRPr="005030F3">
        <w:rPr>
          <w:rFonts w:ascii="Times New Roman" w:eastAsia="Times New Roman" w:hAnsi="Times New Roman" w:cs="Times New Roman"/>
          <w:i/>
          <w:iCs/>
          <w:sz w:val="24"/>
          <w:szCs w:val="24"/>
        </w:rPr>
        <w:t>The Gerontologist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48</w:t>
      </w:r>
      <w:r w:rsidRPr="005030F3">
        <w:rPr>
          <w:rFonts w:ascii="Times New Roman" w:eastAsia="Times New Roman" w:hAnsi="Times New Roman" w:cs="Times New Roman"/>
          <w:sz w:val="24"/>
          <w:szCs w:val="24"/>
        </w:rPr>
        <w:t xml:space="preserve">(3), 300–310. </w:t>
      </w:r>
      <w:hyperlink r:id="rId1176" w:history="1">
        <w:r w:rsidRPr="005030F3">
          <w:rPr>
            <w:rFonts w:ascii="Times New Roman" w:eastAsia="Times New Roman" w:hAnsi="Times New Roman" w:cs="Times New Roman"/>
            <w:color w:val="0000FF"/>
            <w:sz w:val="24"/>
            <w:szCs w:val="24"/>
            <w:u w:val="single"/>
          </w:rPr>
          <w:t>https://doi.org/10.1093/geront/48.3.300</w:t>
        </w:r>
      </w:hyperlink>
    </w:p>
    <w:p w14:paraId="628AF8E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Nguyen, H. T., Quandt, S. A., Summers, P., Morgan, T. M., Chen, H., Walker, F. O., Howard, T. D., Galván, L., &amp; Arcury, T. A. (2015). Learning ability as a function of practice: Does it apply to farmworkers? </w:t>
      </w:r>
      <w:r w:rsidRPr="005030F3">
        <w:rPr>
          <w:rFonts w:ascii="Times New Roman" w:eastAsia="Times New Roman" w:hAnsi="Times New Roman" w:cs="Times New Roman"/>
          <w:i/>
          <w:iCs/>
          <w:sz w:val="24"/>
          <w:szCs w:val="24"/>
        </w:rPr>
        <w:t>Journal of Occupational and Environmental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(6), 676–681. </w:t>
      </w:r>
      <w:hyperlink r:id="rId1177" w:history="1">
        <w:r w:rsidRPr="005030F3">
          <w:rPr>
            <w:rFonts w:ascii="Times New Roman" w:eastAsia="Times New Roman" w:hAnsi="Times New Roman" w:cs="Times New Roman"/>
            <w:color w:val="0000FF"/>
            <w:sz w:val="24"/>
            <w:szCs w:val="24"/>
            <w:u w:val="single"/>
          </w:rPr>
          <w:t>https://doi.org/10.1097/JOM.0000000000000424</w:t>
        </w:r>
      </w:hyperlink>
    </w:p>
    <w:p w14:paraId="087CD5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Nguyen, J., Sahgal, A., Chow, E., &amp; Danielson, B. (2012). Brain metastases and quality of life. In </w:t>
      </w:r>
      <w:r w:rsidRPr="005030F3">
        <w:rPr>
          <w:rFonts w:ascii="Times New Roman" w:eastAsia="Times New Roman" w:hAnsi="Times New Roman" w:cs="Times New Roman"/>
          <w:i/>
          <w:iCs/>
          <w:sz w:val="24"/>
          <w:szCs w:val="24"/>
        </w:rPr>
        <w:t>Alternative medicine yearbook, 2010.</w:t>
      </w:r>
      <w:r w:rsidRPr="005030F3">
        <w:rPr>
          <w:rFonts w:ascii="Times New Roman" w:eastAsia="Times New Roman" w:hAnsi="Times New Roman" w:cs="Times New Roman"/>
          <w:sz w:val="24"/>
          <w:szCs w:val="24"/>
        </w:rPr>
        <w:t xml:space="preserve"> (pp. 435–455). Nova Biomedical Books.</w:t>
      </w:r>
    </w:p>
    <w:p w14:paraId="3807E59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Nichols, S. L., Bethel, J., Garvie, P. A., Patton, D. E., Thornton, S., G., B., MD, Ren, W., Westat, M.-W., Puga, A., &amp; Woods, S. P. (2013). Neurocognitive functioning in antiretroviral therapy–naïve youth with behaviorally acquired human immunodeficiency virus. </w:t>
      </w:r>
      <w:r w:rsidRPr="005030F3">
        <w:rPr>
          <w:rFonts w:ascii="Times New Roman" w:eastAsia="Times New Roman" w:hAnsi="Times New Roman" w:cs="Times New Roman"/>
          <w:i/>
          <w:iCs/>
          <w:sz w:val="24"/>
          <w:szCs w:val="24"/>
        </w:rPr>
        <w:t>Journal of Adolescent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53</w:t>
      </w:r>
      <w:r w:rsidRPr="005030F3">
        <w:rPr>
          <w:rFonts w:ascii="Times New Roman" w:eastAsia="Times New Roman" w:hAnsi="Times New Roman" w:cs="Times New Roman"/>
          <w:sz w:val="24"/>
          <w:szCs w:val="24"/>
        </w:rPr>
        <w:t>, 763–771.</w:t>
      </w:r>
    </w:p>
    <w:p w14:paraId="2200A77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Niedźwieńska, A., &amp; Kvavilashvili, L. (2018). Reduced mind-wandering in mild cognitive impairment: Testing the spontaneous retrieval deficit hypothesis.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(6), 711–723. </w:t>
      </w:r>
      <w:hyperlink r:id="rId1178" w:history="1">
        <w:r w:rsidRPr="005030F3">
          <w:rPr>
            <w:rFonts w:ascii="Times New Roman" w:eastAsia="Times New Roman" w:hAnsi="Times New Roman" w:cs="Times New Roman"/>
            <w:color w:val="0000FF"/>
            <w:sz w:val="24"/>
            <w:szCs w:val="24"/>
            <w:u w:val="single"/>
          </w:rPr>
          <w:t>https://doi.org/10.1037/neu0000457</w:t>
        </w:r>
      </w:hyperlink>
    </w:p>
    <w:p w14:paraId="0E24EA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Niedźwieńska, A., Kvavilashvili, L., Ashaye, K., &amp; Neckar, J. (2017). Spontaneous retrieval deficits in amnestic mild cognitive impairment: A case of focal event-based prospective memory.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(7), 735–749. </w:t>
      </w:r>
      <w:hyperlink r:id="rId1179" w:history="1">
        <w:r w:rsidRPr="005030F3">
          <w:rPr>
            <w:rFonts w:ascii="Times New Roman" w:eastAsia="Times New Roman" w:hAnsi="Times New Roman" w:cs="Times New Roman"/>
            <w:color w:val="0000FF"/>
            <w:sz w:val="24"/>
            <w:szCs w:val="24"/>
            <w:u w:val="single"/>
          </w:rPr>
          <w:t>https://doi.org/10.1037/neu0000378</w:t>
        </w:r>
      </w:hyperlink>
    </w:p>
    <w:p w14:paraId="3950964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Niemegeers, P., de Boer, P., Schuermans, J., Dumont, G. J. H., Coppens, V., Spittaels, K., Claes, S., Sabbe, B. G. C., &amp; Morrens, M. (2019). Digging deeper in the differential effects of inflammatory and psychosocial stressors in remitted depression: Effects on cognitive functioning.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245</w:t>
      </w:r>
      <w:r w:rsidRPr="005030F3">
        <w:rPr>
          <w:rFonts w:ascii="Times New Roman" w:eastAsia="Times New Roman" w:hAnsi="Times New Roman" w:cs="Times New Roman"/>
          <w:sz w:val="24"/>
          <w:szCs w:val="24"/>
        </w:rPr>
        <w:t xml:space="preserve">, 356–363. </w:t>
      </w:r>
      <w:hyperlink r:id="rId1180" w:history="1">
        <w:r w:rsidRPr="005030F3">
          <w:rPr>
            <w:rFonts w:ascii="Times New Roman" w:eastAsia="Times New Roman" w:hAnsi="Times New Roman" w:cs="Times New Roman"/>
            <w:color w:val="0000FF"/>
            <w:sz w:val="24"/>
            <w:szCs w:val="24"/>
            <w:u w:val="single"/>
          </w:rPr>
          <w:t>https://doi.org/10.1016/j.jad.2018.11.020</w:t>
        </w:r>
      </w:hyperlink>
    </w:p>
    <w:p w14:paraId="63A14F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Nikolakaros, G., Ilonen, T., Kurki, T., Paju, J., Papageorgiou, S. G., &amp; Vataja, R. (2016). Non-alcoholic Korsakoff syndrome in psychiatric patients with a history of undiagnosed Wernicke’s encephalopathy.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370</w:t>
      </w:r>
      <w:r w:rsidRPr="005030F3">
        <w:rPr>
          <w:rFonts w:ascii="Times New Roman" w:eastAsia="Times New Roman" w:hAnsi="Times New Roman" w:cs="Times New Roman"/>
          <w:sz w:val="24"/>
          <w:szCs w:val="24"/>
        </w:rPr>
        <w:t xml:space="preserve">, 296–302. </w:t>
      </w:r>
      <w:hyperlink r:id="rId1181" w:history="1">
        <w:r w:rsidRPr="005030F3">
          <w:rPr>
            <w:rFonts w:ascii="Times New Roman" w:eastAsia="Times New Roman" w:hAnsi="Times New Roman" w:cs="Times New Roman"/>
            <w:color w:val="0000FF"/>
            <w:sz w:val="24"/>
            <w:szCs w:val="24"/>
            <w:u w:val="single"/>
          </w:rPr>
          <w:t>https://doi.org/10.1016/j.jns.2016.09.025</w:t>
        </w:r>
      </w:hyperlink>
    </w:p>
    <w:p w14:paraId="3E6ED0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Nitzburg, G. C., DeRosse, P., Burdick, K. E., Peters, B. D., Gopin, C. B., &amp; Malhotra, A. K. (2014). MATRICS cognitive consensus battery (MCCB) performance in children, adolescents, and young adults.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152</w:t>
      </w:r>
      <w:r w:rsidRPr="005030F3">
        <w:rPr>
          <w:rFonts w:ascii="Times New Roman" w:eastAsia="Times New Roman" w:hAnsi="Times New Roman" w:cs="Times New Roman"/>
          <w:sz w:val="24"/>
          <w:szCs w:val="24"/>
        </w:rPr>
        <w:t xml:space="preserve">(1), 223–228. </w:t>
      </w:r>
      <w:hyperlink r:id="rId1182" w:history="1">
        <w:r w:rsidRPr="005030F3">
          <w:rPr>
            <w:rFonts w:ascii="Times New Roman" w:eastAsia="Times New Roman" w:hAnsi="Times New Roman" w:cs="Times New Roman"/>
            <w:color w:val="0000FF"/>
            <w:sz w:val="24"/>
            <w:szCs w:val="24"/>
            <w:u w:val="single"/>
          </w:rPr>
          <w:t>https://doi.org/10.1016/j.schres.2013.11.023</w:t>
        </w:r>
      </w:hyperlink>
    </w:p>
    <w:p w14:paraId="3C4EC66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Nocera, J., Crosson, B., Mammino, K., &amp; McGregor, K. M. (2017). Changes in cortical activation patterns in language areas following an aerobic exercise intervention in older adults. </w:t>
      </w:r>
      <w:r w:rsidRPr="005030F3">
        <w:rPr>
          <w:rFonts w:ascii="Times New Roman" w:eastAsia="Times New Roman" w:hAnsi="Times New Roman" w:cs="Times New Roman"/>
          <w:i/>
          <w:iCs/>
          <w:sz w:val="24"/>
          <w:szCs w:val="24"/>
        </w:rPr>
        <w:t>Neural Plasticity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2017</w:t>
      </w:r>
      <w:r w:rsidRPr="005030F3">
        <w:rPr>
          <w:rFonts w:ascii="Times New Roman" w:eastAsia="Times New Roman" w:hAnsi="Times New Roman" w:cs="Times New Roman"/>
          <w:sz w:val="24"/>
          <w:szCs w:val="24"/>
        </w:rPr>
        <w:t xml:space="preserve">. </w:t>
      </w:r>
      <w:hyperlink r:id="rId1183" w:history="1">
        <w:r w:rsidRPr="005030F3">
          <w:rPr>
            <w:rFonts w:ascii="Times New Roman" w:eastAsia="Times New Roman" w:hAnsi="Times New Roman" w:cs="Times New Roman"/>
            <w:color w:val="0000FF"/>
            <w:sz w:val="24"/>
            <w:szCs w:val="24"/>
            <w:u w:val="single"/>
          </w:rPr>
          <w:t>https://doi.org/10.1155/2017/6340302</w:t>
        </w:r>
      </w:hyperlink>
    </w:p>
    <w:p w14:paraId="351F73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Noda, Y., Barr, M. S., Zomorrodi, R., Cash, R. F. H., Rajji, T. K., Farzan, F., Chen, R., George, T. P., Daskalakis, Z. J., &amp; Blumberger, D. M. (2018). Reduced short-latency afferent inhibition in prefrontal but not motor cortex and its association with executive function in schizophrenia: A combined TMS-EEG study.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(1), 193–202. </w:t>
      </w:r>
      <w:hyperlink r:id="rId1184" w:history="1">
        <w:r w:rsidRPr="005030F3">
          <w:rPr>
            <w:rFonts w:ascii="Times New Roman" w:eastAsia="Times New Roman" w:hAnsi="Times New Roman" w:cs="Times New Roman"/>
            <w:color w:val="0000FF"/>
            <w:sz w:val="24"/>
            <w:szCs w:val="24"/>
            <w:u w:val="single"/>
          </w:rPr>
          <w:t>https://doi.org/10.1093/schbul/sbx041</w:t>
        </w:r>
      </w:hyperlink>
    </w:p>
    <w:p w14:paraId="12A2CEA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Noll, K. R., Bradshaw, M. E., Weinberg, J. S., &amp; Wefel, J. S. (2017). Relationships between neurocognitive functioning, mood, and quality of life in patients with temporal lobe glioma. </w:t>
      </w:r>
      <w:r w:rsidRPr="005030F3">
        <w:rPr>
          <w:rFonts w:ascii="Times New Roman" w:eastAsia="Times New Roman" w:hAnsi="Times New Roman" w:cs="Times New Roman"/>
          <w:i/>
          <w:iCs/>
          <w:sz w:val="24"/>
          <w:szCs w:val="24"/>
        </w:rPr>
        <w:t>Psycho-Oncology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(5), 617–624. </w:t>
      </w:r>
      <w:hyperlink r:id="rId1185" w:history="1">
        <w:r w:rsidRPr="005030F3">
          <w:rPr>
            <w:rFonts w:ascii="Times New Roman" w:eastAsia="Times New Roman" w:hAnsi="Times New Roman" w:cs="Times New Roman"/>
            <w:color w:val="0000FF"/>
            <w:sz w:val="24"/>
            <w:szCs w:val="24"/>
            <w:u w:val="single"/>
          </w:rPr>
          <w:t>https://doi.org/10.1002/pon.4046</w:t>
        </w:r>
      </w:hyperlink>
    </w:p>
    <w:p w14:paraId="0ADE08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Noll, K. R., Weinberg, J. S., Ziu, M., &amp; Wefel, J. S. (2016). Editor’s choice: Verbal learning processes in patients with glioma of the left and right temporal lobes.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37–46. </w:t>
      </w:r>
      <w:hyperlink r:id="rId1186" w:history="1">
        <w:r w:rsidRPr="005030F3">
          <w:rPr>
            <w:rFonts w:ascii="Times New Roman" w:eastAsia="Times New Roman" w:hAnsi="Times New Roman" w:cs="Times New Roman"/>
            <w:color w:val="0000FF"/>
            <w:sz w:val="24"/>
            <w:szCs w:val="24"/>
            <w:u w:val="single"/>
          </w:rPr>
          <w:t>https://doi.org/10.1093/arclin/acv064</w:t>
        </w:r>
      </w:hyperlink>
    </w:p>
    <w:p w14:paraId="02E897F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Norman, M. A., Moore, D. J., Taylor, M., Franklin Jr., D., Cysique, L., Ake, C., Lazarretto, D., Vaida, F., &amp; Heaton, R. K. (2011). Demographically corrected norms for African Americans and Caucasians on the Hopkins Verbal Learning Test–Revised, Brief Visuospatial Memory Test–Revised, Stroop Color and Word Test, and Wisconsin Card Sorting Test 64-card version.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(7), 793–804. </w:t>
      </w:r>
      <w:hyperlink r:id="rId1187" w:history="1">
        <w:r w:rsidRPr="005030F3">
          <w:rPr>
            <w:rFonts w:ascii="Times New Roman" w:eastAsia="Times New Roman" w:hAnsi="Times New Roman" w:cs="Times New Roman"/>
            <w:color w:val="0000FF"/>
            <w:sz w:val="24"/>
            <w:szCs w:val="24"/>
            <w:u w:val="single"/>
          </w:rPr>
          <w:t>https://doi.org/10.1080/13803395.2011.559157</w:t>
        </w:r>
      </w:hyperlink>
    </w:p>
    <w:p w14:paraId="301AE17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Nose, M., Kodama, C., Ikejima, C., Mizukami, K., Matsuzaki, A., Tanaka, S., Yoshimura, A., Yasuno, F., &amp; Asada, T. (2013). ApoE4 is not associated with depression when mild cognitive impairment is considered.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(2), 155–163. </w:t>
      </w:r>
      <w:hyperlink r:id="rId1188" w:history="1">
        <w:r w:rsidRPr="005030F3">
          <w:rPr>
            <w:rFonts w:ascii="Times New Roman" w:eastAsia="Times New Roman" w:hAnsi="Times New Roman" w:cs="Times New Roman"/>
            <w:color w:val="0000FF"/>
            <w:sz w:val="24"/>
            <w:szCs w:val="24"/>
            <w:u w:val="single"/>
          </w:rPr>
          <w:t>https://doi.org/10.1002/gps.3803</w:t>
        </w:r>
      </w:hyperlink>
    </w:p>
    <w:p w14:paraId="124904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Novakovic-Agopian, T., Chen, A. J.-W., Rome, S., Abrams, G., Castelli, H., Rossi, A., McKim, R., Hills, N., &amp; D’Esposito, M. (2011). Rehabilitation of executive functioning with training in attention regulation applied to individually defined goals: A pilot study bridging theory, assessment, and treatment. </w:t>
      </w:r>
      <w:r w:rsidRPr="005030F3">
        <w:rPr>
          <w:rFonts w:ascii="Times New Roman" w:eastAsia="Times New Roman" w:hAnsi="Times New Roman" w:cs="Times New Roman"/>
          <w:i/>
          <w:iCs/>
          <w:sz w:val="24"/>
          <w:szCs w:val="24"/>
        </w:rPr>
        <w:t>The Journal of Head Trauma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(5), 325–338. </w:t>
      </w:r>
      <w:hyperlink r:id="rId1189" w:history="1">
        <w:r w:rsidRPr="005030F3">
          <w:rPr>
            <w:rFonts w:ascii="Times New Roman" w:eastAsia="Times New Roman" w:hAnsi="Times New Roman" w:cs="Times New Roman"/>
            <w:color w:val="0000FF"/>
            <w:sz w:val="24"/>
            <w:szCs w:val="24"/>
            <w:u w:val="single"/>
          </w:rPr>
          <w:t>https://doi.org/10.1097/HTR.0b013e3181f1ead2</w:t>
        </w:r>
      </w:hyperlink>
    </w:p>
    <w:p w14:paraId="162F30D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Novakovic-Agopian, T., Chen, A. J.-W., Rome, S., Rossi, A., Abrams, G., D’Esposito, M., Turner, G., McKim, R., Muir, J., Hills, N., Kennedy, C., Garfinkle, J., Murphy, M., Binder, D., &amp; Castelli, H. (2014). Assessment of subcomponents of executive functioning in ecologically valid settings: The Goal Processing Scale. </w:t>
      </w:r>
      <w:r w:rsidRPr="005030F3">
        <w:rPr>
          <w:rFonts w:ascii="Times New Roman" w:eastAsia="Times New Roman" w:hAnsi="Times New Roman" w:cs="Times New Roman"/>
          <w:i/>
          <w:iCs/>
          <w:sz w:val="24"/>
          <w:szCs w:val="24"/>
        </w:rPr>
        <w:t>The Journal of Head Trauma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(2), 136–146. </w:t>
      </w:r>
      <w:hyperlink r:id="rId1190" w:history="1">
        <w:r w:rsidRPr="005030F3">
          <w:rPr>
            <w:rFonts w:ascii="Times New Roman" w:eastAsia="Times New Roman" w:hAnsi="Times New Roman" w:cs="Times New Roman"/>
            <w:color w:val="0000FF"/>
            <w:sz w:val="24"/>
            <w:szCs w:val="24"/>
            <w:u w:val="single"/>
          </w:rPr>
          <w:t>https://doi.org/10.1097/HTR.0b013e3182691b15</w:t>
        </w:r>
      </w:hyperlink>
    </w:p>
    <w:p w14:paraId="2B706D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Novakovic-Agopian, T., Kornblith, E., Abrams, G., Burciaga-Rosales, J., Loya, F., D’Esposito, M., &amp; Chen, A. J. W. (2018). Training in goal-oriented attention self-regulation improves executive functioning in veterans with chronic traumatic brain injury.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(23), 2784–2795. </w:t>
      </w:r>
      <w:hyperlink r:id="rId1191" w:history="1">
        <w:r w:rsidRPr="005030F3">
          <w:rPr>
            <w:rFonts w:ascii="Times New Roman" w:eastAsia="Times New Roman" w:hAnsi="Times New Roman" w:cs="Times New Roman"/>
            <w:color w:val="0000FF"/>
            <w:sz w:val="24"/>
            <w:szCs w:val="24"/>
            <w:u w:val="single"/>
          </w:rPr>
          <w:t>https://doi.org/10.1089/neu.2017.5529</w:t>
        </w:r>
      </w:hyperlink>
    </w:p>
    <w:p w14:paraId="13240F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Novakovic-Agopian, T., Kornblith, E., Abrams, G., McQuaid, J. R., Posecion, L., Burciaga, J., D’Esposito, M., &amp; Chen, A. J. W. (2019). Long-term effects of executive function training among veterans with chronic TBI.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(12), 1513–1521. </w:t>
      </w:r>
      <w:hyperlink r:id="rId1192" w:history="1">
        <w:r w:rsidRPr="005030F3">
          <w:rPr>
            <w:rFonts w:ascii="Times New Roman" w:eastAsia="Times New Roman" w:hAnsi="Times New Roman" w:cs="Times New Roman"/>
            <w:color w:val="0000FF"/>
            <w:sz w:val="24"/>
            <w:szCs w:val="24"/>
            <w:u w:val="single"/>
          </w:rPr>
          <w:t>https://doi.org/10.1080/02699052.2019.1645357</w:t>
        </w:r>
      </w:hyperlink>
    </w:p>
    <w:p w14:paraId="697EED5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Novelli, E. M., Sarles, C. E., Aizenstein, H. J., Ibrahim, T. S., Butters, M. A., Ritter, A. C., Erickson, K. I., &amp; Rosano, C. (2015). Brain venular pattern by 7T MRI correlates with memory and haemoglobin in sickle cell anaemia. </w:t>
      </w:r>
      <w:r w:rsidRPr="005030F3">
        <w:rPr>
          <w:rFonts w:ascii="Times New Roman" w:eastAsia="Times New Roman" w:hAnsi="Times New Roman" w:cs="Times New Roman"/>
          <w:i/>
          <w:iCs/>
          <w:sz w:val="24"/>
          <w:szCs w:val="24"/>
        </w:rPr>
        <w:t>Psychiatry Research: Neuroimaging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233</w:t>
      </w:r>
      <w:r w:rsidRPr="005030F3">
        <w:rPr>
          <w:rFonts w:ascii="Times New Roman" w:eastAsia="Times New Roman" w:hAnsi="Times New Roman" w:cs="Times New Roman"/>
          <w:sz w:val="24"/>
          <w:szCs w:val="24"/>
        </w:rPr>
        <w:t xml:space="preserve">(1), 18–22. </w:t>
      </w:r>
      <w:hyperlink r:id="rId1193" w:history="1">
        <w:r w:rsidRPr="005030F3">
          <w:rPr>
            <w:rFonts w:ascii="Times New Roman" w:eastAsia="Times New Roman" w:hAnsi="Times New Roman" w:cs="Times New Roman"/>
            <w:color w:val="0000FF"/>
            <w:sz w:val="24"/>
            <w:szCs w:val="24"/>
            <w:u w:val="single"/>
          </w:rPr>
          <w:t>https://doi.org/10.1016/j.pscychresns.2015.04.005</w:t>
        </w:r>
      </w:hyperlink>
    </w:p>
    <w:p w14:paraId="4563C9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Nuechterlein, K. H., Subotnik, K. L., Ventura, J., Green, M. F., Gretchen-Doorly, D., &amp; Asarnow, R. F. (2012). The puzzle of schizophrenia: Tracking the core role of cognitive deficits. </w:t>
      </w:r>
      <w:r w:rsidRPr="005030F3">
        <w:rPr>
          <w:rFonts w:ascii="Times New Roman" w:eastAsia="Times New Roman" w:hAnsi="Times New Roman" w:cs="Times New Roman"/>
          <w:i/>
          <w:iCs/>
          <w:sz w:val="24"/>
          <w:szCs w:val="24"/>
        </w:rPr>
        <w:t>Development and Psychopathology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(2), 529–536. </w:t>
      </w:r>
      <w:hyperlink r:id="rId1194" w:history="1">
        <w:r w:rsidRPr="005030F3">
          <w:rPr>
            <w:rFonts w:ascii="Times New Roman" w:eastAsia="Times New Roman" w:hAnsi="Times New Roman" w:cs="Times New Roman"/>
            <w:color w:val="0000FF"/>
            <w:sz w:val="24"/>
            <w:szCs w:val="24"/>
            <w:u w:val="single"/>
          </w:rPr>
          <w:t>https://doi.org/10.1017/S0954579412000132</w:t>
        </w:r>
      </w:hyperlink>
    </w:p>
    <w:p w14:paraId="20276B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Nyenhuis, D. (2014). Cerebral vascular disease. In </w:t>
      </w:r>
      <w:r w:rsidRPr="005030F3">
        <w:rPr>
          <w:rFonts w:ascii="Times New Roman" w:eastAsia="Times New Roman" w:hAnsi="Times New Roman" w:cs="Times New Roman"/>
          <w:i/>
          <w:iCs/>
          <w:sz w:val="24"/>
          <w:szCs w:val="24"/>
        </w:rPr>
        <w:t>Clinical neuropsychology: A pocket handbook for assessment, 3rd ed.</w:t>
      </w:r>
      <w:r w:rsidRPr="005030F3">
        <w:rPr>
          <w:rFonts w:ascii="Times New Roman" w:eastAsia="Times New Roman" w:hAnsi="Times New Roman" w:cs="Times New Roman"/>
          <w:sz w:val="24"/>
          <w:szCs w:val="24"/>
        </w:rPr>
        <w:t xml:space="preserve"> (pp. 159–180). American Psychological Association. </w:t>
      </w:r>
      <w:hyperlink r:id="rId1195" w:history="1">
        <w:r w:rsidRPr="005030F3">
          <w:rPr>
            <w:rFonts w:ascii="Times New Roman" w:eastAsia="Times New Roman" w:hAnsi="Times New Roman" w:cs="Times New Roman"/>
            <w:color w:val="0000FF"/>
            <w:sz w:val="24"/>
            <w:szCs w:val="24"/>
            <w:u w:val="single"/>
          </w:rPr>
          <w:t>https://doi.org/10.1037/14339-009</w:t>
        </w:r>
      </w:hyperlink>
    </w:p>
    <w:p w14:paraId="235A954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Ochs-Ross, R., Daly, E. J., Zhang, Y., Lane, R., Lim, P., Morrison, R. L., Hough, D., Manji, H., Drevets, W. C., Sanacora, G., Steffens, D. C., Adler, C., McShane, R., Gaillard, R., Wilkinson, S. T., &amp; Singh, J. B. (2020). Efficacy and safety of esketamine nasal spray plus an oral antidepressant in elderly patients with treatment-resistant depression—TRANSFORM-3.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(2), 121–141. </w:t>
      </w:r>
      <w:hyperlink r:id="rId1196" w:history="1">
        <w:r w:rsidRPr="005030F3">
          <w:rPr>
            <w:rFonts w:ascii="Times New Roman" w:eastAsia="Times New Roman" w:hAnsi="Times New Roman" w:cs="Times New Roman"/>
            <w:color w:val="0000FF"/>
            <w:sz w:val="24"/>
            <w:szCs w:val="24"/>
            <w:u w:val="single"/>
          </w:rPr>
          <w:t>https://doi.org/10.1016/j.jagp.2019.10.008</w:t>
        </w:r>
      </w:hyperlink>
    </w:p>
    <w:p w14:paraId="651D9E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O’Connor, M. L., Edwards, J. D., Small, B. J., &amp; Andel, R. (2012). Patterns of level and change in self-reported driving behaviors among older adults: Who self-regulates?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(4), 437–446. </w:t>
      </w:r>
      <w:hyperlink r:id="rId1197" w:history="1">
        <w:r w:rsidRPr="005030F3">
          <w:rPr>
            <w:rFonts w:ascii="Times New Roman" w:eastAsia="Times New Roman" w:hAnsi="Times New Roman" w:cs="Times New Roman"/>
            <w:color w:val="0000FF"/>
            <w:sz w:val="24"/>
            <w:szCs w:val="24"/>
            <w:u w:val="single"/>
          </w:rPr>
          <w:t>https://doi.org/10.1093/geronb/gbr122</w:t>
        </w:r>
      </w:hyperlink>
    </w:p>
    <w:p w14:paraId="3C66FE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O’Connor, M. L., Edwards, J. D., Wadley, V. G., &amp; Crowe, M. (2010). Changes in mobility among older adults with psychometrically defined mild cognitive impairment.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65</w:t>
      </w:r>
      <w:r w:rsidRPr="005030F3">
        <w:rPr>
          <w:rFonts w:ascii="Times New Roman" w:eastAsia="Times New Roman" w:hAnsi="Times New Roman" w:cs="Times New Roman"/>
          <w:sz w:val="24"/>
          <w:szCs w:val="24"/>
        </w:rPr>
        <w:t xml:space="preserve">(3), 306–316. </w:t>
      </w:r>
      <w:hyperlink r:id="rId1198" w:history="1">
        <w:r w:rsidRPr="005030F3">
          <w:rPr>
            <w:rFonts w:ascii="Times New Roman" w:eastAsia="Times New Roman" w:hAnsi="Times New Roman" w:cs="Times New Roman"/>
            <w:color w:val="0000FF"/>
            <w:sz w:val="24"/>
            <w:szCs w:val="24"/>
            <w:u w:val="single"/>
          </w:rPr>
          <w:t>https://doi.org/10.1093/geronb/gbq003</w:t>
        </w:r>
      </w:hyperlink>
    </w:p>
    <w:p w14:paraId="562B5BA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Oertel-Knöchel, V., Mehler, P., Thiel, C., Steinbrecher, K., Malchow, B., Tesky, V., Ademmer, K., Prvulovic, D., Banzer, W., Zopf, Y., Schmitt, A., &amp; Hänsel, F. (2014). Effects of aerobic exercise on cognitive performance and individual psychopathology in depressive and schizophrenia patients. </w:t>
      </w:r>
      <w:r w:rsidRPr="005030F3">
        <w:rPr>
          <w:rFonts w:ascii="Times New Roman" w:eastAsia="Times New Roman" w:hAnsi="Times New Roman" w:cs="Times New Roman"/>
          <w:i/>
          <w:iCs/>
          <w:sz w:val="24"/>
          <w:szCs w:val="24"/>
        </w:rPr>
        <w:t>European Archives of Psychiatry and Clinical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264</w:t>
      </w:r>
      <w:r w:rsidRPr="005030F3">
        <w:rPr>
          <w:rFonts w:ascii="Times New Roman" w:eastAsia="Times New Roman" w:hAnsi="Times New Roman" w:cs="Times New Roman"/>
          <w:sz w:val="24"/>
          <w:szCs w:val="24"/>
        </w:rPr>
        <w:t xml:space="preserve">(7), 589–604. </w:t>
      </w:r>
      <w:hyperlink r:id="rId1199" w:history="1">
        <w:r w:rsidRPr="005030F3">
          <w:rPr>
            <w:rFonts w:ascii="Times New Roman" w:eastAsia="Times New Roman" w:hAnsi="Times New Roman" w:cs="Times New Roman"/>
            <w:color w:val="0000FF"/>
            <w:sz w:val="24"/>
            <w:szCs w:val="24"/>
            <w:u w:val="single"/>
          </w:rPr>
          <w:t>https://doi.org/10.1007/s00406-014-0485-9</w:t>
        </w:r>
      </w:hyperlink>
    </w:p>
    <w:p w14:paraId="5867259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O’Halloran, J. P., Kemp, A. S., Gooch, K. N., Harvey, P. D., Palmer, B. W., Reist, C., &amp; Schneider, L. S. (2008). Psychometric comparison of computerized and standard administration of the neurocognitive assessment instruments selected by the CATIE and MATRICS consortia among 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106</w:t>
      </w:r>
      <w:r w:rsidRPr="005030F3">
        <w:rPr>
          <w:rFonts w:ascii="Times New Roman" w:eastAsia="Times New Roman" w:hAnsi="Times New Roman" w:cs="Times New Roman"/>
          <w:sz w:val="24"/>
          <w:szCs w:val="24"/>
        </w:rPr>
        <w:t xml:space="preserve">(1), 33–41. </w:t>
      </w:r>
      <w:hyperlink r:id="rId1200" w:history="1">
        <w:r w:rsidRPr="005030F3">
          <w:rPr>
            <w:rFonts w:ascii="Times New Roman" w:eastAsia="Times New Roman" w:hAnsi="Times New Roman" w:cs="Times New Roman"/>
            <w:color w:val="0000FF"/>
            <w:sz w:val="24"/>
            <w:szCs w:val="24"/>
            <w:u w:val="single"/>
          </w:rPr>
          <w:t>https://doi.org/10.1016/j.schres.2007.11.015</w:t>
        </w:r>
      </w:hyperlink>
    </w:p>
    <w:p w14:paraId="08195C6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Okafor, C. N., Kelso, N. E., Bryant, V., Burrell II, L. E., Míguez, M. J., Gongvatana, A., Tashima, K. T., de la Monte, S., Cook, R. L., &amp; Cohen, R. A. (2017). Body mass index, inflammatory biomarkers and neurocognitive impairment in HIV-infected persons. </w:t>
      </w:r>
      <w:r w:rsidRPr="005030F3">
        <w:rPr>
          <w:rFonts w:ascii="Times New Roman" w:eastAsia="Times New Roman" w:hAnsi="Times New Roman" w:cs="Times New Roman"/>
          <w:i/>
          <w:iCs/>
          <w:sz w:val="24"/>
          <w:szCs w:val="24"/>
        </w:rPr>
        <w:t>Psychology, Health &amp;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(3), 289–302. </w:t>
      </w:r>
      <w:hyperlink r:id="rId1201" w:history="1">
        <w:r w:rsidRPr="005030F3">
          <w:rPr>
            <w:rFonts w:ascii="Times New Roman" w:eastAsia="Times New Roman" w:hAnsi="Times New Roman" w:cs="Times New Roman"/>
            <w:color w:val="0000FF"/>
            <w:sz w:val="24"/>
            <w:szCs w:val="24"/>
            <w:u w:val="single"/>
          </w:rPr>
          <w:t>https://doi.org/10.1080/13548506.2016.1199887</w:t>
        </w:r>
      </w:hyperlink>
    </w:p>
    <w:p w14:paraId="4FFBD4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Okafor, M., Nye, J. A., Shokouhi, M., Shaw, L. M., Goldstein, F., &amp; Hajjar, I. (2020). </w:t>
      </w:r>
      <w:r w:rsidRPr="005030F3">
        <w:rPr>
          <w:rFonts w:ascii="Times New Roman" w:eastAsia="Times New Roman" w:hAnsi="Times New Roman" w:cs="Times New Roman"/>
          <w:sz w:val="24"/>
          <w:szCs w:val="24"/>
          <w:vertAlign w:val="superscript"/>
        </w:rPr>
        <w:t>18</w:t>
      </w:r>
      <w:r w:rsidRPr="005030F3">
        <w:rPr>
          <w:rFonts w:ascii="Times New Roman" w:eastAsia="Times New Roman" w:hAnsi="Times New Roman" w:cs="Times New Roman"/>
          <w:sz w:val="24"/>
          <w:szCs w:val="24"/>
        </w:rPr>
        <w:t xml:space="preserve">F-Flortaucipir PET associations with cerebrospinal fluid, cognition, and neuroimaging in mild cognitive impairment due to Alzheimer’s disease.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(2), 589–601. </w:t>
      </w:r>
      <w:hyperlink r:id="rId1202" w:history="1">
        <w:r w:rsidRPr="005030F3">
          <w:rPr>
            <w:rFonts w:ascii="Times New Roman" w:eastAsia="Times New Roman" w:hAnsi="Times New Roman" w:cs="Times New Roman"/>
            <w:color w:val="0000FF"/>
            <w:sz w:val="24"/>
            <w:szCs w:val="24"/>
            <w:u w:val="single"/>
          </w:rPr>
          <w:t>https://doi.org/10.3233/JAD-191330</w:t>
        </w:r>
      </w:hyperlink>
    </w:p>
    <w:p w14:paraId="0B1826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Okun, M. S., Fernandez, H. H., Rodriguez, R. L., Romrell, J., Suelter, M., Munson, S., Louis, E. D., Mulligan, T., Foster, P. S., Shenal, B. V., Armaghani, S. J., Jacobson, C., Wu, S., &amp; Crucian, G. (2006). Testosterone Therapy in Men With Parkinson Disease: Results of the TEST-PD Study. </w:t>
      </w:r>
      <w:r w:rsidRPr="005030F3">
        <w:rPr>
          <w:rFonts w:ascii="Times New Roman" w:eastAsia="Times New Roman" w:hAnsi="Times New Roman" w:cs="Times New Roman"/>
          <w:i/>
          <w:iCs/>
          <w:sz w:val="24"/>
          <w:szCs w:val="24"/>
        </w:rPr>
        <w:t>Archives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(5), 729–735. </w:t>
      </w:r>
      <w:hyperlink r:id="rId1203" w:history="1">
        <w:r w:rsidRPr="005030F3">
          <w:rPr>
            <w:rFonts w:ascii="Times New Roman" w:eastAsia="Times New Roman" w:hAnsi="Times New Roman" w:cs="Times New Roman"/>
            <w:color w:val="0000FF"/>
            <w:sz w:val="24"/>
            <w:szCs w:val="24"/>
            <w:u w:val="single"/>
          </w:rPr>
          <w:t>https://doi.org/10.1001/archneur.63.5.729</w:t>
        </w:r>
      </w:hyperlink>
    </w:p>
    <w:p w14:paraId="3890E26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Oldham, M. A., Hawkins, K. A., Yuh, D. D., Dewar, M. L., Darr, U. M., Lysyy, T., &amp; Lee, H. B. (2015). Cognitive and functional status predictors of delirium and delirium severity after coronary artery bypass graft surgery: An interim analysis of the Neuropsychiatric Outcomes After Heart Surgery study.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(12), 1929–1938. </w:t>
      </w:r>
      <w:hyperlink r:id="rId1204" w:history="1">
        <w:r w:rsidRPr="005030F3">
          <w:rPr>
            <w:rFonts w:ascii="Times New Roman" w:eastAsia="Times New Roman" w:hAnsi="Times New Roman" w:cs="Times New Roman"/>
            <w:color w:val="0000FF"/>
            <w:sz w:val="24"/>
            <w:szCs w:val="24"/>
            <w:u w:val="single"/>
          </w:rPr>
          <w:t>https://doi.org/10.1017/S1041610215001477</w:t>
        </w:r>
      </w:hyperlink>
    </w:p>
    <w:p w14:paraId="2949CF8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Oliveria, S. F., Rodriguez, R. L., Bowers, D., Kantor, D., Hilliard, J. D., Monari, E. H., Scott, B. M., Okun, M. S., &amp; Foote, K. D. (2017). Safety and efficacy of dual-lead thalamic deep brain stimulation for patients with treatment-refractory multiple sclerosis tremor: A single-centre, randomised, single-blind, pilot trial. </w:t>
      </w:r>
      <w:r w:rsidRPr="005030F3">
        <w:rPr>
          <w:rFonts w:ascii="Times New Roman" w:eastAsia="Times New Roman" w:hAnsi="Times New Roman" w:cs="Times New Roman"/>
          <w:i/>
          <w:iCs/>
          <w:sz w:val="24"/>
          <w:szCs w:val="24"/>
        </w:rPr>
        <w:t>The Lancet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(9), 691–700. </w:t>
      </w:r>
      <w:hyperlink r:id="rId1205" w:history="1">
        <w:r w:rsidRPr="005030F3">
          <w:rPr>
            <w:rFonts w:ascii="Times New Roman" w:eastAsia="Times New Roman" w:hAnsi="Times New Roman" w:cs="Times New Roman"/>
            <w:color w:val="0000FF"/>
            <w:sz w:val="24"/>
            <w:szCs w:val="24"/>
            <w:u w:val="single"/>
          </w:rPr>
          <w:t>https://doi.org/10.1016/S1474-4422(17)30166-7</w:t>
        </w:r>
      </w:hyperlink>
    </w:p>
    <w:p w14:paraId="0FAA2B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Olsen, J. P., Fellows, R. P., Rivera-Mindt, M., Morgello, S., &amp; Byrd, D. A. (2015). Reading ability as an estimator of premorbid intelligence: Does it remain stable among ethnically diverse HIV+ adults?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(7), 1034–1052. </w:t>
      </w:r>
      <w:hyperlink r:id="rId1206" w:history="1">
        <w:r w:rsidRPr="005030F3">
          <w:rPr>
            <w:rFonts w:ascii="Times New Roman" w:eastAsia="Times New Roman" w:hAnsi="Times New Roman" w:cs="Times New Roman"/>
            <w:color w:val="0000FF"/>
            <w:sz w:val="24"/>
            <w:szCs w:val="24"/>
            <w:u w:val="single"/>
          </w:rPr>
          <w:t>https://doi.org/10.1080/13854046.2015.1122085</w:t>
        </w:r>
      </w:hyperlink>
    </w:p>
    <w:p w14:paraId="0E5A85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Oltra-Cucarella, J., Pérez-Elvira, R., Espert, R., &amp; Sohn McCormick, A. (2016). Are cognitive interventions effective in Alzheimer’s disease? A controlled meta-analysis of the effects of bias.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(5), 631–652. </w:t>
      </w:r>
      <w:hyperlink r:id="rId1207" w:history="1">
        <w:r w:rsidRPr="005030F3">
          <w:rPr>
            <w:rFonts w:ascii="Times New Roman" w:eastAsia="Times New Roman" w:hAnsi="Times New Roman" w:cs="Times New Roman"/>
            <w:color w:val="0000FF"/>
            <w:sz w:val="24"/>
            <w:szCs w:val="24"/>
            <w:u w:val="single"/>
          </w:rPr>
          <w:t>https://doi.org/10.1037/neu0000283</w:t>
        </w:r>
      </w:hyperlink>
    </w:p>
    <w:p w14:paraId="41B8EC0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Olver, J. S., Ignatiadis, S., Maruff, P., Burrows, G. D., &amp; Norman, T. R. (2008). Quetiapine augmentation in depressed patients with partial response to antidepressants. </w:t>
      </w:r>
      <w:r w:rsidRPr="005030F3">
        <w:rPr>
          <w:rFonts w:ascii="Times New Roman" w:eastAsia="Times New Roman" w:hAnsi="Times New Roman" w:cs="Times New Roman"/>
          <w:i/>
          <w:iCs/>
          <w:sz w:val="24"/>
          <w:szCs w:val="24"/>
        </w:rPr>
        <w:t>Human Psychopharmacology: Clinical and Experimental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(8), 653–660. </w:t>
      </w:r>
      <w:hyperlink r:id="rId1208" w:history="1">
        <w:r w:rsidRPr="005030F3">
          <w:rPr>
            <w:rFonts w:ascii="Times New Roman" w:eastAsia="Times New Roman" w:hAnsi="Times New Roman" w:cs="Times New Roman"/>
            <w:color w:val="0000FF"/>
            <w:sz w:val="24"/>
            <w:szCs w:val="24"/>
            <w:u w:val="single"/>
          </w:rPr>
          <w:t>https://doi.org/10.1002/hup.970</w:t>
        </w:r>
      </w:hyperlink>
    </w:p>
    <w:p w14:paraId="6E43E1E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Omachi, T. A., Blanc, P. D., Claman, D. M., Chen, H., Yelin, E. H., Julian, L., &amp; Katz, P. P. (2012). Disturbed sleep among COPD patients is longitudinally associated with mortality and adverse COPD outcomes. </w:t>
      </w:r>
      <w:r w:rsidRPr="005030F3">
        <w:rPr>
          <w:rFonts w:ascii="Times New Roman" w:eastAsia="Times New Roman" w:hAnsi="Times New Roman" w:cs="Times New Roman"/>
          <w:i/>
          <w:iCs/>
          <w:sz w:val="24"/>
          <w:szCs w:val="24"/>
        </w:rPr>
        <w:t>Sleep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(5), 476–483. </w:t>
      </w:r>
      <w:hyperlink r:id="rId1209" w:history="1">
        <w:r w:rsidRPr="005030F3">
          <w:rPr>
            <w:rFonts w:ascii="Times New Roman" w:eastAsia="Times New Roman" w:hAnsi="Times New Roman" w:cs="Times New Roman"/>
            <w:color w:val="0000FF"/>
            <w:sz w:val="24"/>
            <w:szCs w:val="24"/>
            <w:u w:val="single"/>
          </w:rPr>
          <w:t>https://doi.org/10.1016/j.sleep.2011.12.007</w:t>
        </w:r>
      </w:hyperlink>
    </w:p>
    <w:p w14:paraId="3D3EED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O’Neil-Pirozzi, T. M., Goldstein, R., Strangman, G. E., &amp; Glenn, M. B. (2012). Test–re-test reliability of the Hopkins Verbal Learning Test-Revised in individuals with traumatic brain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(12), 1425–1430. </w:t>
      </w:r>
      <w:hyperlink r:id="rId1210" w:history="1">
        <w:r w:rsidRPr="005030F3">
          <w:rPr>
            <w:rFonts w:ascii="Times New Roman" w:eastAsia="Times New Roman" w:hAnsi="Times New Roman" w:cs="Times New Roman"/>
            <w:color w:val="0000FF"/>
            <w:sz w:val="24"/>
            <w:szCs w:val="24"/>
            <w:u w:val="single"/>
          </w:rPr>
          <w:t>https://doi.org/10.3109/02699052.2012.694561</w:t>
        </w:r>
      </w:hyperlink>
    </w:p>
    <w:p w14:paraId="322E294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O’Neil-Pirozzi, T. M., Goldstein, R., Strangman, G. E., Katz, D. I., &amp; Glenn, M. B. (2010). Test–re-test reliability of the VIrtual Planning Test in individuals with traumatic brain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509–516. </w:t>
      </w:r>
      <w:hyperlink r:id="rId1211" w:history="1">
        <w:r w:rsidRPr="005030F3">
          <w:rPr>
            <w:rFonts w:ascii="Times New Roman" w:eastAsia="Times New Roman" w:hAnsi="Times New Roman" w:cs="Times New Roman"/>
            <w:color w:val="0000FF"/>
            <w:sz w:val="24"/>
            <w:szCs w:val="24"/>
            <w:u w:val="single"/>
          </w:rPr>
          <w:t>https://doi.org/10.3109/02699051003601697</w:t>
        </w:r>
      </w:hyperlink>
    </w:p>
    <w:p w14:paraId="2FF163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O’Neil-Pirozzi, T. M., &amp; Hsu, H. (2016). Feasibility and benefits of computerized cognitive exercise to adults with chronic moderate-to-severe cognitive impairments following an acquired brain injury: A pilot study.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(13–14), 1617–1625. </w:t>
      </w:r>
      <w:hyperlink r:id="rId1212" w:history="1">
        <w:r w:rsidRPr="005030F3">
          <w:rPr>
            <w:rFonts w:ascii="Times New Roman" w:eastAsia="Times New Roman" w:hAnsi="Times New Roman" w:cs="Times New Roman"/>
            <w:color w:val="0000FF"/>
            <w:sz w:val="24"/>
            <w:szCs w:val="24"/>
            <w:u w:val="single"/>
          </w:rPr>
          <w:t>https://doi.org/10.1080/02699052.2016.1199906</w:t>
        </w:r>
      </w:hyperlink>
    </w:p>
    <w:p w14:paraId="5A778B6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O’Neil-Pirozzi, T. M., Strangman, G. E., Goldstein, R., Katz, D. I., Savage, C. R., Kelkar, K., Supelana, C., Burke, D., Rauch, S. L., &amp; Glenn, M. B. (2010). A controlled treatment study of internal memory strategies (I-MEMS) following traumatic brain injury. </w:t>
      </w:r>
      <w:r w:rsidRPr="005030F3">
        <w:rPr>
          <w:rFonts w:ascii="Times New Roman" w:eastAsia="Times New Roman" w:hAnsi="Times New Roman" w:cs="Times New Roman"/>
          <w:i/>
          <w:iCs/>
          <w:sz w:val="24"/>
          <w:szCs w:val="24"/>
        </w:rPr>
        <w:t>The Journal of Head Trauma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 43–51. </w:t>
      </w:r>
      <w:hyperlink r:id="rId1213" w:history="1">
        <w:r w:rsidRPr="005030F3">
          <w:rPr>
            <w:rFonts w:ascii="Times New Roman" w:eastAsia="Times New Roman" w:hAnsi="Times New Roman" w:cs="Times New Roman"/>
            <w:color w:val="0000FF"/>
            <w:sz w:val="24"/>
            <w:szCs w:val="24"/>
            <w:u w:val="single"/>
          </w:rPr>
          <w:t>https://doi.org/10.1097/HTR.0b013e3181bf24b1</w:t>
        </w:r>
      </w:hyperlink>
    </w:p>
    <w:p w14:paraId="372B82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Ong, J. C., Seel, R. T., Carne, W. F., Brown, R., Pegg, P. O., &amp; Jehle, P. J. (2005). A brief neuropsychological protocol for assessing patients with Parkinson’s disease. </w:t>
      </w:r>
      <w:r w:rsidRPr="005030F3">
        <w:rPr>
          <w:rFonts w:ascii="Times New Roman" w:eastAsia="Times New Roman" w:hAnsi="Times New Roman" w:cs="Times New Roman"/>
          <w:i/>
          <w:iCs/>
          <w:sz w:val="24"/>
          <w:szCs w:val="24"/>
        </w:rPr>
        <w:t>NeuroRehabilitation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(3), 191–203.</w:t>
      </w:r>
    </w:p>
    <w:p w14:paraId="1B45B5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Orhan, F., Schwieler, L., Fatouros‐Bergman, H., Malmqvist, A., Cervenka, S., Collste, K., Flyckt, L., Farde, L., Sellgren, C. M., Piehl, F., Engberg, G., &amp; Erhardt, S. (2018). Increased number of monocytes and plasma levels of MCP-1 and YKL-40in first‐episode psychosis. </w:t>
      </w:r>
      <w:r w:rsidRPr="005030F3">
        <w:rPr>
          <w:rFonts w:ascii="Times New Roman" w:eastAsia="Times New Roman" w:hAnsi="Times New Roman" w:cs="Times New Roman"/>
          <w:i/>
          <w:iCs/>
          <w:sz w:val="24"/>
          <w:szCs w:val="24"/>
        </w:rPr>
        <w:t>Acta Psychiatrica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138</w:t>
      </w:r>
      <w:r w:rsidRPr="005030F3">
        <w:rPr>
          <w:rFonts w:ascii="Times New Roman" w:eastAsia="Times New Roman" w:hAnsi="Times New Roman" w:cs="Times New Roman"/>
          <w:sz w:val="24"/>
          <w:szCs w:val="24"/>
        </w:rPr>
        <w:t xml:space="preserve">(5), 432–440. </w:t>
      </w:r>
      <w:hyperlink r:id="rId1214" w:history="1">
        <w:r w:rsidRPr="005030F3">
          <w:rPr>
            <w:rFonts w:ascii="Times New Roman" w:eastAsia="Times New Roman" w:hAnsi="Times New Roman" w:cs="Times New Roman"/>
            <w:color w:val="0000FF"/>
            <w:sz w:val="24"/>
            <w:szCs w:val="24"/>
            <w:u w:val="single"/>
          </w:rPr>
          <w:t>https://doi.org/10.1111/acps.12944</w:t>
        </w:r>
      </w:hyperlink>
    </w:p>
    <w:p w14:paraId="5C5212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Ortega, M., Baker, L. M., Vaida, F., Paul, R., Basco, B., &amp; Ances, B. M. (2015). Physical activity affects brain integrity in HIV+ individuals.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(10), 880–889. </w:t>
      </w:r>
      <w:hyperlink r:id="rId1215" w:history="1">
        <w:r w:rsidRPr="005030F3">
          <w:rPr>
            <w:rFonts w:ascii="Times New Roman" w:eastAsia="Times New Roman" w:hAnsi="Times New Roman" w:cs="Times New Roman"/>
            <w:color w:val="0000FF"/>
            <w:sz w:val="24"/>
            <w:szCs w:val="24"/>
            <w:u w:val="single"/>
          </w:rPr>
          <w:t>https://doi.org/10.1017/S1355617715000879</w:t>
        </w:r>
      </w:hyperlink>
    </w:p>
    <w:p w14:paraId="538B48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Ortega, M., Brier, M. R., &amp; Ances, B. M. (2015). Effects of HIV and combination antiretroviral therapy on cortico-striatal functional connectivity. </w:t>
      </w:r>
      <w:r w:rsidRPr="005030F3">
        <w:rPr>
          <w:rFonts w:ascii="Times New Roman" w:eastAsia="Times New Roman" w:hAnsi="Times New Roman" w:cs="Times New Roman"/>
          <w:i/>
          <w:iCs/>
          <w:sz w:val="24"/>
          <w:szCs w:val="24"/>
        </w:rPr>
        <w:t>AIDS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(6), 703–712. </w:t>
      </w:r>
      <w:hyperlink r:id="rId1216" w:history="1">
        <w:r w:rsidRPr="005030F3">
          <w:rPr>
            <w:rFonts w:ascii="Times New Roman" w:eastAsia="Times New Roman" w:hAnsi="Times New Roman" w:cs="Times New Roman"/>
            <w:color w:val="0000FF"/>
            <w:sz w:val="24"/>
            <w:szCs w:val="24"/>
            <w:u w:val="single"/>
          </w:rPr>
          <w:t>https://doi.org/10.1097/QAD.0000000000000611</w:t>
        </w:r>
      </w:hyperlink>
    </w:p>
    <w:p w14:paraId="21797B8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Ortega, M., Heaps, J. M., Joska, J., Vaida, F., Seedat, S., Stein, D. J., Paul, R., &amp; Ances, B. M. (2013). HIV clades B and C are associated with reduced brain volumetrics.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(5), 479–487. </w:t>
      </w:r>
      <w:hyperlink r:id="rId1217" w:history="1">
        <w:r w:rsidRPr="005030F3">
          <w:rPr>
            <w:rFonts w:ascii="Times New Roman" w:eastAsia="Times New Roman" w:hAnsi="Times New Roman" w:cs="Times New Roman"/>
            <w:color w:val="0000FF"/>
            <w:sz w:val="24"/>
            <w:szCs w:val="24"/>
            <w:u w:val="single"/>
          </w:rPr>
          <w:t>https://doi.org/10.1007/s13365-013-0202-x</w:t>
        </w:r>
      </w:hyperlink>
    </w:p>
    <w:p w14:paraId="4C848B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Osborne, K. J., &amp; Mittal, V. A. (2019). External validation and extension of the NAPLS-2 and SIPS-RC personalized risk calculators in an independent clinical high-risk sample.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279</w:t>
      </w:r>
      <w:r w:rsidRPr="005030F3">
        <w:rPr>
          <w:rFonts w:ascii="Times New Roman" w:eastAsia="Times New Roman" w:hAnsi="Times New Roman" w:cs="Times New Roman"/>
          <w:sz w:val="24"/>
          <w:szCs w:val="24"/>
        </w:rPr>
        <w:t xml:space="preserve">, 9–14. </w:t>
      </w:r>
      <w:hyperlink r:id="rId1218" w:history="1">
        <w:r w:rsidRPr="005030F3">
          <w:rPr>
            <w:rFonts w:ascii="Times New Roman" w:eastAsia="Times New Roman" w:hAnsi="Times New Roman" w:cs="Times New Roman"/>
            <w:color w:val="0000FF"/>
            <w:sz w:val="24"/>
            <w:szCs w:val="24"/>
            <w:u w:val="single"/>
          </w:rPr>
          <w:t>https://doi.org/10.1016/j.psychres.2019.06.034</w:t>
        </w:r>
      </w:hyperlink>
    </w:p>
    <w:p w14:paraId="13F5678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Ospina, L. H., Nitzburg, G. C., Shanahan, M., Perez-Rodriguez, M. M., Larsen, E., Latifoglu, A., &amp; Burdick, K. E. (2018). Social cognition moderates the relationship between neurocognition and community functioning in bipolar disorder.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235</w:t>
      </w:r>
      <w:r w:rsidRPr="005030F3">
        <w:rPr>
          <w:rFonts w:ascii="Times New Roman" w:eastAsia="Times New Roman" w:hAnsi="Times New Roman" w:cs="Times New Roman"/>
          <w:sz w:val="24"/>
          <w:szCs w:val="24"/>
        </w:rPr>
        <w:t xml:space="preserve">, 7–14. </w:t>
      </w:r>
      <w:hyperlink r:id="rId1219" w:history="1">
        <w:r w:rsidRPr="005030F3">
          <w:rPr>
            <w:rFonts w:ascii="Times New Roman" w:eastAsia="Times New Roman" w:hAnsi="Times New Roman" w:cs="Times New Roman"/>
            <w:color w:val="0000FF"/>
            <w:sz w:val="24"/>
            <w:szCs w:val="24"/>
            <w:u w:val="single"/>
          </w:rPr>
          <w:t>https://doi.org/10.1016/j.jad.2018.03.013</w:t>
        </w:r>
      </w:hyperlink>
    </w:p>
    <w:p w14:paraId="4890CD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Ossher, L., Bialystok, E., Craik, F. I. M., Murphy, K. J., &amp; Troyer, A. K. (2013). The effect of bilingualism on amnestic mild cognitive impairment.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(1), 8–12. </w:t>
      </w:r>
      <w:hyperlink r:id="rId1220" w:history="1">
        <w:r w:rsidRPr="005030F3">
          <w:rPr>
            <w:rFonts w:ascii="Times New Roman" w:eastAsia="Times New Roman" w:hAnsi="Times New Roman" w:cs="Times New Roman"/>
            <w:color w:val="0000FF"/>
            <w:sz w:val="24"/>
            <w:szCs w:val="24"/>
            <w:u w:val="single"/>
          </w:rPr>
          <w:t>https://doi.org/10.1093/geronb/gbs038</w:t>
        </w:r>
      </w:hyperlink>
    </w:p>
    <w:p w14:paraId="761947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Ostrand, R., &amp; Gunstad, J. (2021). Using automatic assessment of speech production to predict current and future cognitive function in older adults.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(5), 357–369. </w:t>
      </w:r>
      <w:hyperlink r:id="rId1221" w:history="1">
        <w:r w:rsidRPr="005030F3">
          <w:rPr>
            <w:rFonts w:ascii="Times New Roman" w:eastAsia="Times New Roman" w:hAnsi="Times New Roman" w:cs="Times New Roman"/>
            <w:color w:val="0000FF"/>
            <w:sz w:val="24"/>
            <w:szCs w:val="24"/>
            <w:u w:val="single"/>
          </w:rPr>
          <w:t>https://doi.org/10.1177/0891988720933358</w:t>
        </w:r>
      </w:hyperlink>
    </w:p>
    <w:p w14:paraId="42D2E03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O’Suilleabhain, P. E., Oberle, R., Bartis, C., Dewey Jr., R. B., Bottiglieri, T., &amp; Diaz-Arrastia, R. (2006). Clinical course in Parkinson’s disease with elevated homocysteine.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(2), 103–107. </w:t>
      </w:r>
      <w:hyperlink r:id="rId1222" w:history="1">
        <w:r w:rsidRPr="005030F3">
          <w:rPr>
            <w:rFonts w:ascii="Times New Roman" w:eastAsia="Times New Roman" w:hAnsi="Times New Roman" w:cs="Times New Roman"/>
            <w:color w:val="0000FF"/>
            <w:sz w:val="24"/>
            <w:szCs w:val="24"/>
            <w:u w:val="single"/>
          </w:rPr>
          <w:t>https://doi.org/10.1016/j.parkreldis.2005.10.002</w:t>
        </w:r>
      </w:hyperlink>
    </w:p>
    <w:p w14:paraId="2EEFC74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Ota, V. K., Berberian, A. A., Gadelha, A., Santoro, M. L., Ottoni, G. L., Matsuzaka, C. T., Mari, J. J., Melaragno, M. I., Lara, D. R., Smith, M. A. C., Belangero, S. I., &amp; Bressan, R. A. (2013). Polymorphisms in schizophrenia candidate gene UFD1L may contribute to cognitive deficits.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209</w:t>
      </w:r>
      <w:r w:rsidRPr="005030F3">
        <w:rPr>
          <w:rFonts w:ascii="Times New Roman" w:eastAsia="Times New Roman" w:hAnsi="Times New Roman" w:cs="Times New Roman"/>
          <w:sz w:val="24"/>
          <w:szCs w:val="24"/>
        </w:rPr>
        <w:t xml:space="preserve">(1), 110–113. </w:t>
      </w:r>
      <w:hyperlink r:id="rId1223" w:history="1">
        <w:r w:rsidRPr="005030F3">
          <w:rPr>
            <w:rFonts w:ascii="Times New Roman" w:eastAsia="Times New Roman" w:hAnsi="Times New Roman" w:cs="Times New Roman"/>
            <w:color w:val="0000FF"/>
            <w:sz w:val="24"/>
            <w:szCs w:val="24"/>
            <w:u w:val="single"/>
          </w:rPr>
          <w:t>https://doi.org/10.1016/j.psychres.2013.03.035</w:t>
        </w:r>
      </w:hyperlink>
    </w:p>
    <w:p w14:paraId="3FBD35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Ott, B. R., Festa, E. K., Amick, M. M., Grace, J., Davis, J. D., &amp; Heindel, W. C. (2008). Computerized maze navigation and on-road performance by drivers with dementia.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 18–25. </w:t>
      </w:r>
      <w:hyperlink r:id="rId1224" w:history="1">
        <w:r w:rsidRPr="005030F3">
          <w:rPr>
            <w:rFonts w:ascii="Times New Roman" w:eastAsia="Times New Roman" w:hAnsi="Times New Roman" w:cs="Times New Roman"/>
            <w:color w:val="0000FF"/>
            <w:sz w:val="24"/>
            <w:szCs w:val="24"/>
            <w:u w:val="single"/>
          </w:rPr>
          <w:t>https://doi.org/10.1177/0891988707311031</w:t>
        </w:r>
      </w:hyperlink>
    </w:p>
    <w:p w14:paraId="58C024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Ott, S. D., Bailey, C. M., &amp; Broshek, D. K. (2018). An interdisciplinary approach to sports concussion evaluation and management: The role of a neuropsychologist.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(3), 319–329. </w:t>
      </w:r>
      <w:hyperlink r:id="rId1225" w:history="1">
        <w:r w:rsidRPr="005030F3">
          <w:rPr>
            <w:rFonts w:ascii="Times New Roman" w:eastAsia="Times New Roman" w:hAnsi="Times New Roman" w:cs="Times New Roman"/>
            <w:color w:val="0000FF"/>
            <w:sz w:val="24"/>
            <w:szCs w:val="24"/>
            <w:u w:val="single"/>
          </w:rPr>
          <w:t>https://doi.org/10.1093/arclin/acx132</w:t>
        </w:r>
      </w:hyperlink>
    </w:p>
    <w:p w14:paraId="5E3F84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Otto, M. W., Basden, S. L., McHugh, R. K., Kantak, K. M., Deckersbach, T., Cather, C., Goff, D. C., Hofmann, S. G., Berry, A. C., &amp; Smits, J. A. J. (2008). Effects of D-cycloserine administration on weekly nonemotional memory tasks in healthy participants. </w:t>
      </w:r>
      <w:r w:rsidRPr="005030F3">
        <w:rPr>
          <w:rFonts w:ascii="Times New Roman" w:eastAsia="Times New Roman" w:hAnsi="Times New Roman" w:cs="Times New Roman"/>
          <w:i/>
          <w:iCs/>
          <w:sz w:val="24"/>
          <w:szCs w:val="24"/>
        </w:rPr>
        <w:t>Psychotherapy and Psychosomatics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78</w:t>
      </w:r>
      <w:r w:rsidRPr="005030F3">
        <w:rPr>
          <w:rFonts w:ascii="Times New Roman" w:eastAsia="Times New Roman" w:hAnsi="Times New Roman" w:cs="Times New Roman"/>
          <w:sz w:val="24"/>
          <w:szCs w:val="24"/>
        </w:rPr>
        <w:t xml:space="preserve">(1), 49–54. </w:t>
      </w:r>
      <w:hyperlink r:id="rId1226" w:history="1">
        <w:r w:rsidRPr="005030F3">
          <w:rPr>
            <w:rFonts w:ascii="Times New Roman" w:eastAsia="Times New Roman" w:hAnsi="Times New Roman" w:cs="Times New Roman"/>
            <w:color w:val="0000FF"/>
            <w:sz w:val="24"/>
            <w:szCs w:val="24"/>
            <w:u w:val="single"/>
          </w:rPr>
          <w:t>https://doi.org/10.1159/000172620</w:t>
        </w:r>
      </w:hyperlink>
    </w:p>
    <w:p w14:paraId="45DD8DC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Oulhaj, A., Jernerén, F., Refsum, H., Smith, A. D., &amp; de Jager, C. A. (2016). Omega-3 fatty acid status enhances the prevention of cognitive decline by B vitamins in mild cognitive impairment.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(2), 547–557. </w:t>
      </w:r>
      <w:hyperlink r:id="rId1227" w:history="1">
        <w:r w:rsidRPr="005030F3">
          <w:rPr>
            <w:rFonts w:ascii="Times New Roman" w:eastAsia="Times New Roman" w:hAnsi="Times New Roman" w:cs="Times New Roman"/>
            <w:color w:val="0000FF"/>
            <w:sz w:val="24"/>
            <w:szCs w:val="24"/>
            <w:u w:val="single"/>
          </w:rPr>
          <w:t>https://doi.org/10.3233/JAD-150777</w:t>
        </w:r>
      </w:hyperlink>
    </w:p>
    <w:p w14:paraId="5F955A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Overton, E. T., Azad, T. D., Parker, N., Demarco Shaw, D., Frain, J., Spitz, T., Westerhaus, E., Paul, R., Clifford, D. B., &amp; Ances, B. M. (2013). The Alzheimer’s disease-8 and Montreal Cognitive Assessment as screening tools for neurocognitive impairment in HIV-infected persons.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109–116. </w:t>
      </w:r>
      <w:hyperlink r:id="rId1228" w:history="1">
        <w:r w:rsidRPr="005030F3">
          <w:rPr>
            <w:rFonts w:ascii="Times New Roman" w:eastAsia="Times New Roman" w:hAnsi="Times New Roman" w:cs="Times New Roman"/>
            <w:color w:val="0000FF"/>
            <w:sz w:val="24"/>
            <w:szCs w:val="24"/>
            <w:u w:val="single"/>
          </w:rPr>
          <w:t>https://doi.org/10.1007/s13365-012-0147-5</w:t>
        </w:r>
      </w:hyperlink>
    </w:p>
    <w:p w14:paraId="7FCAEFD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Ownsworth, T., Dwan, T., Chambers, S., Walker, D. G., &amp; Shum, D. H. K. (2014). The moderating effect of estimated pre-morbid IQ on the relationship between neuropsychological status and subjective well-being after brain tumour. </w:t>
      </w:r>
      <w:r w:rsidRPr="005030F3">
        <w:rPr>
          <w:rFonts w:ascii="Times New Roman" w:eastAsia="Times New Roman" w:hAnsi="Times New Roman" w:cs="Times New Roman"/>
          <w:i/>
          <w:iCs/>
          <w:sz w:val="24"/>
          <w:szCs w:val="24"/>
        </w:rPr>
        <w:t>Journal of Psychosomatic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76</w:t>
      </w:r>
      <w:r w:rsidRPr="005030F3">
        <w:rPr>
          <w:rFonts w:ascii="Times New Roman" w:eastAsia="Times New Roman" w:hAnsi="Times New Roman" w:cs="Times New Roman"/>
          <w:sz w:val="24"/>
          <w:szCs w:val="24"/>
        </w:rPr>
        <w:t xml:space="preserve">(3), 257–260. </w:t>
      </w:r>
      <w:hyperlink r:id="rId1229" w:history="1">
        <w:r w:rsidRPr="005030F3">
          <w:rPr>
            <w:rFonts w:ascii="Times New Roman" w:eastAsia="Times New Roman" w:hAnsi="Times New Roman" w:cs="Times New Roman"/>
            <w:color w:val="0000FF"/>
            <w:sz w:val="24"/>
            <w:szCs w:val="24"/>
            <w:u w:val="single"/>
          </w:rPr>
          <w:t>https://doi.org/10.1016/j.jpsychores.2013.12.008</w:t>
        </w:r>
      </w:hyperlink>
    </w:p>
    <w:p w14:paraId="276060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Ownsworth, T., Gooding, K., &amp; Beadle, E. (2019). Self‐focused processing after severe traumatic brain injury: Relationship to neurocognitive functioning and mood symptoms. </w:t>
      </w:r>
      <w:r w:rsidRPr="005030F3">
        <w:rPr>
          <w:rFonts w:ascii="Times New Roman" w:eastAsia="Times New Roman" w:hAnsi="Times New Roman" w:cs="Times New Roman"/>
          <w:i/>
          <w:iCs/>
          <w:sz w:val="24"/>
          <w:szCs w:val="24"/>
        </w:rPr>
        <w:t>British Journal of Clinical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58</w:t>
      </w:r>
      <w:r w:rsidRPr="005030F3">
        <w:rPr>
          <w:rFonts w:ascii="Times New Roman" w:eastAsia="Times New Roman" w:hAnsi="Times New Roman" w:cs="Times New Roman"/>
          <w:sz w:val="24"/>
          <w:szCs w:val="24"/>
        </w:rPr>
        <w:t xml:space="preserve">(1), 35–50. </w:t>
      </w:r>
      <w:hyperlink r:id="rId1230" w:history="1">
        <w:r w:rsidRPr="005030F3">
          <w:rPr>
            <w:rFonts w:ascii="Times New Roman" w:eastAsia="Times New Roman" w:hAnsi="Times New Roman" w:cs="Times New Roman"/>
            <w:color w:val="0000FF"/>
            <w:sz w:val="24"/>
            <w:szCs w:val="24"/>
            <w:u w:val="single"/>
          </w:rPr>
          <w:t>https://doi.org/10.1111/bjc.12185</w:t>
        </w:r>
      </w:hyperlink>
    </w:p>
    <w:p w14:paraId="376E73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Ownsworth, T., Hawkes, A. L., Chambers, S., Walker, D. G., &amp; Shum, D. (2010). Applying a biopsychosocial perspective to investigate factors related to emotional adjustment and quality of life for individuals with brain tumour. </w:t>
      </w:r>
      <w:r w:rsidRPr="005030F3">
        <w:rPr>
          <w:rFonts w:ascii="Times New Roman" w:eastAsia="Times New Roman" w:hAnsi="Times New Roman" w:cs="Times New Roman"/>
          <w:i/>
          <w:iCs/>
          <w:sz w:val="24"/>
          <w:szCs w:val="24"/>
        </w:rPr>
        <w:t>Brain Impairment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(3), 270–280. </w:t>
      </w:r>
      <w:hyperlink r:id="rId1231" w:history="1">
        <w:r w:rsidRPr="005030F3">
          <w:rPr>
            <w:rFonts w:ascii="Times New Roman" w:eastAsia="Times New Roman" w:hAnsi="Times New Roman" w:cs="Times New Roman"/>
            <w:color w:val="0000FF"/>
            <w:sz w:val="24"/>
            <w:szCs w:val="24"/>
            <w:u w:val="single"/>
          </w:rPr>
          <w:t>https://doi.org/10.1375/brim.11.3.270</w:t>
        </w:r>
      </w:hyperlink>
    </w:p>
    <w:p w14:paraId="235DB6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Ownsworth, T., Quinn, H., Fleming, J., Kendall, M., &amp; Shum, D. (2010). Error self-regulation following traumatic brain injury: A single case study evaluation of metacognitive skills training and behavioural practice interventions.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 59–80. </w:t>
      </w:r>
      <w:hyperlink r:id="rId1232" w:history="1">
        <w:r w:rsidRPr="005030F3">
          <w:rPr>
            <w:rFonts w:ascii="Times New Roman" w:eastAsia="Times New Roman" w:hAnsi="Times New Roman" w:cs="Times New Roman"/>
            <w:color w:val="0000FF"/>
            <w:sz w:val="24"/>
            <w:szCs w:val="24"/>
            <w:u w:val="single"/>
          </w:rPr>
          <w:t>https://doi.org/10.1080/09602010902949223</w:t>
        </w:r>
      </w:hyperlink>
    </w:p>
    <w:p w14:paraId="5D21A38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Palmer, B. W., Dunn, L. B., Depp, C. A., Eyler, L. T., &amp; Jeste, D. V. (2007). Decisional capacity to consent to research among patients with bipolar disorder: Comparison with schizophrenia patients and healthy subjects.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(5), 689–696. </w:t>
      </w:r>
      <w:hyperlink r:id="rId1233" w:history="1">
        <w:r w:rsidRPr="005030F3">
          <w:rPr>
            <w:rFonts w:ascii="Times New Roman" w:eastAsia="Times New Roman" w:hAnsi="Times New Roman" w:cs="Times New Roman"/>
            <w:color w:val="0000FF"/>
            <w:sz w:val="24"/>
            <w:szCs w:val="24"/>
            <w:u w:val="single"/>
          </w:rPr>
          <w:t>https://doi.org/10.4088/JCP.v68n0505</w:t>
        </w:r>
      </w:hyperlink>
    </w:p>
    <w:p w14:paraId="6E8A3B3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Palmer, B. W., &amp; Jeste, D. V. (2006). Relationship of individual cognitive abilities to specific components of decisional capacity among middle-aged and older patients with schizophrenia.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 98–106. </w:t>
      </w:r>
      <w:hyperlink r:id="rId1234" w:history="1">
        <w:r w:rsidRPr="005030F3">
          <w:rPr>
            <w:rFonts w:ascii="Times New Roman" w:eastAsia="Times New Roman" w:hAnsi="Times New Roman" w:cs="Times New Roman"/>
            <w:color w:val="0000FF"/>
            <w:sz w:val="24"/>
            <w:szCs w:val="24"/>
            <w:u w:val="single"/>
          </w:rPr>
          <w:t>https://doi.org/10.1093/schbul/sbj002</w:t>
        </w:r>
      </w:hyperlink>
    </w:p>
    <w:p w14:paraId="480EA5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Palta, P., Xue, Q.-L., Deal, J. A., Fried, L. P., Walston, J. D., &amp; Carlson, M. C. (2015). Interleukin-6 and C-reactive protein levels and 9-year cognitive decline in community-dwelling older women: The Women’s Health and Aging Study II.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(7), 873–878. </w:t>
      </w:r>
      <w:hyperlink r:id="rId1235" w:history="1">
        <w:r w:rsidRPr="005030F3">
          <w:rPr>
            <w:rFonts w:ascii="Times New Roman" w:eastAsia="Times New Roman" w:hAnsi="Times New Roman" w:cs="Times New Roman"/>
            <w:color w:val="0000FF"/>
            <w:sz w:val="24"/>
            <w:szCs w:val="24"/>
            <w:u w:val="single"/>
          </w:rPr>
          <w:t>https://doi.org/10.1093/gerona/glu132</w:t>
        </w:r>
      </w:hyperlink>
    </w:p>
    <w:p w14:paraId="74EBC34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Panza, F., Frisardi, V., Seripa, D., Pilotto, A., &amp; Solfrizzi, V. (2015). Alcohol consumption, brain, and neurocognition. In </w:t>
      </w:r>
      <w:r w:rsidRPr="005030F3">
        <w:rPr>
          <w:rFonts w:ascii="Times New Roman" w:eastAsia="Times New Roman" w:hAnsi="Times New Roman" w:cs="Times New Roman"/>
          <w:i/>
          <w:iCs/>
          <w:sz w:val="24"/>
          <w:szCs w:val="24"/>
        </w:rPr>
        <w:t>Neuropsychology of cardiovascular disease, 2nd ed.</w:t>
      </w:r>
      <w:r w:rsidRPr="005030F3">
        <w:rPr>
          <w:rFonts w:ascii="Times New Roman" w:eastAsia="Times New Roman" w:hAnsi="Times New Roman" w:cs="Times New Roman"/>
          <w:sz w:val="24"/>
          <w:szCs w:val="24"/>
        </w:rPr>
        <w:t xml:space="preserve"> (pp. 35–78). Psychology Press.</w:t>
      </w:r>
    </w:p>
    <w:p w14:paraId="13AF150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Papp, K. V., Kaplan, R. F., &amp; Snyder, P. J. (2011). Biological markers of cognition in prodromal Huntington’s disease: A review. </w:t>
      </w:r>
      <w:r w:rsidRPr="005030F3">
        <w:rPr>
          <w:rFonts w:ascii="Times New Roman" w:eastAsia="Times New Roman" w:hAnsi="Times New Roman" w:cs="Times New Roman"/>
          <w:i/>
          <w:iCs/>
          <w:sz w:val="24"/>
          <w:szCs w:val="24"/>
        </w:rPr>
        <w:t>Brain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77</w:t>
      </w:r>
      <w:r w:rsidRPr="005030F3">
        <w:rPr>
          <w:rFonts w:ascii="Times New Roman" w:eastAsia="Times New Roman" w:hAnsi="Times New Roman" w:cs="Times New Roman"/>
          <w:sz w:val="24"/>
          <w:szCs w:val="24"/>
        </w:rPr>
        <w:t xml:space="preserve">(2), 280–291. </w:t>
      </w:r>
      <w:hyperlink r:id="rId1236" w:history="1">
        <w:r w:rsidRPr="005030F3">
          <w:rPr>
            <w:rFonts w:ascii="Times New Roman" w:eastAsia="Times New Roman" w:hAnsi="Times New Roman" w:cs="Times New Roman"/>
            <w:color w:val="0000FF"/>
            <w:sz w:val="24"/>
            <w:szCs w:val="24"/>
            <w:u w:val="single"/>
          </w:rPr>
          <w:t>https://doi.org/10.1016/j.bandc.2011.07.009</w:t>
        </w:r>
      </w:hyperlink>
    </w:p>
    <w:p w14:paraId="3EC62A7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Paradee, C. V., Rapport, L. J., Hanks, R. A., &amp; Levy, J. A. (2005). Circadian Preference and Cognitive Functioning Among Rehabilitation Inpatients.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55–72. </w:t>
      </w:r>
      <w:hyperlink r:id="rId1237" w:history="1">
        <w:r w:rsidRPr="005030F3">
          <w:rPr>
            <w:rFonts w:ascii="Times New Roman" w:eastAsia="Times New Roman" w:hAnsi="Times New Roman" w:cs="Times New Roman"/>
            <w:color w:val="0000FF"/>
            <w:sz w:val="24"/>
            <w:szCs w:val="24"/>
            <w:u w:val="single"/>
          </w:rPr>
          <w:t>https://doi.org/10.1080/13854040490524173</w:t>
        </w:r>
      </w:hyperlink>
    </w:p>
    <w:p w14:paraId="53582CA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Parikh, P. K., Troyer, A. K., Maione, A. M., &amp; Murphy, K. J. (2016). The impact of memory change on daily life in normal aging and mild cognitive impairment. </w:t>
      </w:r>
      <w:r w:rsidRPr="005030F3">
        <w:rPr>
          <w:rFonts w:ascii="Times New Roman" w:eastAsia="Times New Roman" w:hAnsi="Times New Roman" w:cs="Times New Roman"/>
          <w:i/>
          <w:iCs/>
          <w:sz w:val="24"/>
          <w:szCs w:val="24"/>
        </w:rPr>
        <w:t>The Gerontologist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56</w:t>
      </w:r>
      <w:r w:rsidRPr="005030F3">
        <w:rPr>
          <w:rFonts w:ascii="Times New Roman" w:eastAsia="Times New Roman" w:hAnsi="Times New Roman" w:cs="Times New Roman"/>
          <w:sz w:val="24"/>
          <w:szCs w:val="24"/>
        </w:rPr>
        <w:t xml:space="preserve">(5), 877–885. </w:t>
      </w:r>
      <w:hyperlink r:id="rId1238" w:history="1">
        <w:r w:rsidRPr="005030F3">
          <w:rPr>
            <w:rFonts w:ascii="Times New Roman" w:eastAsia="Times New Roman" w:hAnsi="Times New Roman" w:cs="Times New Roman"/>
            <w:color w:val="0000FF"/>
            <w:sz w:val="24"/>
            <w:szCs w:val="24"/>
            <w:u w:val="single"/>
          </w:rPr>
          <w:t>https://doi.org/10.1093/geront/gnv030</w:t>
        </w:r>
      </w:hyperlink>
    </w:p>
    <w:p w14:paraId="78B54A6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Parisi, J. M., Gross, A. L., Marsiske, M., Willis, S. L., &amp; Rebok, G. W. (2017). Control beliefs and cognition over a 10-year period: Findings from the ACTIVE trial.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 69–75. </w:t>
      </w:r>
      <w:hyperlink r:id="rId1239" w:history="1">
        <w:r w:rsidRPr="005030F3">
          <w:rPr>
            <w:rFonts w:ascii="Times New Roman" w:eastAsia="Times New Roman" w:hAnsi="Times New Roman" w:cs="Times New Roman"/>
            <w:color w:val="0000FF"/>
            <w:sz w:val="24"/>
            <w:szCs w:val="24"/>
            <w:u w:val="single"/>
          </w:rPr>
          <w:t>https://doi.org/10.1037/pag0000147</w:t>
        </w:r>
      </w:hyperlink>
    </w:p>
    <w:p w14:paraId="5DF3F5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Parisi, J. M., Gross, A. L., Rebok, G. W., Saczynski, J. S., Crowe, M., Cook, S. E., Langbaum, J. B. S., Sartori, A., &amp; Unverzagt, F. W. (2011). Modeling change in memory performance and memory perceptions: Findings from the ACTIVE study.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518–524. </w:t>
      </w:r>
      <w:hyperlink r:id="rId1240" w:history="1">
        <w:r w:rsidRPr="005030F3">
          <w:rPr>
            <w:rFonts w:ascii="Times New Roman" w:eastAsia="Times New Roman" w:hAnsi="Times New Roman" w:cs="Times New Roman"/>
            <w:color w:val="0000FF"/>
            <w:sz w:val="24"/>
            <w:szCs w:val="24"/>
            <w:u w:val="single"/>
          </w:rPr>
          <w:t>https://doi.org/10.1037/a0022458</w:t>
        </w:r>
      </w:hyperlink>
    </w:p>
    <w:p w14:paraId="730E12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Parisi, J. M., Sharifian, N., Rebok, G. W., Aiken-Morgan, A. T., Gross, A. L., &amp; Zahodne, L. B. (2021). Subjective memory, objective memory, and race over a 10-year period: Findings from the ACTIVE study.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(5), 572–583. </w:t>
      </w:r>
      <w:hyperlink r:id="rId1241" w:history="1">
        <w:r w:rsidRPr="005030F3">
          <w:rPr>
            <w:rFonts w:ascii="Times New Roman" w:eastAsia="Times New Roman" w:hAnsi="Times New Roman" w:cs="Times New Roman"/>
            <w:color w:val="0000FF"/>
            <w:sz w:val="24"/>
            <w:szCs w:val="24"/>
            <w:u w:val="single"/>
          </w:rPr>
          <w:t>https://doi.org/10.1037/pag0000622</w:t>
        </w:r>
      </w:hyperlink>
    </w:p>
    <w:p w14:paraId="7DDB2E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Park, D. C., Lodi-Smith, J., Drew, L., Haber, S., Hebrank, A., Bischof, G. N., &amp; Aamodt, W. (2014). The impact of sustained engagement on cognitive function in older adults: The Synapse Project. </w:t>
      </w:r>
      <w:r w:rsidRPr="005030F3">
        <w:rPr>
          <w:rFonts w:ascii="Times New Roman" w:eastAsia="Times New Roman" w:hAnsi="Times New Roman" w:cs="Times New Roman"/>
          <w:i/>
          <w:iCs/>
          <w:sz w:val="24"/>
          <w:szCs w:val="24"/>
        </w:rPr>
        <w:t>Psychological 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 103–112. </w:t>
      </w:r>
      <w:hyperlink r:id="rId1242" w:history="1">
        <w:r w:rsidRPr="005030F3">
          <w:rPr>
            <w:rFonts w:ascii="Times New Roman" w:eastAsia="Times New Roman" w:hAnsi="Times New Roman" w:cs="Times New Roman"/>
            <w:color w:val="0000FF"/>
            <w:sz w:val="24"/>
            <w:szCs w:val="24"/>
            <w:u w:val="single"/>
          </w:rPr>
          <w:t>https://doi.org/10.1177/0956797613499592</w:t>
        </w:r>
      </w:hyperlink>
    </w:p>
    <w:p w14:paraId="5C9D217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Park, N. W., Lombardi, S., Gold, D. A., Tarita-Nistor, L., Gravely, M., Roy, E. A., &amp; Black, S. E. (2012). Effects of familiarity and cognitive function on naturalistic action performance.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(2), 224–237. </w:t>
      </w:r>
      <w:hyperlink r:id="rId1243" w:history="1">
        <w:r w:rsidRPr="005030F3">
          <w:rPr>
            <w:rFonts w:ascii="Times New Roman" w:eastAsia="Times New Roman" w:hAnsi="Times New Roman" w:cs="Times New Roman"/>
            <w:color w:val="0000FF"/>
            <w:sz w:val="24"/>
            <w:szCs w:val="24"/>
            <w:u w:val="single"/>
          </w:rPr>
          <w:t>https://doi.org/10.1037/a0026324</w:t>
        </w:r>
      </w:hyperlink>
    </w:p>
    <w:p w14:paraId="1318AD9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Parks, A. C., Davis, J., Spresser, C. D., Stroescu, I., &amp; Ecklund-Johnson, E. (2021). Validity of in-home teleneuropsychological testing in the wake of COVID-19.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(6), 887–896. </w:t>
      </w:r>
      <w:hyperlink r:id="rId1244" w:history="1">
        <w:r w:rsidRPr="005030F3">
          <w:rPr>
            <w:rFonts w:ascii="Times New Roman" w:eastAsia="Times New Roman" w:hAnsi="Times New Roman" w:cs="Times New Roman"/>
            <w:color w:val="0000FF"/>
            <w:sz w:val="24"/>
            <w:szCs w:val="24"/>
            <w:u w:val="single"/>
          </w:rPr>
          <w:t>https://doi.org/10.1093/arclin/acab002</w:t>
        </w:r>
      </w:hyperlink>
    </w:p>
    <w:p w14:paraId="34C937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Parsons, T. D., &amp; Phillips, A. S. (2016). Virtual reality for psychological assessment in clinical practice. </w:t>
      </w:r>
      <w:r w:rsidRPr="005030F3">
        <w:rPr>
          <w:rFonts w:ascii="Times New Roman" w:eastAsia="Times New Roman" w:hAnsi="Times New Roman" w:cs="Times New Roman"/>
          <w:i/>
          <w:iCs/>
          <w:sz w:val="24"/>
          <w:szCs w:val="24"/>
        </w:rPr>
        <w:t>Practice Innovations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w:t>
      </w:r>
      <w:r w:rsidRPr="005030F3">
        <w:rPr>
          <w:rFonts w:ascii="Times New Roman" w:eastAsia="Times New Roman" w:hAnsi="Times New Roman" w:cs="Times New Roman"/>
          <w:sz w:val="24"/>
          <w:szCs w:val="24"/>
        </w:rPr>
        <w:t xml:space="preserve">(3), 197–217. </w:t>
      </w:r>
      <w:hyperlink r:id="rId1245" w:history="1">
        <w:r w:rsidRPr="005030F3">
          <w:rPr>
            <w:rFonts w:ascii="Times New Roman" w:eastAsia="Times New Roman" w:hAnsi="Times New Roman" w:cs="Times New Roman"/>
            <w:color w:val="0000FF"/>
            <w:sz w:val="24"/>
            <w:szCs w:val="24"/>
            <w:u w:val="single"/>
          </w:rPr>
          <w:t>https://doi.org/10.1037/pri0000028</w:t>
        </w:r>
      </w:hyperlink>
    </w:p>
    <w:p w14:paraId="265F3C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Parsons, T. D. ;, &amp; Rizzo, A. A. (2008). Initial validation of a virtual environment for assessment of memory functioning: Virtual Reality Cognitive Performance Assessment Test. </w:t>
      </w:r>
      <w:r w:rsidRPr="005030F3">
        <w:rPr>
          <w:rFonts w:ascii="Times New Roman" w:eastAsia="Times New Roman" w:hAnsi="Times New Roman" w:cs="Times New Roman"/>
          <w:i/>
          <w:iCs/>
          <w:sz w:val="24"/>
          <w:szCs w:val="24"/>
        </w:rPr>
        <w:t>CyberPsychology &amp;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(1), 17–25.</w:t>
      </w:r>
    </w:p>
    <w:p w14:paraId="2E99B75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Parsons, T. D., &amp; Rizzo, A. A. (2008). Neuropsychological assessment of attentional processing using virtual reality. </w:t>
      </w:r>
      <w:r w:rsidRPr="005030F3">
        <w:rPr>
          <w:rFonts w:ascii="Times New Roman" w:eastAsia="Times New Roman" w:hAnsi="Times New Roman" w:cs="Times New Roman"/>
          <w:i/>
          <w:iCs/>
          <w:sz w:val="24"/>
          <w:szCs w:val="24"/>
        </w:rPr>
        <w:t>Annual Review of CyberTherapy and Telemedicine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21–26.</w:t>
      </w:r>
    </w:p>
    <w:p w14:paraId="5A1C064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Parsons, T. D. ;, Rizzo, A. A. ;, Bamattre, J., &amp; Brennan, J. (2007). Virtual Reality Cognitive Performance Assessment Test. </w:t>
      </w:r>
      <w:r w:rsidRPr="005030F3">
        <w:rPr>
          <w:rFonts w:ascii="Times New Roman" w:eastAsia="Times New Roman" w:hAnsi="Times New Roman" w:cs="Times New Roman"/>
          <w:i/>
          <w:iCs/>
          <w:sz w:val="24"/>
          <w:szCs w:val="24"/>
        </w:rPr>
        <w:t>Annual Review of CyberTherapy and Telemedicine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143–149.</w:t>
      </w:r>
    </w:p>
    <w:p w14:paraId="0029EB6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Patel, S. K., Meier, A. M., Fernandez, N., Lo, T. T. Y., Moore, C., &amp; Delgado, N. (2017). Convergent and criterion validity of the CogState computerized brief battery cognitive assessment in women with and without breast cancer.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(8), 1375–1386. </w:t>
      </w:r>
      <w:hyperlink r:id="rId1246" w:history="1">
        <w:r w:rsidRPr="005030F3">
          <w:rPr>
            <w:rFonts w:ascii="Times New Roman" w:eastAsia="Times New Roman" w:hAnsi="Times New Roman" w:cs="Times New Roman"/>
            <w:color w:val="0000FF"/>
            <w:sz w:val="24"/>
            <w:szCs w:val="24"/>
            <w:u w:val="single"/>
          </w:rPr>
          <w:t>https://doi.org/10.1080/13854046.2016.1275819</w:t>
        </w:r>
      </w:hyperlink>
    </w:p>
    <w:p w14:paraId="633869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Patterson, M., Lonie, J., &amp; Starr, J. M. (2010). Thyroid function, cognition, functional independence and behavioural and psychological symptoms of dementia in Alzheimer’s disease.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(11), 1196–1197. </w:t>
      </w:r>
      <w:hyperlink r:id="rId1247" w:history="1">
        <w:r w:rsidRPr="005030F3">
          <w:rPr>
            <w:rFonts w:ascii="Times New Roman" w:eastAsia="Times New Roman" w:hAnsi="Times New Roman" w:cs="Times New Roman"/>
            <w:color w:val="0000FF"/>
            <w:sz w:val="24"/>
            <w:szCs w:val="24"/>
            <w:u w:val="single"/>
          </w:rPr>
          <w:t>https://doi.org/10.1002/gps.2441</w:t>
        </w:r>
      </w:hyperlink>
    </w:p>
    <w:p w14:paraId="0632EA0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Paul, R., Flanigan, T. P., Tashima, K., Cohen, R., Lawrence, J., Alt, E., Tate, D., Ritchie, C., &amp; Hinkin, C. (2005). Apathy Correlates With Cognitive Function But Not CD4 Status in Patients With Human Immunodeficiency Virus.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(1), 114–118. </w:t>
      </w:r>
      <w:hyperlink r:id="rId1248" w:history="1">
        <w:r w:rsidRPr="005030F3">
          <w:rPr>
            <w:rFonts w:ascii="Times New Roman" w:eastAsia="Times New Roman" w:hAnsi="Times New Roman" w:cs="Times New Roman"/>
            <w:color w:val="0000FF"/>
            <w:sz w:val="24"/>
            <w:szCs w:val="24"/>
            <w:u w:val="single"/>
          </w:rPr>
          <w:t>https://doi.org/10.1176/appi.neuropsych.17.1.114</w:t>
        </w:r>
      </w:hyperlink>
    </w:p>
    <w:p w14:paraId="6A48D0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Paul, R. H., Joska, J. A., Woods, C., Seedat, S., Engelbrecht, S., Hoare, J., Heaps, J., Valcour, V., Ances, B., Baker, L. M., Salminen, L. E., &amp; Stein, D. J. (2014). Impact of the HIV Tat C30C31S dicysteine substitution on neuropsychological function in patients with clade C disease.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(6), 627–635. </w:t>
      </w:r>
      <w:hyperlink r:id="rId1249" w:history="1">
        <w:r w:rsidRPr="005030F3">
          <w:rPr>
            <w:rFonts w:ascii="Times New Roman" w:eastAsia="Times New Roman" w:hAnsi="Times New Roman" w:cs="Times New Roman"/>
            <w:color w:val="0000FF"/>
            <w:sz w:val="24"/>
            <w:szCs w:val="24"/>
            <w:u w:val="single"/>
          </w:rPr>
          <w:t>https://doi.org/10.1007/s13365-014-0293-z</w:t>
        </w:r>
      </w:hyperlink>
    </w:p>
    <w:p w14:paraId="067B722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Paul, R., Lane, E., &amp; Jefferson, A. (2013). Vascular cognitive impairment.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281–294). Springer Science + Business Media. </w:t>
      </w:r>
      <w:hyperlink r:id="rId1250" w:history="1">
        <w:r w:rsidRPr="005030F3">
          <w:rPr>
            <w:rFonts w:ascii="Times New Roman" w:eastAsia="Times New Roman" w:hAnsi="Times New Roman" w:cs="Times New Roman"/>
            <w:color w:val="0000FF"/>
            <w:sz w:val="24"/>
            <w:szCs w:val="24"/>
            <w:u w:val="single"/>
          </w:rPr>
          <w:t>https://doi.org/10.1007/978-1-4614-3106-0_19</w:t>
        </w:r>
      </w:hyperlink>
    </w:p>
    <w:p w14:paraId="48D6A6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Paul, R., &amp; Salminen, L. (2019). Vascular cognitive impairment.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479–488. </w:t>
      </w:r>
      <w:hyperlink r:id="rId1251" w:history="1">
        <w:r w:rsidRPr="005030F3">
          <w:rPr>
            <w:rFonts w:ascii="Times New Roman" w:eastAsia="Times New Roman" w:hAnsi="Times New Roman" w:cs="Times New Roman"/>
            <w:color w:val="0000FF"/>
            <w:sz w:val="24"/>
            <w:szCs w:val="24"/>
            <w:u w:val="single"/>
          </w:rPr>
          <w:t>https://doi.org/10.1007/978-3-319-93497-6_30</w:t>
        </w:r>
      </w:hyperlink>
    </w:p>
    <w:p w14:paraId="6DB9557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Paulsen, J. S., Langbehn, D. R., Stout, J. C., Aylward, E., Ross, C. A., Nance, M., Guttman, M., Johnson, S., MacDonald, M., Beglinger, L. J., Duff, K., Kayson, E., Biglan, K., Shoulson, I., Oakes, D., &amp; Hayden, M. (2008). Detection of Huntington’s disease decades before diagnosis: The Predict-HD study.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(8), 874–880. </w:t>
      </w:r>
      <w:hyperlink r:id="rId1252" w:history="1">
        <w:r w:rsidRPr="005030F3">
          <w:rPr>
            <w:rFonts w:ascii="Times New Roman" w:eastAsia="Times New Roman" w:hAnsi="Times New Roman" w:cs="Times New Roman"/>
            <w:color w:val="0000FF"/>
            <w:sz w:val="24"/>
            <w:szCs w:val="24"/>
            <w:u w:val="single"/>
          </w:rPr>
          <w:t>https://doi.org/10.1136/jnnp.2007.128728</w:t>
        </w:r>
      </w:hyperlink>
    </w:p>
    <w:p w14:paraId="7A0F9C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Payne, B. R., &amp; Stine-Morrow, E. A. L. (2016). Risk for mild cognitive impairment is associated with semantic integration deficits in sentence processing and memory.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(2), 243–253. </w:t>
      </w:r>
      <w:hyperlink r:id="rId1253" w:history="1">
        <w:r w:rsidRPr="005030F3">
          <w:rPr>
            <w:rFonts w:ascii="Times New Roman" w:eastAsia="Times New Roman" w:hAnsi="Times New Roman" w:cs="Times New Roman"/>
            <w:color w:val="0000FF"/>
            <w:sz w:val="24"/>
            <w:szCs w:val="24"/>
            <w:u w:val="single"/>
          </w:rPr>
          <w:t>https://doi.org/10.1093/geronb/gbu103</w:t>
        </w:r>
      </w:hyperlink>
    </w:p>
    <w:p w14:paraId="43E4795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Pearson, M. L., Selby, J. V., Katz, K. A., Cantrell, V., Braden, C. R., Parise, M. E., Paddock, C. D., Lewin-Smith, M. R., Kalasinsky, V. F., Goldstein, F. C., Hightower, A. W., Papier, A., Lewis, B., Motipara, S., &amp; Eberhard, M. L. (2012). Clinical, epidemiologic, histopathologic and molecular features of an unexplained dermopathy.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 xml:space="preserve">(1). </w:t>
      </w:r>
      <w:hyperlink r:id="rId1254" w:history="1">
        <w:r w:rsidRPr="005030F3">
          <w:rPr>
            <w:rFonts w:ascii="Times New Roman" w:eastAsia="Times New Roman" w:hAnsi="Times New Roman" w:cs="Times New Roman"/>
            <w:color w:val="0000FF"/>
            <w:sz w:val="24"/>
            <w:szCs w:val="24"/>
            <w:u w:val="single"/>
          </w:rPr>
          <w:t>https://doi.org/10.1371/journal.pone.0029908</w:t>
        </w:r>
      </w:hyperlink>
    </w:p>
    <w:p w14:paraId="2F1108F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Pedersen, M. M., Holt, N. E., Grande, L., Kurlinski, L. A., Beauchamp, M. K., Kiely, D. K., Petersen, J., Leveille, S., &amp; Bean, J. F. (2014). Mild cognitive impairment status and mobility performance: An analysis from the Boston RISE Study.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(12), 1511–1518. </w:t>
      </w:r>
      <w:hyperlink r:id="rId1255" w:history="1">
        <w:r w:rsidRPr="005030F3">
          <w:rPr>
            <w:rFonts w:ascii="Times New Roman" w:eastAsia="Times New Roman" w:hAnsi="Times New Roman" w:cs="Times New Roman"/>
            <w:color w:val="0000FF"/>
            <w:sz w:val="24"/>
            <w:szCs w:val="24"/>
            <w:u w:val="single"/>
          </w:rPr>
          <w:t>https://doi.org/10.1093/gerona/glu063</w:t>
        </w:r>
      </w:hyperlink>
    </w:p>
    <w:p w14:paraId="3B91518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Peiffer, A. M., Leyrer, C. M., Greene-Schloesser, D. M., Shing, E., Kearns, W. T., Hinson, W. H., Tatter, S. B., Ip, E. H., Rapp, S. R., Robbins, M. E., Shaw, E. G., &amp; Chan, M. D. (2013). Neuroanatomical target theory as a predictive model for radiation-induced cognitive decline.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(8), 747–753. </w:t>
      </w:r>
      <w:hyperlink r:id="rId1256" w:history="1">
        <w:r w:rsidRPr="005030F3">
          <w:rPr>
            <w:rFonts w:ascii="Times New Roman" w:eastAsia="Times New Roman" w:hAnsi="Times New Roman" w:cs="Times New Roman"/>
            <w:color w:val="0000FF"/>
            <w:sz w:val="24"/>
            <w:szCs w:val="24"/>
            <w:u w:val="single"/>
          </w:rPr>
          <w:t>https://doi.org/10.1212/WNL.0b013e318283bb0a</w:t>
        </w:r>
      </w:hyperlink>
    </w:p>
    <w:p w14:paraId="50F0AC0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Peña, J., Ibarretxe-Bilbao, N., García-Gorostiaga, I., Gomez-Beldarrain, M. A., Díez-Cirarda, M., &amp; Ojeda, N. (2014). Improving functional disability and cognition in Parkinson disease: Randomized controlled trial.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83</w:t>
      </w:r>
      <w:r w:rsidRPr="005030F3">
        <w:rPr>
          <w:rFonts w:ascii="Times New Roman" w:eastAsia="Times New Roman" w:hAnsi="Times New Roman" w:cs="Times New Roman"/>
          <w:sz w:val="24"/>
          <w:szCs w:val="24"/>
        </w:rPr>
        <w:t xml:space="preserve">(23), 2167–2174. </w:t>
      </w:r>
      <w:hyperlink r:id="rId1257" w:history="1">
        <w:r w:rsidRPr="005030F3">
          <w:rPr>
            <w:rFonts w:ascii="Times New Roman" w:eastAsia="Times New Roman" w:hAnsi="Times New Roman" w:cs="Times New Roman"/>
            <w:color w:val="0000FF"/>
            <w:sz w:val="24"/>
            <w:szCs w:val="24"/>
            <w:u w:val="single"/>
          </w:rPr>
          <w:t>https://doi.org/10.1212/WNL.0000000000001043</w:t>
        </w:r>
      </w:hyperlink>
    </w:p>
    <w:p w14:paraId="3C04BD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Peña, J., Ibarretxe-Bilbao, N., Sánchez, P., Uriarte, J. J., Elizagarate, E., Gutierrez, M., &amp; Ojeda, N. (2018). Mechanisms of functional improvement through cognitive rehabilitation in schizophrenia.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101</w:t>
      </w:r>
      <w:r w:rsidRPr="005030F3">
        <w:rPr>
          <w:rFonts w:ascii="Times New Roman" w:eastAsia="Times New Roman" w:hAnsi="Times New Roman" w:cs="Times New Roman"/>
          <w:sz w:val="24"/>
          <w:szCs w:val="24"/>
        </w:rPr>
        <w:t xml:space="preserve">, 21–27. </w:t>
      </w:r>
      <w:hyperlink r:id="rId1258" w:history="1">
        <w:r w:rsidRPr="005030F3">
          <w:rPr>
            <w:rFonts w:ascii="Times New Roman" w:eastAsia="Times New Roman" w:hAnsi="Times New Roman" w:cs="Times New Roman"/>
            <w:color w:val="0000FF"/>
            <w:sz w:val="24"/>
            <w:szCs w:val="24"/>
            <w:u w:val="single"/>
          </w:rPr>
          <w:t>https://doi.org/10.1016/j.jpsychires.2018.03.002</w:t>
        </w:r>
      </w:hyperlink>
    </w:p>
    <w:p w14:paraId="1CF4DD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Pendergrass, J. C., Targum, S. D., &amp; Harrison, J. E. (2018). Cognitive impairment associated with cancer: A brief review. </w:t>
      </w:r>
      <w:r w:rsidRPr="005030F3">
        <w:rPr>
          <w:rFonts w:ascii="Times New Roman" w:eastAsia="Times New Roman" w:hAnsi="Times New Roman" w:cs="Times New Roman"/>
          <w:i/>
          <w:iCs/>
          <w:sz w:val="24"/>
          <w:szCs w:val="24"/>
        </w:rPr>
        <w:t>Innovations in Clinical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(1–2), 36–44.</w:t>
      </w:r>
    </w:p>
    <w:p w14:paraId="78DD32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Pennington, D. L., Abé, C., Batki, S. L., &amp; Meyerhoff, D. J. (2014). A preliminary examination of cortical neurotransmitter levels associated with heavy drinking in posttraumatic stress disorder. </w:t>
      </w:r>
      <w:r w:rsidRPr="005030F3">
        <w:rPr>
          <w:rFonts w:ascii="Times New Roman" w:eastAsia="Times New Roman" w:hAnsi="Times New Roman" w:cs="Times New Roman"/>
          <w:i/>
          <w:iCs/>
          <w:sz w:val="24"/>
          <w:szCs w:val="24"/>
        </w:rPr>
        <w:t>Psychiatry Research: Neuroimaging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224</w:t>
      </w:r>
      <w:r w:rsidRPr="005030F3">
        <w:rPr>
          <w:rFonts w:ascii="Times New Roman" w:eastAsia="Times New Roman" w:hAnsi="Times New Roman" w:cs="Times New Roman"/>
          <w:sz w:val="24"/>
          <w:szCs w:val="24"/>
        </w:rPr>
        <w:t xml:space="preserve">(3), 281–287. </w:t>
      </w:r>
      <w:hyperlink r:id="rId1259" w:history="1">
        <w:r w:rsidRPr="005030F3">
          <w:rPr>
            <w:rFonts w:ascii="Times New Roman" w:eastAsia="Times New Roman" w:hAnsi="Times New Roman" w:cs="Times New Roman"/>
            <w:color w:val="0000FF"/>
            <w:sz w:val="24"/>
            <w:szCs w:val="24"/>
            <w:u w:val="single"/>
          </w:rPr>
          <w:t>https://doi.org/10.1016/j.pscychresns.2014.09.004</w:t>
        </w:r>
      </w:hyperlink>
    </w:p>
    <w:p w14:paraId="58E03F1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Pereira, J. B., Aarsland, D., Ginestet, C. E., Lebedev, A. V., Wahlund, L., Simmons, A., Volpe, G., &amp; Westman, E. (2015). Aberrant cerebral network topology and mild cognitive impairment in early parkinson’s disease.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(8), 2980–2995. </w:t>
      </w:r>
      <w:hyperlink r:id="rId1260" w:history="1">
        <w:r w:rsidRPr="005030F3">
          <w:rPr>
            <w:rFonts w:ascii="Times New Roman" w:eastAsia="Times New Roman" w:hAnsi="Times New Roman" w:cs="Times New Roman"/>
            <w:color w:val="0000FF"/>
            <w:sz w:val="24"/>
            <w:szCs w:val="24"/>
            <w:u w:val="single"/>
          </w:rPr>
          <w:t>https://doi.org/10.1002/hbm.22822</w:t>
        </w:r>
      </w:hyperlink>
    </w:p>
    <w:p w14:paraId="2DE144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Pereira, J. B., Svenningsson, P., Weintraub, D., Brønnick, K., Lebedev, A., Westman, E., &amp; Aarsland, D. (2014). Initial cognitive decline is associated with cortical thinning in early Parkinson disease.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82</w:t>
      </w:r>
      <w:r w:rsidRPr="005030F3">
        <w:rPr>
          <w:rFonts w:ascii="Times New Roman" w:eastAsia="Times New Roman" w:hAnsi="Times New Roman" w:cs="Times New Roman"/>
          <w:sz w:val="24"/>
          <w:szCs w:val="24"/>
        </w:rPr>
        <w:t xml:space="preserve">(22), 2017–2025. </w:t>
      </w:r>
      <w:hyperlink r:id="rId1261" w:history="1">
        <w:r w:rsidRPr="005030F3">
          <w:rPr>
            <w:rFonts w:ascii="Times New Roman" w:eastAsia="Times New Roman" w:hAnsi="Times New Roman" w:cs="Times New Roman"/>
            <w:color w:val="0000FF"/>
            <w:sz w:val="24"/>
            <w:szCs w:val="24"/>
            <w:u w:val="single"/>
          </w:rPr>
          <w:t>https://doi.org/10.1212/WNL.0000000000000483</w:t>
        </w:r>
      </w:hyperlink>
    </w:p>
    <w:p w14:paraId="3606FE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Perez, M. M., Tercero, B. A., Penn, D. L., Pinkham, A. E., &amp; Harvey, P. D. (2020). Overconfidence in social cognitive decision making: Correlations with social cognitive and neurocognitive performance in participants with schizophrenia and healthy individuals.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224</w:t>
      </w:r>
      <w:r w:rsidRPr="005030F3">
        <w:rPr>
          <w:rFonts w:ascii="Times New Roman" w:eastAsia="Times New Roman" w:hAnsi="Times New Roman" w:cs="Times New Roman"/>
          <w:sz w:val="24"/>
          <w:szCs w:val="24"/>
        </w:rPr>
        <w:t xml:space="preserve">, 51–57. </w:t>
      </w:r>
      <w:hyperlink r:id="rId1262" w:history="1">
        <w:r w:rsidRPr="005030F3">
          <w:rPr>
            <w:rFonts w:ascii="Times New Roman" w:eastAsia="Times New Roman" w:hAnsi="Times New Roman" w:cs="Times New Roman"/>
            <w:color w:val="0000FF"/>
            <w:sz w:val="24"/>
            <w:szCs w:val="24"/>
            <w:u w:val="single"/>
          </w:rPr>
          <w:t>https://doi.org/10.1016/j.schres.2020.10.005</w:t>
        </w:r>
      </w:hyperlink>
    </w:p>
    <w:p w14:paraId="45592A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Peters, B. D., Ikuta, T., DeRosse, P., John, M., Burdick, K. E., Gruner, P., Prendergast, D. M., Szeszko, P. R., &amp; Malhotra, A. K. (2014). Age-related differences in white matter tract microstructure are associated with cognitive performance from childhood to adulthood.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(3), 248–256. </w:t>
      </w:r>
      <w:hyperlink r:id="rId1263" w:history="1">
        <w:r w:rsidRPr="005030F3">
          <w:rPr>
            <w:rFonts w:ascii="Times New Roman" w:eastAsia="Times New Roman" w:hAnsi="Times New Roman" w:cs="Times New Roman"/>
            <w:color w:val="0000FF"/>
            <w:sz w:val="24"/>
            <w:szCs w:val="24"/>
            <w:u w:val="single"/>
          </w:rPr>
          <w:t>https://doi.org/10.1016/j.biopsych.2013.05.020</w:t>
        </w:r>
      </w:hyperlink>
    </w:p>
    <w:p w14:paraId="08B890C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Peters, M. E., Rao, V., Bechtold, K. T., Roy, D., Sair, H. I., Leoutsakos, J.-M., Diaz-Arrastia, R., Stevens, R. D., Batty Jr., D. S., Falk, H., Fernandez, C., Ofoche, U., Vassila, A., Hall, A. J., Anderson, B., Bessman, E., Lyketsos, C. G., Everett, A. D., Van Eyk, J., &amp; Korley, F. K. (2017). Head injury serum markers for assessing response to trauma: Design of the HeadSMART study.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(3), 370–378. </w:t>
      </w:r>
      <w:hyperlink r:id="rId1264" w:history="1">
        <w:r w:rsidRPr="005030F3">
          <w:rPr>
            <w:rFonts w:ascii="Times New Roman" w:eastAsia="Times New Roman" w:hAnsi="Times New Roman" w:cs="Times New Roman"/>
            <w:color w:val="0000FF"/>
            <w:sz w:val="24"/>
            <w:szCs w:val="24"/>
            <w:u w:val="single"/>
          </w:rPr>
          <w:t>https://doi.org/10.1080/02699052.2016.1231344</w:t>
        </w:r>
      </w:hyperlink>
    </w:p>
    <w:p w14:paraId="2B96329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Peterson, A. L., Murchison, C., Zabetian, C., Leverenz, J. B., Watson, G. S., Montine, T., Carney, N., Bowman, G. L., Edwards, K., &amp; Quinn, J. F. (2013). Memory, mood, and vitamin D in persons with Parkinson’s disease. </w:t>
      </w:r>
      <w:r w:rsidRPr="005030F3">
        <w:rPr>
          <w:rFonts w:ascii="Times New Roman" w:eastAsia="Times New Roman" w:hAnsi="Times New Roman" w:cs="Times New Roman"/>
          <w:i/>
          <w:iCs/>
          <w:sz w:val="24"/>
          <w:szCs w:val="24"/>
        </w:rPr>
        <w:t>Journal of Parkinson’s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(4), 547–555.</w:t>
      </w:r>
    </w:p>
    <w:p w14:paraId="3C1F11E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Petkus, A. J., Filoteo, J. V., Schiehser, D. M., Gomez, M. E., &amp; Petzinger, G. (2019). Worse cognitive performance predicts increased anxiety and depressive symptoms in patients with Parkinson’s disease: A bidirectional analysis.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(1), 35–46. </w:t>
      </w:r>
      <w:hyperlink r:id="rId1265" w:history="1">
        <w:r w:rsidRPr="005030F3">
          <w:rPr>
            <w:rFonts w:ascii="Times New Roman" w:eastAsia="Times New Roman" w:hAnsi="Times New Roman" w:cs="Times New Roman"/>
            <w:color w:val="0000FF"/>
            <w:sz w:val="24"/>
            <w:szCs w:val="24"/>
            <w:u w:val="single"/>
          </w:rPr>
          <w:t>https://doi.org/10.1037/neu0000498</w:t>
        </w:r>
      </w:hyperlink>
    </w:p>
    <w:p w14:paraId="0EFEEF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Petrakis, I. L., Limoncelli, D., Gueorguieva, R., Jatlow, P., Boutros, N. N., Trevisan, L., Gelernter, J., &amp; Krystal, J. H. (2004). Altered NMDA Glutamate Receptor Antagonist Response in Individuals With a Family Vulnerability to Alcoholism.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161</w:t>
      </w:r>
      <w:r w:rsidRPr="005030F3">
        <w:rPr>
          <w:rFonts w:ascii="Times New Roman" w:eastAsia="Times New Roman" w:hAnsi="Times New Roman" w:cs="Times New Roman"/>
          <w:sz w:val="24"/>
          <w:szCs w:val="24"/>
        </w:rPr>
        <w:t xml:space="preserve">(10), 1776–1782. </w:t>
      </w:r>
      <w:hyperlink r:id="rId1266" w:history="1">
        <w:r w:rsidRPr="005030F3">
          <w:rPr>
            <w:rFonts w:ascii="Times New Roman" w:eastAsia="Times New Roman" w:hAnsi="Times New Roman" w:cs="Times New Roman"/>
            <w:color w:val="0000FF"/>
            <w:sz w:val="24"/>
            <w:szCs w:val="24"/>
            <w:u w:val="single"/>
          </w:rPr>
          <w:t>https://doi.org/10.1176/appi.ajp.161.10.1776</w:t>
        </w:r>
      </w:hyperlink>
    </w:p>
    <w:p w14:paraId="653DF6D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Petrakis, I. L., Ralevski, E., Gueorguieva, R., Sloan, M. E., Devine, L., Yoon, G., Arias, A. J., &amp; Sofuoglu, M. (2019). Targeting neuroinflammation with minocycline in heavy drinkers.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236</w:t>
      </w:r>
      <w:r w:rsidRPr="005030F3">
        <w:rPr>
          <w:rFonts w:ascii="Times New Roman" w:eastAsia="Times New Roman" w:hAnsi="Times New Roman" w:cs="Times New Roman"/>
          <w:sz w:val="24"/>
          <w:szCs w:val="24"/>
        </w:rPr>
        <w:t xml:space="preserve">(10), 3013–3021. </w:t>
      </w:r>
      <w:hyperlink r:id="rId1267" w:history="1">
        <w:r w:rsidRPr="005030F3">
          <w:rPr>
            <w:rFonts w:ascii="Times New Roman" w:eastAsia="Times New Roman" w:hAnsi="Times New Roman" w:cs="Times New Roman"/>
            <w:color w:val="0000FF"/>
            <w:sz w:val="24"/>
            <w:szCs w:val="24"/>
            <w:u w:val="single"/>
          </w:rPr>
          <w:t>https://doi.org/10.1007/s00213-019-05205-3</w:t>
        </w:r>
      </w:hyperlink>
    </w:p>
    <w:p w14:paraId="1532C5D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Petraškaitė, K., Jurkuvėnas, V., Germanavičius, A., &amp; Bagdonas, A. (2015). Depresija sergančių asmenų žodinės atminties pokyčiai hospitalizacijos metu. [Changes of verbal memory in patients with depression during hospitalization.]. </w:t>
      </w:r>
      <w:r w:rsidRPr="005030F3">
        <w:rPr>
          <w:rFonts w:ascii="Times New Roman" w:eastAsia="Times New Roman" w:hAnsi="Times New Roman" w:cs="Times New Roman"/>
          <w:i/>
          <w:iCs/>
          <w:sz w:val="24"/>
          <w:szCs w:val="24"/>
        </w:rPr>
        <w:t>Psichologija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52</w:t>
      </w:r>
      <w:r w:rsidRPr="005030F3">
        <w:rPr>
          <w:rFonts w:ascii="Times New Roman" w:eastAsia="Times New Roman" w:hAnsi="Times New Roman" w:cs="Times New Roman"/>
          <w:sz w:val="24"/>
          <w:szCs w:val="24"/>
        </w:rPr>
        <w:t xml:space="preserve">, 106–115. </w:t>
      </w:r>
      <w:hyperlink r:id="rId1268" w:history="1">
        <w:r w:rsidRPr="005030F3">
          <w:rPr>
            <w:rFonts w:ascii="Times New Roman" w:eastAsia="Times New Roman" w:hAnsi="Times New Roman" w:cs="Times New Roman"/>
            <w:color w:val="0000FF"/>
            <w:sz w:val="24"/>
            <w:szCs w:val="24"/>
            <w:u w:val="single"/>
          </w:rPr>
          <w:t>https://doi.org/10.15388/Psichol.2015.52.9335</w:t>
        </w:r>
      </w:hyperlink>
    </w:p>
    <w:p w14:paraId="57DD4E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Phatak, V. S., Kamath, V., &amp; Fujii, D. (2011). Neuropsychology of Asian Indians. </w:t>
      </w:r>
      <w:r w:rsidRPr="005030F3">
        <w:rPr>
          <w:rFonts w:ascii="Times New Roman" w:eastAsia="Times New Roman" w:hAnsi="Times New Roman" w:cs="Times New Roman"/>
          <w:i/>
          <w:iCs/>
          <w:sz w:val="24"/>
          <w:szCs w:val="24"/>
        </w:rPr>
        <w:t>The Neuropsychology of Asian Americans.</w:t>
      </w:r>
      <w:r w:rsidRPr="005030F3">
        <w:rPr>
          <w:rFonts w:ascii="Times New Roman" w:eastAsia="Times New Roman" w:hAnsi="Times New Roman" w:cs="Times New Roman"/>
          <w:sz w:val="24"/>
          <w:szCs w:val="24"/>
        </w:rPr>
        <w:t>, 89–105.</w:t>
      </w:r>
    </w:p>
    <w:p w14:paraId="600C281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Philippou, E., Michaelides, M. P., &amp; Constantinidou, F. (2018). The role of metabolic syndrome factors on cognition using latent variable modeling: The neurocognitive study on aging.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(10), 1030–1043. </w:t>
      </w:r>
      <w:hyperlink r:id="rId1269" w:history="1">
        <w:r w:rsidRPr="005030F3">
          <w:rPr>
            <w:rFonts w:ascii="Times New Roman" w:eastAsia="Times New Roman" w:hAnsi="Times New Roman" w:cs="Times New Roman"/>
            <w:color w:val="0000FF"/>
            <w:sz w:val="24"/>
            <w:szCs w:val="24"/>
            <w:u w:val="single"/>
          </w:rPr>
          <w:t>https://doi.org/10.1080/13803395.2018.1483487</w:t>
        </w:r>
      </w:hyperlink>
    </w:p>
    <w:p w14:paraId="4D6A4F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Phillips, N. J., Hoare, J., Stein, D. J., Myer, L., Zar, H. J., &amp; Thomas, K. G. F. (2018). HIV-associated cognitive disorders in perinatally infected children and adolescents: A novel composite cognitive domains score. </w:t>
      </w:r>
      <w:r w:rsidRPr="005030F3">
        <w:rPr>
          <w:rFonts w:ascii="Times New Roman" w:eastAsia="Times New Roman" w:hAnsi="Times New Roman" w:cs="Times New Roman"/>
          <w:i/>
          <w:iCs/>
          <w:sz w:val="24"/>
          <w:szCs w:val="24"/>
        </w:rPr>
        <w:t>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(Suppl 1), 8–16. </w:t>
      </w:r>
      <w:hyperlink r:id="rId1270" w:history="1">
        <w:r w:rsidRPr="005030F3">
          <w:rPr>
            <w:rFonts w:ascii="Times New Roman" w:eastAsia="Times New Roman" w:hAnsi="Times New Roman" w:cs="Times New Roman"/>
            <w:color w:val="0000FF"/>
            <w:sz w:val="24"/>
            <w:szCs w:val="24"/>
            <w:u w:val="single"/>
          </w:rPr>
          <w:t>https://doi.org/10.1080/09540121.2018.1466982</w:t>
        </w:r>
      </w:hyperlink>
    </w:p>
    <w:p w14:paraId="026759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Phyo, A. Z. Z., Gonzalez-Chica, D. A., Stocks, N. P., Storey, E., Woods, R. L., Murray, A. M., Orchard, S. G., Shah, R. C., Gasevic, D., Freak-Poli, R., &amp; Ryan, J. (2021). The utility of assessing health-related quality of life to predict cognitive decline and dementia.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(2), 895–904. </w:t>
      </w:r>
      <w:hyperlink r:id="rId1271" w:history="1">
        <w:r w:rsidRPr="005030F3">
          <w:rPr>
            <w:rFonts w:ascii="Times New Roman" w:eastAsia="Times New Roman" w:hAnsi="Times New Roman" w:cs="Times New Roman"/>
            <w:color w:val="0000FF"/>
            <w:sz w:val="24"/>
            <w:szCs w:val="24"/>
            <w:u w:val="single"/>
          </w:rPr>
          <w:t>https://doi.org/10.3233/JAD-201349</w:t>
        </w:r>
      </w:hyperlink>
    </w:p>
    <w:p w14:paraId="51E70A6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Picillo, M., Pivonello, R., Santangelo, G., Pivonello, C., Savastano, R., Auriemma, R., Amboni, M., Scannapieco, S., Pierro, A., Colao, A., Barone, P., &amp; Pellecchia, M. T. (2017). Serum IGF-1 is associated with cognitive functions in early, drug-naïve Parkinson’s disease.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(10).</w:t>
      </w:r>
    </w:p>
    <w:p w14:paraId="2787B8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Pietrzak, R. H., Maruff, P., Woodward, M., Fredrickson, J., Fredrickson, A., Krystal, J. H., Southwick, S. M., &amp; Darby, D. (2012). Mild worry symptoms predict decline in learning and memory in healthy older adults: A 2-year prospective cohort study.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(3), 266–275. </w:t>
      </w:r>
      <w:hyperlink r:id="rId1272" w:history="1">
        <w:r w:rsidRPr="005030F3">
          <w:rPr>
            <w:rFonts w:ascii="Times New Roman" w:eastAsia="Times New Roman" w:hAnsi="Times New Roman" w:cs="Times New Roman"/>
            <w:color w:val="0000FF"/>
            <w:sz w:val="24"/>
            <w:szCs w:val="24"/>
            <w:u w:val="single"/>
          </w:rPr>
          <w:t>https://doi.org/10.1097/JGP.0b013e3182107e24</w:t>
        </w:r>
      </w:hyperlink>
    </w:p>
    <w:p w14:paraId="1CB4C9D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Pietrzak, R. H., Olver, J., Norman, T., Piskulic, D., Maruff, P., &amp; Snyder, P. J. (2009). A comparison of the CogState Schizophrenia Battery and the Measurement and Treatment Research to Improve Cognition in Schizophrenia (MATRICS) Battery in assessing cognitive impairment in chronic schizophrenia.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(7), 848–859. </w:t>
      </w:r>
      <w:hyperlink r:id="rId1273" w:history="1">
        <w:r w:rsidRPr="005030F3">
          <w:rPr>
            <w:rFonts w:ascii="Times New Roman" w:eastAsia="Times New Roman" w:hAnsi="Times New Roman" w:cs="Times New Roman"/>
            <w:color w:val="0000FF"/>
            <w:sz w:val="24"/>
            <w:szCs w:val="24"/>
            <w:u w:val="single"/>
          </w:rPr>
          <w:t>https://doi.org/10.1080/13803390802592458</w:t>
        </w:r>
      </w:hyperlink>
    </w:p>
    <w:p w14:paraId="5EAF2A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Pigott, K., Rick, J., Xie, S. X., Hurtig, H., Chen-Plotkin, A., Duda, J. E., Morley, J. F., Chahine, L. M., Dahodwala, N., Akhtar, R. S., Siderowf, A., Trojanowski, J. Q., &amp; Weintraub, D. (2015). Longitudinal study of normal cognition in Parkinson disease.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85</w:t>
      </w:r>
      <w:r w:rsidRPr="005030F3">
        <w:rPr>
          <w:rFonts w:ascii="Times New Roman" w:eastAsia="Times New Roman" w:hAnsi="Times New Roman" w:cs="Times New Roman"/>
          <w:sz w:val="24"/>
          <w:szCs w:val="24"/>
        </w:rPr>
        <w:t xml:space="preserve">(15), 1276–1282. </w:t>
      </w:r>
      <w:hyperlink r:id="rId1274" w:history="1">
        <w:r w:rsidRPr="005030F3">
          <w:rPr>
            <w:rFonts w:ascii="Times New Roman" w:eastAsia="Times New Roman" w:hAnsi="Times New Roman" w:cs="Times New Roman"/>
            <w:color w:val="0000FF"/>
            <w:sz w:val="24"/>
            <w:szCs w:val="24"/>
            <w:u w:val="single"/>
          </w:rPr>
          <w:t>https://doi.org/10.1212/WNL.0000000000002001</w:t>
        </w:r>
      </w:hyperlink>
    </w:p>
    <w:p w14:paraId="010B8B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Pike, K. E., Kinsella, G. J., Ong, B., Mullaly, E., Rand, E., Storey, E., Ames, D., Saling, M., Clare, L., &amp; Parsons, S. (2012). Names and numberplates: Quasi-everyday associative memory tasks for distinguishing amnestic mild cognitive impairment from healthy aging.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(3), 269–278. </w:t>
      </w:r>
      <w:hyperlink r:id="rId1275" w:history="1">
        <w:r w:rsidRPr="005030F3">
          <w:rPr>
            <w:rFonts w:ascii="Times New Roman" w:eastAsia="Times New Roman" w:hAnsi="Times New Roman" w:cs="Times New Roman"/>
            <w:color w:val="0000FF"/>
            <w:sz w:val="24"/>
            <w:szCs w:val="24"/>
            <w:u w:val="single"/>
          </w:rPr>
          <w:t>https://doi.org/10.1080/13803395.2011.633498</w:t>
        </w:r>
      </w:hyperlink>
    </w:p>
    <w:p w14:paraId="32E3DD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Pike, K. E., Kinsella, G. J., Ong, B., Mullaly, E., Rand, E., Storey, E., Ames, D., Saling, M., Clare, L., &amp; Parsons, S. (2013). Is the WMS-IV verbal paired associates as effective as other memory tasks in discriminating amnestic mild cognitive impairment from normal aging?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(6), 908–923. </w:t>
      </w:r>
      <w:hyperlink r:id="rId1276" w:history="1">
        <w:r w:rsidRPr="005030F3">
          <w:rPr>
            <w:rFonts w:ascii="Times New Roman" w:eastAsia="Times New Roman" w:hAnsi="Times New Roman" w:cs="Times New Roman"/>
            <w:color w:val="0000FF"/>
            <w:sz w:val="24"/>
            <w:szCs w:val="24"/>
            <w:u w:val="single"/>
          </w:rPr>
          <w:t>https://doi.org/10.1080/13854046.2013.809149</w:t>
        </w:r>
      </w:hyperlink>
    </w:p>
    <w:p w14:paraId="6AB18F6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Pillai, J. A., Bermel, R., Bonner-Jackson, A., Rae-Grant, A., Fernandez, H., Bena, J., Jones, S. E., Ehlers, J. P., &amp; Leverenz, J. B. (2016). Retinal nerve fiber layer thinning in Alzheimer’s disease: A case–control study in comparison to normal aging, Parkinson’s disease, and non-Alzheimer’s dementia.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(5), 430–436. </w:t>
      </w:r>
      <w:hyperlink r:id="rId1277" w:history="1">
        <w:r w:rsidRPr="005030F3">
          <w:rPr>
            <w:rFonts w:ascii="Times New Roman" w:eastAsia="Times New Roman" w:hAnsi="Times New Roman" w:cs="Times New Roman"/>
            <w:color w:val="0000FF"/>
            <w:sz w:val="24"/>
            <w:szCs w:val="24"/>
            <w:u w:val="single"/>
          </w:rPr>
          <w:t>https://doi.org/10.1177/1533317515628053</w:t>
        </w:r>
      </w:hyperlink>
    </w:p>
    <w:p w14:paraId="38D790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Pillai, J. A., Bonner-Jackson, A., Bekris, L. M., Safar, J., Bena, J., &amp; Leverenz, J. B. (2019). Highly elevated cerebrospinal fluid total tau level reflects higher likelihood of non-amnestic subtype of Alzheimer’s disease.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(4), 1051–1058. </w:t>
      </w:r>
      <w:hyperlink r:id="rId1278" w:history="1">
        <w:r w:rsidRPr="005030F3">
          <w:rPr>
            <w:rFonts w:ascii="Times New Roman" w:eastAsia="Times New Roman" w:hAnsi="Times New Roman" w:cs="Times New Roman"/>
            <w:color w:val="0000FF"/>
            <w:sz w:val="24"/>
            <w:szCs w:val="24"/>
            <w:u w:val="single"/>
          </w:rPr>
          <w:t>https://doi.org/10.3233/JAD-190519</w:t>
        </w:r>
      </w:hyperlink>
    </w:p>
    <w:p w14:paraId="40BEA0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Pinkham, A. E., Morrison, K. E., Penn, D. L., Harvey, P. D., Kelsven, S., Ludwig, K., &amp; Sasson, N. J. (2020). Comprehensive comparison of social cognitive performance in autism spectrum disorder and schizophrenia.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(15), 2557–2565. </w:t>
      </w:r>
      <w:hyperlink r:id="rId1279" w:history="1">
        <w:r w:rsidRPr="005030F3">
          <w:rPr>
            <w:rFonts w:ascii="Times New Roman" w:eastAsia="Times New Roman" w:hAnsi="Times New Roman" w:cs="Times New Roman"/>
            <w:color w:val="0000FF"/>
            <w:sz w:val="24"/>
            <w:szCs w:val="24"/>
            <w:u w:val="single"/>
          </w:rPr>
          <w:t>https://doi.org/10.1017/S0033291719002708</w:t>
        </w:r>
      </w:hyperlink>
    </w:p>
    <w:p w14:paraId="6C31CD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Pirogovsky, E., Goldstein, J., Peavy, G., Jacobson, M. W., Corey-Bloom, J., &amp; Gilbert, P. E. (2009). Temporal order memory deficits prior to clinical diagnosis in Huntington’s disease.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(5), 662–670. </w:t>
      </w:r>
      <w:hyperlink r:id="rId1280" w:history="1">
        <w:r w:rsidRPr="005030F3">
          <w:rPr>
            <w:rFonts w:ascii="Times New Roman" w:eastAsia="Times New Roman" w:hAnsi="Times New Roman" w:cs="Times New Roman"/>
            <w:color w:val="0000FF"/>
            <w:sz w:val="24"/>
            <w:szCs w:val="24"/>
            <w:u w:val="single"/>
          </w:rPr>
          <w:t>https://doi.org/10.1017/S1355617709990427</w:t>
        </w:r>
      </w:hyperlink>
    </w:p>
    <w:p w14:paraId="4DA42E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Piškulić, D., Olver, J. S., Maruff, P., &amp; Norman, T. R. (2009). Treatment of cognitive dysfunction in chronic schizophrenia by augmentation of atypical antipsychotics with buspirone, a partial 5-HT1A receptor agonist. </w:t>
      </w:r>
      <w:r w:rsidRPr="005030F3">
        <w:rPr>
          <w:rFonts w:ascii="Times New Roman" w:eastAsia="Times New Roman" w:hAnsi="Times New Roman" w:cs="Times New Roman"/>
          <w:i/>
          <w:iCs/>
          <w:sz w:val="24"/>
          <w:szCs w:val="24"/>
        </w:rPr>
        <w:t>Human Psychopharmacology: Clinical and Experimental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(6), 437–466. </w:t>
      </w:r>
      <w:hyperlink r:id="rId1281" w:history="1">
        <w:r w:rsidRPr="005030F3">
          <w:rPr>
            <w:rFonts w:ascii="Times New Roman" w:eastAsia="Times New Roman" w:hAnsi="Times New Roman" w:cs="Times New Roman"/>
            <w:color w:val="0000FF"/>
            <w:sz w:val="24"/>
            <w:szCs w:val="24"/>
            <w:u w:val="single"/>
          </w:rPr>
          <w:t>https://doi.org/10.1002/hup.1046</w:t>
        </w:r>
      </w:hyperlink>
    </w:p>
    <w:p w14:paraId="2EA1E0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Plaza, M., du Boullay, V., Perrault, A., Chaby, L., &amp; Capelle, L. (2014). A case of bilateral frontal tumors without “frontal syndrome”.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(6), 671–683. </w:t>
      </w:r>
      <w:hyperlink r:id="rId1282" w:history="1">
        <w:r w:rsidRPr="005030F3">
          <w:rPr>
            <w:rFonts w:ascii="Times New Roman" w:eastAsia="Times New Roman" w:hAnsi="Times New Roman" w:cs="Times New Roman"/>
            <w:color w:val="0000FF"/>
            <w:sz w:val="24"/>
            <w:szCs w:val="24"/>
            <w:u w:val="single"/>
          </w:rPr>
          <w:t>https://doi.org/10.1080/13554794.2013.826696</w:t>
        </w:r>
      </w:hyperlink>
    </w:p>
    <w:p w14:paraId="13361D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Poletti, M., De Rosa, A., &amp; Bonuccelli, U. (2012). Affective symptoms and cognitive functions in Parkinson’s disease.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317</w:t>
      </w:r>
      <w:r w:rsidRPr="005030F3">
        <w:rPr>
          <w:rFonts w:ascii="Times New Roman" w:eastAsia="Times New Roman" w:hAnsi="Times New Roman" w:cs="Times New Roman"/>
          <w:sz w:val="24"/>
          <w:szCs w:val="24"/>
        </w:rPr>
        <w:t xml:space="preserve">(1–2), 97–102. </w:t>
      </w:r>
      <w:hyperlink r:id="rId1283" w:history="1">
        <w:r w:rsidRPr="005030F3">
          <w:rPr>
            <w:rFonts w:ascii="Times New Roman" w:eastAsia="Times New Roman" w:hAnsi="Times New Roman" w:cs="Times New Roman"/>
            <w:color w:val="0000FF"/>
            <w:sz w:val="24"/>
            <w:szCs w:val="24"/>
            <w:u w:val="single"/>
          </w:rPr>
          <w:t>https://doi.org/10.1016/j.jns.2012.02.022</w:t>
        </w:r>
      </w:hyperlink>
    </w:p>
    <w:p w14:paraId="1E0DF6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Porter, K. K., Constantinidou, F., &amp; Marron, K. H. (2014). Speech-language pathology and concussion management in intercollegiate athletics: The Miami University Concussion Management Program. </w:t>
      </w:r>
      <w:r w:rsidRPr="005030F3">
        <w:rPr>
          <w:rFonts w:ascii="Times New Roman" w:eastAsia="Times New Roman" w:hAnsi="Times New Roman" w:cs="Times New Roman"/>
          <w:i/>
          <w:iCs/>
          <w:sz w:val="24"/>
          <w:szCs w:val="24"/>
        </w:rPr>
        <w:t>American Journal of Speech-Language Pathology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(4), 507–519. </w:t>
      </w:r>
      <w:hyperlink r:id="rId1284" w:history="1">
        <w:r w:rsidRPr="005030F3">
          <w:rPr>
            <w:rFonts w:ascii="Times New Roman" w:eastAsia="Times New Roman" w:hAnsi="Times New Roman" w:cs="Times New Roman"/>
            <w:color w:val="0000FF"/>
            <w:sz w:val="24"/>
            <w:szCs w:val="24"/>
            <w:u w:val="single"/>
          </w:rPr>
          <w:t>https://doi.org/10.1044/2014_AJSLP-13-0126</w:t>
        </w:r>
      </w:hyperlink>
    </w:p>
    <w:p w14:paraId="18A3233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Porter, L. E., Ready, J., &amp; Alpert, G. P. (2019). Officer-involved shootings: Testing the effect of question timing on memory accuracy for stressful events. </w:t>
      </w:r>
      <w:r w:rsidRPr="005030F3">
        <w:rPr>
          <w:rFonts w:ascii="Times New Roman" w:eastAsia="Times New Roman" w:hAnsi="Times New Roman" w:cs="Times New Roman"/>
          <w:i/>
          <w:iCs/>
          <w:sz w:val="24"/>
          <w:szCs w:val="24"/>
        </w:rPr>
        <w:t>Journal of Experimental Criminology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(1), 1–28. </w:t>
      </w:r>
      <w:hyperlink r:id="rId1285" w:history="1">
        <w:r w:rsidRPr="005030F3">
          <w:rPr>
            <w:rFonts w:ascii="Times New Roman" w:eastAsia="Times New Roman" w:hAnsi="Times New Roman" w:cs="Times New Roman"/>
            <w:color w:val="0000FF"/>
            <w:sz w:val="24"/>
            <w:szCs w:val="24"/>
            <w:u w:val="single"/>
          </w:rPr>
          <w:t>https://doi.org/10.1007/s11292-018-9348-0</w:t>
        </w:r>
      </w:hyperlink>
    </w:p>
    <w:p w14:paraId="458B88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Pozorski, V., Oh, J. M., Adluru, N., Merluzzi, A. P., Theisen, F., Okonkwo, O., Barzgari, A., Krislov, S., Sojkova, J., Bendlin, B. B., Johnson, S. C., Alexander, A. L., &amp; Gallagher, C. L. (2018). Longitudinal white matter microstructural change in Parkinson’s disease.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(10), 4150–4161. </w:t>
      </w:r>
      <w:hyperlink r:id="rId1286" w:history="1">
        <w:r w:rsidRPr="005030F3">
          <w:rPr>
            <w:rFonts w:ascii="Times New Roman" w:eastAsia="Times New Roman" w:hAnsi="Times New Roman" w:cs="Times New Roman"/>
            <w:color w:val="0000FF"/>
            <w:sz w:val="24"/>
            <w:szCs w:val="24"/>
            <w:u w:val="single"/>
          </w:rPr>
          <w:t>https://doi.org/10.1002/hbm.24239</w:t>
        </w:r>
      </w:hyperlink>
    </w:p>
    <w:p w14:paraId="14FA5FC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Pranckevičienė, A., Jurkuvėnas, V., Deltuva, V. P., Tamašauskas, A., &amp; Bunevičius, A. (2019). Preoperative verbal memory problems and their clinical prognostic value in meningioma patients: A prospective study. </w:t>
      </w:r>
      <w:r w:rsidRPr="005030F3">
        <w:rPr>
          <w:rFonts w:ascii="Times New Roman" w:eastAsia="Times New Roman" w:hAnsi="Times New Roman" w:cs="Times New Roman"/>
          <w:i/>
          <w:iCs/>
          <w:sz w:val="24"/>
          <w:szCs w:val="24"/>
        </w:rPr>
        <w:t>Applied Neuropsychology: Adult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(6), 503–512. </w:t>
      </w:r>
      <w:hyperlink r:id="rId1287" w:history="1">
        <w:r w:rsidRPr="005030F3">
          <w:rPr>
            <w:rFonts w:ascii="Times New Roman" w:eastAsia="Times New Roman" w:hAnsi="Times New Roman" w:cs="Times New Roman"/>
            <w:color w:val="0000FF"/>
            <w:sz w:val="24"/>
            <w:szCs w:val="24"/>
            <w:u w:val="single"/>
          </w:rPr>
          <w:t>https://doi.org/10.1080/23279095.2018.1450750</w:t>
        </w:r>
      </w:hyperlink>
    </w:p>
    <w:p w14:paraId="6438230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Preece, M. H. W., &amp; Geffen, G. M. (2007). The contribution of pre-existing depression to the acute cognitive sequelae of mild traumatic brain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(9), 951–961. </w:t>
      </w:r>
      <w:hyperlink r:id="rId1288" w:history="1">
        <w:r w:rsidRPr="005030F3">
          <w:rPr>
            <w:rFonts w:ascii="Times New Roman" w:eastAsia="Times New Roman" w:hAnsi="Times New Roman" w:cs="Times New Roman"/>
            <w:color w:val="0000FF"/>
            <w:sz w:val="24"/>
            <w:szCs w:val="24"/>
            <w:u w:val="single"/>
          </w:rPr>
          <w:t>https://doi.org/10.1080/02699050701481647</w:t>
        </w:r>
      </w:hyperlink>
    </w:p>
    <w:p w14:paraId="58A50BC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Premkumar, P., Bream, D., Sapara, A., Fannon, D., Anilkumar, A. P., Kuipers, E., &amp; Kumari, V. (2018). Pituitary volume reduction in schizophrenia following cognitive behavioural therapy.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192</w:t>
      </w:r>
      <w:r w:rsidRPr="005030F3">
        <w:rPr>
          <w:rFonts w:ascii="Times New Roman" w:eastAsia="Times New Roman" w:hAnsi="Times New Roman" w:cs="Times New Roman"/>
          <w:sz w:val="24"/>
          <w:szCs w:val="24"/>
        </w:rPr>
        <w:t xml:space="preserve">, 416–422. </w:t>
      </w:r>
      <w:hyperlink r:id="rId1289" w:history="1">
        <w:r w:rsidRPr="005030F3">
          <w:rPr>
            <w:rFonts w:ascii="Times New Roman" w:eastAsia="Times New Roman" w:hAnsi="Times New Roman" w:cs="Times New Roman"/>
            <w:color w:val="0000FF"/>
            <w:sz w:val="24"/>
            <w:szCs w:val="24"/>
            <w:u w:val="single"/>
          </w:rPr>
          <w:t>https://doi.org/10.1016/j.schres.2017.04.035</w:t>
        </w:r>
      </w:hyperlink>
    </w:p>
    <w:p w14:paraId="4EC0ABC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Premkumar, P., Fannon, D., Kuipers, E., Cooke, M. A., Simmons, A., &amp; Kumari, V. (2008). Association between a longer duration of illness, age and lower frontal lobe grey matter volume in schizophrenia. </w:t>
      </w:r>
      <w:r w:rsidRPr="005030F3">
        <w:rPr>
          <w:rFonts w:ascii="Times New Roman" w:eastAsia="Times New Roman" w:hAnsi="Times New Roman" w:cs="Times New Roman"/>
          <w:i/>
          <w:iCs/>
          <w:sz w:val="24"/>
          <w:szCs w:val="24"/>
        </w:rPr>
        <w:t>Behavioural Brain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193</w:t>
      </w:r>
      <w:r w:rsidRPr="005030F3">
        <w:rPr>
          <w:rFonts w:ascii="Times New Roman" w:eastAsia="Times New Roman" w:hAnsi="Times New Roman" w:cs="Times New Roman"/>
          <w:sz w:val="24"/>
          <w:szCs w:val="24"/>
        </w:rPr>
        <w:t xml:space="preserve">(1), 132–139. </w:t>
      </w:r>
      <w:hyperlink r:id="rId1290" w:history="1">
        <w:r w:rsidRPr="005030F3">
          <w:rPr>
            <w:rFonts w:ascii="Times New Roman" w:eastAsia="Times New Roman" w:hAnsi="Times New Roman" w:cs="Times New Roman"/>
            <w:color w:val="0000FF"/>
            <w:sz w:val="24"/>
            <w:szCs w:val="24"/>
            <w:u w:val="single"/>
          </w:rPr>
          <w:t>https://doi.org/10.1016/j.bbr.2008.05.012</w:t>
        </w:r>
      </w:hyperlink>
    </w:p>
    <w:p w14:paraId="508AC1C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Premkumar, P., Parbhakar, V. A., Fannon, D., Lythgoe, D., Williams, S. C., Kuipers, E., &amp; Kumari, V. (2010). N-acetyl aspartate concentration in the anterior cingulate cortex in patients with schizophrenia: A study of clinical and neuropsychological correlates and preliminary exploration of cognitive behaviour therapy effects. </w:t>
      </w:r>
      <w:r w:rsidRPr="005030F3">
        <w:rPr>
          <w:rFonts w:ascii="Times New Roman" w:eastAsia="Times New Roman" w:hAnsi="Times New Roman" w:cs="Times New Roman"/>
          <w:i/>
          <w:iCs/>
          <w:sz w:val="24"/>
          <w:szCs w:val="24"/>
        </w:rPr>
        <w:t>Psychiatry Research: Neuroimaging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182</w:t>
      </w:r>
      <w:r w:rsidRPr="005030F3">
        <w:rPr>
          <w:rFonts w:ascii="Times New Roman" w:eastAsia="Times New Roman" w:hAnsi="Times New Roman" w:cs="Times New Roman"/>
          <w:sz w:val="24"/>
          <w:szCs w:val="24"/>
        </w:rPr>
        <w:t xml:space="preserve">(3), 251–260. </w:t>
      </w:r>
      <w:hyperlink r:id="rId1291" w:history="1">
        <w:r w:rsidRPr="005030F3">
          <w:rPr>
            <w:rFonts w:ascii="Times New Roman" w:eastAsia="Times New Roman" w:hAnsi="Times New Roman" w:cs="Times New Roman"/>
            <w:color w:val="0000FF"/>
            <w:sz w:val="24"/>
            <w:szCs w:val="24"/>
            <w:u w:val="single"/>
          </w:rPr>
          <w:t>https://doi.org/10.1016/j.pscychresns.2010.02.008</w:t>
        </w:r>
      </w:hyperlink>
    </w:p>
    <w:p w14:paraId="763859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Premkumar, P., Peters, E. R., Fannon, D., Anilkumar, A. P., Kuipers, E., &amp; Kumari, V. (2011). Coping styles predict responsiveness to cognitive behaviour therapy in psychosis.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187</w:t>
      </w:r>
      <w:r w:rsidRPr="005030F3">
        <w:rPr>
          <w:rFonts w:ascii="Times New Roman" w:eastAsia="Times New Roman" w:hAnsi="Times New Roman" w:cs="Times New Roman"/>
          <w:sz w:val="24"/>
          <w:szCs w:val="24"/>
        </w:rPr>
        <w:t xml:space="preserve">(3), 354–362. </w:t>
      </w:r>
      <w:hyperlink r:id="rId1292" w:history="1">
        <w:r w:rsidRPr="005030F3">
          <w:rPr>
            <w:rFonts w:ascii="Times New Roman" w:eastAsia="Times New Roman" w:hAnsi="Times New Roman" w:cs="Times New Roman"/>
            <w:color w:val="0000FF"/>
            <w:sz w:val="24"/>
            <w:szCs w:val="24"/>
            <w:u w:val="single"/>
          </w:rPr>
          <w:t>https://doi.org/10.1016/j.psychres.2010.12.029</w:t>
        </w:r>
      </w:hyperlink>
    </w:p>
    <w:p w14:paraId="6AC270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Prendergast, D. M., Ardekani, B., Ikuta, T., John, M., Peters, B., DeRosse, P., Wellington, R., Malhotra, A. K., &amp; Szeszko, P. R. (2015). Age and sex effects on corpus callosum morphology across the lifespan.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(7), 2691–2702. </w:t>
      </w:r>
      <w:hyperlink r:id="rId1293" w:history="1">
        <w:r w:rsidRPr="005030F3">
          <w:rPr>
            <w:rFonts w:ascii="Times New Roman" w:eastAsia="Times New Roman" w:hAnsi="Times New Roman" w:cs="Times New Roman"/>
            <w:color w:val="0000FF"/>
            <w:sz w:val="24"/>
            <w:szCs w:val="24"/>
            <w:u w:val="single"/>
          </w:rPr>
          <w:t>https://doi.org/10.1002/hbm.22800</w:t>
        </w:r>
      </w:hyperlink>
    </w:p>
    <w:p w14:paraId="405899E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Pressler, S. J., Giordani, B., Titler, M., Gradus-Pizlo, I., Smith, D., Dorsey, S. G., Gao, S., &amp; Jung, M. (2018). Design and rationale of the cognitive intervention to improve memory in heart failure patients study. </w:t>
      </w:r>
      <w:r w:rsidRPr="005030F3">
        <w:rPr>
          <w:rFonts w:ascii="Times New Roman" w:eastAsia="Times New Roman" w:hAnsi="Times New Roman" w:cs="Times New Roman"/>
          <w:i/>
          <w:iCs/>
          <w:sz w:val="24"/>
          <w:szCs w:val="24"/>
        </w:rPr>
        <w:t>Journal of Cardiovascular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(4), 344–355.</w:t>
      </w:r>
    </w:p>
    <w:p w14:paraId="2215AA5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Pressler, S. J., Subramanian, U., Kareken, D., Perkins, S. M., Gradus-Pizlo, I., Sauvé, M. J., Ding, Y., Kim, J., Sloan, R., Jaynes, H., &amp; Shaw, R. M. (2010a). Cognitive deficits and health-related quality of life in chronic heart failure. </w:t>
      </w:r>
      <w:r w:rsidRPr="005030F3">
        <w:rPr>
          <w:rFonts w:ascii="Times New Roman" w:eastAsia="Times New Roman" w:hAnsi="Times New Roman" w:cs="Times New Roman"/>
          <w:i/>
          <w:iCs/>
          <w:sz w:val="24"/>
          <w:szCs w:val="24"/>
        </w:rPr>
        <w:t>Journal of Cardiovascular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(3), 189–198. </w:t>
      </w:r>
      <w:hyperlink r:id="rId1294" w:history="1">
        <w:r w:rsidRPr="005030F3">
          <w:rPr>
            <w:rFonts w:ascii="Times New Roman" w:eastAsia="Times New Roman" w:hAnsi="Times New Roman" w:cs="Times New Roman"/>
            <w:color w:val="0000FF"/>
            <w:sz w:val="24"/>
            <w:szCs w:val="24"/>
            <w:u w:val="single"/>
          </w:rPr>
          <w:t>https://doi.org/10.1097/JCN.0b013e3181ca36fe</w:t>
        </w:r>
      </w:hyperlink>
    </w:p>
    <w:p w14:paraId="3434502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Pressler, S. J., Subramanian, U., Kareken, D., Perkins, S. M., Gradus-Pizlo, I., Sauvé, M. J., Ding, Y., Kim, J., Sloan, R., Jaynes, H., &amp; Shaw, R. M. (2010b). Cognitive deficits in chronic heart failure. </w:t>
      </w:r>
      <w:r w:rsidRPr="005030F3">
        <w:rPr>
          <w:rFonts w:ascii="Times New Roman" w:eastAsia="Times New Roman" w:hAnsi="Times New Roman" w:cs="Times New Roman"/>
          <w:i/>
          <w:iCs/>
          <w:sz w:val="24"/>
          <w:szCs w:val="24"/>
        </w:rPr>
        <w:t>Nursing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59</w:t>
      </w:r>
      <w:r w:rsidRPr="005030F3">
        <w:rPr>
          <w:rFonts w:ascii="Times New Roman" w:eastAsia="Times New Roman" w:hAnsi="Times New Roman" w:cs="Times New Roman"/>
          <w:sz w:val="24"/>
          <w:szCs w:val="24"/>
        </w:rPr>
        <w:t xml:space="preserve">(2), 127–139. </w:t>
      </w:r>
      <w:hyperlink r:id="rId1295" w:history="1">
        <w:r w:rsidRPr="005030F3">
          <w:rPr>
            <w:rFonts w:ascii="Times New Roman" w:eastAsia="Times New Roman" w:hAnsi="Times New Roman" w:cs="Times New Roman"/>
            <w:color w:val="0000FF"/>
            <w:sz w:val="24"/>
            <w:szCs w:val="24"/>
            <w:u w:val="single"/>
          </w:rPr>
          <w:t>https://doi.org/10.1097/NNR.0b013e3181d1a747</w:t>
        </w:r>
      </w:hyperlink>
    </w:p>
    <w:p w14:paraId="55F4AB4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Price, S. E., Kinsella, G. J., Ong, B., Mullaly, E., Phillips, M., Pangnadasa-Fox, L., Perre, D., &amp; Storey, E. (2010). Learning and memory in amnestic mild cognitive impairment: Contribution of working memory.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(2), 342–351. </w:t>
      </w:r>
      <w:hyperlink r:id="rId1296" w:history="1">
        <w:r w:rsidRPr="005030F3">
          <w:rPr>
            <w:rFonts w:ascii="Times New Roman" w:eastAsia="Times New Roman" w:hAnsi="Times New Roman" w:cs="Times New Roman"/>
            <w:color w:val="0000FF"/>
            <w:sz w:val="24"/>
            <w:szCs w:val="24"/>
            <w:u w:val="single"/>
          </w:rPr>
          <w:t>https://doi.org/10.1017/S1355617709991391</w:t>
        </w:r>
      </w:hyperlink>
    </w:p>
    <w:p w14:paraId="265AE5C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Price, S. E., Kinsella, G. J., Ong, B., Storey, E., Mullaly, E., Phillips, M., Pangnadasa-Fox, L., &amp; Perre, D. (2012). Semantic verbal fluency strategies in amnestic mild cognitive impairment.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(4), 490–497. </w:t>
      </w:r>
      <w:hyperlink r:id="rId1297" w:history="1">
        <w:r w:rsidRPr="005030F3">
          <w:rPr>
            <w:rFonts w:ascii="Times New Roman" w:eastAsia="Times New Roman" w:hAnsi="Times New Roman" w:cs="Times New Roman"/>
            <w:color w:val="0000FF"/>
            <w:sz w:val="24"/>
            <w:szCs w:val="24"/>
            <w:u w:val="single"/>
          </w:rPr>
          <w:t>https://doi.org/10.1037/a0028567</w:t>
        </w:r>
      </w:hyperlink>
    </w:p>
    <w:p w14:paraId="082F00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Puig, O., Thomas, K. R., &amp; Twamley, E. W. (2016). Age and improved attention predict work attainment in combined compensatory cognitive training and supported employment for people with severe mental illness.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204</w:t>
      </w:r>
      <w:r w:rsidRPr="005030F3">
        <w:rPr>
          <w:rFonts w:ascii="Times New Roman" w:eastAsia="Times New Roman" w:hAnsi="Times New Roman" w:cs="Times New Roman"/>
          <w:sz w:val="24"/>
          <w:szCs w:val="24"/>
        </w:rPr>
        <w:t xml:space="preserve">(11), 869–872. </w:t>
      </w:r>
      <w:hyperlink r:id="rId1298" w:history="1">
        <w:r w:rsidRPr="005030F3">
          <w:rPr>
            <w:rFonts w:ascii="Times New Roman" w:eastAsia="Times New Roman" w:hAnsi="Times New Roman" w:cs="Times New Roman"/>
            <w:color w:val="0000FF"/>
            <w:sz w:val="24"/>
            <w:szCs w:val="24"/>
            <w:u w:val="single"/>
          </w:rPr>
          <w:t>https://doi.org/10.1097/NMD.0000000000000604</w:t>
        </w:r>
      </w:hyperlink>
    </w:p>
    <w:p w14:paraId="0E22DCD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Pulsipher, D., Hermann, B., Loring, D., Bell, B., &amp; Seidenberg, M. (2013). Secondary influences on neuropsychological test performance in epilepsy. In </w:t>
      </w:r>
      <w:r w:rsidRPr="005030F3">
        <w:rPr>
          <w:rFonts w:ascii="Times New Roman" w:eastAsia="Times New Roman" w:hAnsi="Times New Roman" w:cs="Times New Roman"/>
          <w:i/>
          <w:iCs/>
          <w:sz w:val="24"/>
          <w:szCs w:val="24"/>
        </w:rPr>
        <w:t>Secondary influences on neuropsychological test performance: Research findings and practical applications.</w:t>
      </w:r>
      <w:r w:rsidRPr="005030F3">
        <w:rPr>
          <w:rFonts w:ascii="Times New Roman" w:eastAsia="Times New Roman" w:hAnsi="Times New Roman" w:cs="Times New Roman"/>
          <w:sz w:val="24"/>
          <w:szCs w:val="24"/>
        </w:rPr>
        <w:t xml:space="preserve"> (pp. 380–399). Oxford University Press.</w:t>
      </w:r>
    </w:p>
    <w:p w14:paraId="6A7F6C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Putcha, D., &amp; Tremont, G. (2016). Predictors of independence in instrumental activities of daily living: Amnestic versus nonamnestic MCI.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(9), 991–1004. </w:t>
      </w:r>
      <w:hyperlink r:id="rId1299" w:history="1">
        <w:r w:rsidRPr="005030F3">
          <w:rPr>
            <w:rFonts w:ascii="Times New Roman" w:eastAsia="Times New Roman" w:hAnsi="Times New Roman" w:cs="Times New Roman"/>
            <w:color w:val="0000FF"/>
            <w:sz w:val="24"/>
            <w:szCs w:val="24"/>
            <w:u w:val="single"/>
          </w:rPr>
          <w:t>https://doi.org/10.1080/13803395.2016.1181716</w:t>
        </w:r>
      </w:hyperlink>
    </w:p>
    <w:p w14:paraId="355FA0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Qureshi, M., Williamson, J. B., &amp; Heilman, K. M. (2011). Ideational apraxia in Parkinson disease.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122–127. </w:t>
      </w:r>
      <w:hyperlink r:id="rId1300" w:history="1">
        <w:r w:rsidRPr="005030F3">
          <w:rPr>
            <w:rFonts w:ascii="Times New Roman" w:eastAsia="Times New Roman" w:hAnsi="Times New Roman" w:cs="Times New Roman"/>
            <w:color w:val="0000FF"/>
            <w:sz w:val="24"/>
            <w:szCs w:val="24"/>
            <w:u w:val="single"/>
          </w:rPr>
          <w:t>https://doi.org/10.1097/WNN.0b013e3182343692</w:t>
        </w:r>
      </w:hyperlink>
    </w:p>
    <w:p w14:paraId="30A13B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Rabinowitz, A. R., &amp; Arnett, P. A. (2012). Reading based IQ estimates and actual premorbid cognitive performance: Discrepancies in a college athlete sample.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 139–143. </w:t>
      </w:r>
      <w:hyperlink r:id="rId1301" w:history="1">
        <w:r w:rsidRPr="005030F3">
          <w:rPr>
            <w:rFonts w:ascii="Times New Roman" w:eastAsia="Times New Roman" w:hAnsi="Times New Roman" w:cs="Times New Roman"/>
            <w:color w:val="0000FF"/>
            <w:sz w:val="24"/>
            <w:szCs w:val="24"/>
            <w:u w:val="single"/>
          </w:rPr>
          <w:t>https://doi.org/10.1017/S1355617711001275</w:t>
        </w:r>
      </w:hyperlink>
    </w:p>
    <w:p w14:paraId="346B7B3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Rabinowitz, A. R., &amp; Arnett, P. A. (2013). Intraindividual cognitive variability before and after sports-related concussion.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(4), 481–490. </w:t>
      </w:r>
      <w:hyperlink r:id="rId1302" w:history="1">
        <w:r w:rsidRPr="005030F3">
          <w:rPr>
            <w:rFonts w:ascii="Times New Roman" w:eastAsia="Times New Roman" w:hAnsi="Times New Roman" w:cs="Times New Roman"/>
            <w:color w:val="0000FF"/>
            <w:sz w:val="24"/>
            <w:szCs w:val="24"/>
            <w:u w:val="single"/>
          </w:rPr>
          <w:t>https://doi.org/10.1037/a0033023</w:t>
        </w:r>
      </w:hyperlink>
    </w:p>
    <w:p w14:paraId="1A61D8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Rabinowitz, A. R., Merritt, V., &amp; Arnett, P. A. (2016). A pilot investigation of the Motivation Behaviors Checklist (MBC): An observational rating scale of effort towards testing for baseline sports-concussion assessment.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(6), 599–610. </w:t>
      </w:r>
      <w:hyperlink r:id="rId1303" w:history="1">
        <w:r w:rsidRPr="005030F3">
          <w:rPr>
            <w:rFonts w:ascii="Times New Roman" w:eastAsia="Times New Roman" w:hAnsi="Times New Roman" w:cs="Times New Roman"/>
            <w:color w:val="0000FF"/>
            <w:sz w:val="24"/>
            <w:szCs w:val="24"/>
            <w:u w:val="single"/>
          </w:rPr>
          <w:t>https://doi.org/10.1080/13803395.2015.1123224</w:t>
        </w:r>
      </w:hyperlink>
    </w:p>
    <w:p w14:paraId="36B4B3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Rahimi-Golkhandan, S., Maruff, P., Darby, D., &amp; Wilson, P. (2012). Barriers to repeated assessment of verbal learning and memory: A comparison of International Shopping List Task and Rey Auditory Verbal Learning Test on build-up of proactive interference.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(7), 790–795. </w:t>
      </w:r>
      <w:hyperlink r:id="rId1304" w:history="1">
        <w:r w:rsidRPr="005030F3">
          <w:rPr>
            <w:rFonts w:ascii="Times New Roman" w:eastAsia="Times New Roman" w:hAnsi="Times New Roman" w:cs="Times New Roman"/>
            <w:color w:val="0000FF"/>
            <w:sz w:val="24"/>
            <w:szCs w:val="24"/>
            <w:u w:val="single"/>
          </w:rPr>
          <w:t>https://doi.org/10.1093/arclin/acs074</w:t>
        </w:r>
      </w:hyperlink>
    </w:p>
    <w:p w14:paraId="4D5B17C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Rajagopalan, V., Das, A., Zhang, L., Hillary, F., Wylie, G. R., &amp; Yue, G. H. (2019). Fractal dimension brain morphometry: A novel approach to quantify white matter in traumatic brain injury.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(4), 914–924. </w:t>
      </w:r>
      <w:hyperlink r:id="rId1305" w:history="1">
        <w:r w:rsidRPr="005030F3">
          <w:rPr>
            <w:rFonts w:ascii="Times New Roman" w:eastAsia="Times New Roman" w:hAnsi="Times New Roman" w:cs="Times New Roman"/>
            <w:color w:val="0000FF"/>
            <w:sz w:val="24"/>
            <w:szCs w:val="24"/>
            <w:u w:val="single"/>
          </w:rPr>
          <w:t>https://doi.org/10.1007/s11682-018-9892-2</w:t>
        </w:r>
      </w:hyperlink>
    </w:p>
    <w:p w14:paraId="3AABF8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Rajji, T. K., Mulsant, B. H., Davies, S., Kalache, S. M., Tsoutsoulas, C., Pollock, B. G., &amp; Remington, G. (2015). Prediction of working memory performance in schizophrenia by plasma ratio of clozapine to N-desmethylclozapine.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172</w:t>
      </w:r>
      <w:r w:rsidRPr="005030F3">
        <w:rPr>
          <w:rFonts w:ascii="Times New Roman" w:eastAsia="Times New Roman" w:hAnsi="Times New Roman" w:cs="Times New Roman"/>
          <w:sz w:val="24"/>
          <w:szCs w:val="24"/>
        </w:rPr>
        <w:t xml:space="preserve">(6), 579–585. </w:t>
      </w:r>
      <w:hyperlink r:id="rId1306" w:history="1">
        <w:r w:rsidRPr="005030F3">
          <w:rPr>
            <w:rFonts w:ascii="Times New Roman" w:eastAsia="Times New Roman" w:hAnsi="Times New Roman" w:cs="Times New Roman"/>
            <w:color w:val="0000FF"/>
            <w:sz w:val="24"/>
            <w:szCs w:val="24"/>
            <w:u w:val="single"/>
          </w:rPr>
          <w:t>https://doi.org/10.1176/appi.ajp.2015.14050673</w:t>
        </w:r>
      </w:hyperlink>
    </w:p>
    <w:p w14:paraId="72614EA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Rajji, T. K., Voineskos, A. N., Butters, M. A., Miranda, D., Arenovich, T., Menon, M., Ismail, Z., Kern, R. S., &amp; Mulsant, B. H. (2013). Cognitive performance of individuals with schizophrenia across seven decades: A study using the MATRICS Consensus Cognitive Battery.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(2), 108–118. </w:t>
      </w:r>
      <w:hyperlink r:id="rId1307" w:history="1">
        <w:r w:rsidRPr="005030F3">
          <w:rPr>
            <w:rFonts w:ascii="Times New Roman" w:eastAsia="Times New Roman" w:hAnsi="Times New Roman" w:cs="Times New Roman"/>
            <w:color w:val="0000FF"/>
            <w:sz w:val="24"/>
            <w:szCs w:val="24"/>
            <w:u w:val="single"/>
          </w:rPr>
          <w:t>https://doi.org/10.1016/j.jagp.2012.10.011</w:t>
        </w:r>
      </w:hyperlink>
    </w:p>
    <w:p w14:paraId="1A125A3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Raju 55, V., Grover, S., &amp; Nehra, R. (2019). Social cognitions in siblings of patients with schizophrenia: A comparison with patients with schizophrenia and healthy controls—A cross-sectional study. </w:t>
      </w:r>
      <w:r w:rsidRPr="005030F3">
        <w:rPr>
          <w:rFonts w:ascii="Times New Roman" w:eastAsia="Times New Roman" w:hAnsi="Times New Roman" w:cs="Times New Roman"/>
          <w:i/>
          <w:iCs/>
          <w:sz w:val="24"/>
          <w:szCs w:val="24"/>
        </w:rPr>
        <w:t>Asian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 24–33. </w:t>
      </w:r>
      <w:hyperlink r:id="rId1308" w:history="1">
        <w:r w:rsidRPr="005030F3">
          <w:rPr>
            <w:rFonts w:ascii="Times New Roman" w:eastAsia="Times New Roman" w:hAnsi="Times New Roman" w:cs="Times New Roman"/>
            <w:color w:val="0000FF"/>
            <w:sz w:val="24"/>
            <w:szCs w:val="24"/>
            <w:u w:val="single"/>
          </w:rPr>
          <w:t>https://doi.org/10.1016/j.ajp.2019.04.005</w:t>
        </w:r>
      </w:hyperlink>
    </w:p>
    <w:p w14:paraId="4D1BE73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Ralevski, E., O’Brien, E., Jane, J. S., Dean, E., Dwan, R., &amp; Petrakis, I. (2011). Effects of acamprosate on cognition in a treatment study of patients with schizophrenia spectrum disorders and comorbid alcohol dependence. </w:t>
      </w:r>
      <w:r w:rsidRPr="005030F3">
        <w:rPr>
          <w:rFonts w:ascii="Times New Roman" w:eastAsia="Times New Roman" w:hAnsi="Times New Roman" w:cs="Times New Roman"/>
          <w:i/>
          <w:iCs/>
          <w:sz w:val="24"/>
          <w:szCs w:val="24"/>
        </w:rPr>
        <w:t>Journal of Nervous and Mental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199</w:t>
      </w:r>
      <w:r w:rsidRPr="005030F3">
        <w:rPr>
          <w:rFonts w:ascii="Times New Roman" w:eastAsia="Times New Roman" w:hAnsi="Times New Roman" w:cs="Times New Roman"/>
          <w:sz w:val="24"/>
          <w:szCs w:val="24"/>
        </w:rPr>
        <w:t xml:space="preserve">(7), 499–505. </w:t>
      </w:r>
      <w:hyperlink r:id="rId1309" w:history="1">
        <w:r w:rsidRPr="005030F3">
          <w:rPr>
            <w:rFonts w:ascii="Times New Roman" w:eastAsia="Times New Roman" w:hAnsi="Times New Roman" w:cs="Times New Roman"/>
            <w:color w:val="0000FF"/>
            <w:sz w:val="24"/>
            <w:szCs w:val="24"/>
            <w:u w:val="single"/>
          </w:rPr>
          <w:t>https://doi.org/10.1097/NMD.0b013e3182214297</w:t>
        </w:r>
      </w:hyperlink>
    </w:p>
    <w:p w14:paraId="42811C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Ramsay, I. S., Fryer, S., Boos, A., Roach, B. J., Fisher, M., Loewy, R., Vinogradov, S., &amp; Mathalon, D. H. (2018). Response to targeted cognitive training correlates with change in thalamic volume in a randomized trial for early schizophrenia.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 xml:space="preserve">(3), 590–597. </w:t>
      </w:r>
      <w:hyperlink r:id="rId1310" w:history="1">
        <w:r w:rsidRPr="005030F3">
          <w:rPr>
            <w:rFonts w:ascii="Times New Roman" w:eastAsia="Times New Roman" w:hAnsi="Times New Roman" w:cs="Times New Roman"/>
            <w:color w:val="0000FF"/>
            <w:sz w:val="24"/>
            <w:szCs w:val="24"/>
            <w:u w:val="single"/>
          </w:rPr>
          <w:t>https://doi.org/10.1038/npp.2017.213</w:t>
        </w:r>
      </w:hyperlink>
    </w:p>
    <w:p w14:paraId="6E2631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Ramsay, I. S., Roach, B. J., Fryer, S., Fisher, M., Loewy, R., Ford, J. M., Vinogradov, S., &amp; Mathalon, D. H. (2020). Increased global cognition correlates with increased thalamo-temporal connectivity in response to targeted cognitive training for recent onset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218</w:t>
      </w:r>
      <w:r w:rsidRPr="005030F3">
        <w:rPr>
          <w:rFonts w:ascii="Times New Roman" w:eastAsia="Times New Roman" w:hAnsi="Times New Roman" w:cs="Times New Roman"/>
          <w:sz w:val="24"/>
          <w:szCs w:val="24"/>
        </w:rPr>
        <w:t xml:space="preserve">, 131–137. </w:t>
      </w:r>
      <w:hyperlink r:id="rId1311" w:history="1">
        <w:r w:rsidRPr="005030F3">
          <w:rPr>
            <w:rFonts w:ascii="Times New Roman" w:eastAsia="Times New Roman" w:hAnsi="Times New Roman" w:cs="Times New Roman"/>
            <w:color w:val="0000FF"/>
            <w:sz w:val="24"/>
            <w:szCs w:val="24"/>
            <w:u w:val="single"/>
          </w:rPr>
          <w:t>https://doi.org/10.1016/j.schres.2020.01.020</w:t>
        </w:r>
      </w:hyperlink>
    </w:p>
    <w:p w14:paraId="4A550C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Ramsden, C. M., Kinsella, G. J., Ong, B., &amp; Storey, E. (2008). Performance of everyday actions in mild Alzheimer’s disease.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 17–26. </w:t>
      </w:r>
      <w:hyperlink r:id="rId1312" w:history="1">
        <w:r w:rsidRPr="005030F3">
          <w:rPr>
            <w:rFonts w:ascii="Times New Roman" w:eastAsia="Times New Roman" w:hAnsi="Times New Roman" w:cs="Times New Roman"/>
            <w:color w:val="0000FF"/>
            <w:sz w:val="24"/>
            <w:szCs w:val="24"/>
            <w:u w:val="single"/>
          </w:rPr>
          <w:t>https://doi.org/10.1037/0894-4105.22.1.17</w:t>
        </w:r>
      </w:hyperlink>
    </w:p>
    <w:p w14:paraId="3BC159C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Ranganathan, M., Carbuto, M., Braley, G., Elander, J., Perry, E., Pittman, B., Radhakrishnan, R., Sewell, R. A., &amp; D’Souza, D. C. (2012). Naltrexone does not attenuate the effects of intravenous Δ</w:t>
      </w:r>
      <w:r w:rsidRPr="005030F3">
        <w:rPr>
          <w:rFonts w:ascii="Times New Roman" w:eastAsia="Times New Roman" w:hAnsi="Times New Roman" w:cs="Times New Roman"/>
          <w:sz w:val="24"/>
          <w:szCs w:val="24"/>
          <w:vertAlign w:val="superscript"/>
        </w:rPr>
        <w:t>9</w:t>
      </w:r>
      <w:r w:rsidRPr="005030F3">
        <w:rPr>
          <w:rFonts w:ascii="Times New Roman" w:eastAsia="Times New Roman" w:hAnsi="Times New Roman" w:cs="Times New Roman"/>
          <w:sz w:val="24"/>
          <w:szCs w:val="24"/>
        </w:rPr>
        <w:t xml:space="preserve">-tetrahydrocannabinol in healthy humans. </w:t>
      </w:r>
      <w:r w:rsidRPr="005030F3">
        <w:rPr>
          <w:rFonts w:ascii="Times New Roman" w:eastAsia="Times New Roman" w:hAnsi="Times New Roman" w:cs="Times New Roman"/>
          <w:i/>
          <w:iCs/>
          <w:sz w:val="24"/>
          <w:szCs w:val="24"/>
        </w:rPr>
        <w:t>International Journal of 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(9), 1251–1264. </w:t>
      </w:r>
      <w:hyperlink r:id="rId1313" w:history="1">
        <w:r w:rsidRPr="005030F3">
          <w:rPr>
            <w:rFonts w:ascii="Times New Roman" w:eastAsia="Times New Roman" w:hAnsi="Times New Roman" w:cs="Times New Roman"/>
            <w:color w:val="0000FF"/>
            <w:sz w:val="24"/>
            <w:szCs w:val="24"/>
            <w:u w:val="single"/>
          </w:rPr>
          <w:t>https://doi.org/10.1017/S1461145711001830</w:t>
        </w:r>
      </w:hyperlink>
    </w:p>
    <w:p w14:paraId="039E77B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Rao, V., Bechtold, K., McCann, U., Roy, D., Peters, M., Vaishnavi, S., Yousem, D., Mori, S., Yan, H., Leoutsakos, J., Tibbs, M., &amp; Reti, I. (2019). Low-frequency right repetitive transcranial magnetic stimulation for the treatment of depression after traumatic brain injury: A randomized sham-controlled pilot study.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(4), 306–318. </w:t>
      </w:r>
      <w:hyperlink r:id="rId1314" w:history="1">
        <w:r w:rsidRPr="005030F3">
          <w:rPr>
            <w:rFonts w:ascii="Times New Roman" w:eastAsia="Times New Roman" w:hAnsi="Times New Roman" w:cs="Times New Roman"/>
            <w:color w:val="0000FF"/>
            <w:sz w:val="24"/>
            <w:szCs w:val="24"/>
            <w:u w:val="single"/>
          </w:rPr>
          <w:t>https://doi.org/10.1176/appi.neuropsych.17110338</w:t>
        </w:r>
      </w:hyperlink>
    </w:p>
    <w:p w14:paraId="71649A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Rao, V., Bertrand, M., Rosenberg, P., Makley, M., Schretlen, D. J., Brandt, J., &amp; Mielke, M. M. (2010). Predictors of new-onset depression after mild traumatic brain injury.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 100–104. </w:t>
      </w:r>
      <w:hyperlink r:id="rId1315" w:history="1">
        <w:r w:rsidRPr="005030F3">
          <w:rPr>
            <w:rFonts w:ascii="Times New Roman" w:eastAsia="Times New Roman" w:hAnsi="Times New Roman" w:cs="Times New Roman"/>
            <w:color w:val="0000FF"/>
            <w:sz w:val="24"/>
            <w:szCs w:val="24"/>
            <w:u w:val="single"/>
          </w:rPr>
          <w:t>https://doi.org/10.1176/appi.neuropsych.22.1.100</w:t>
        </w:r>
      </w:hyperlink>
    </w:p>
    <w:p w14:paraId="3B8053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Rao, V., Handel, S., Vaishnavi, S., Keach, S., Robbins, B., Spiro, J., Ward, J., &amp; Berlin, F. (2007). Psychiatric sequelae of traumatic brain injury: A case report.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164</w:t>
      </w:r>
      <w:r w:rsidRPr="005030F3">
        <w:rPr>
          <w:rFonts w:ascii="Times New Roman" w:eastAsia="Times New Roman" w:hAnsi="Times New Roman" w:cs="Times New Roman"/>
          <w:sz w:val="24"/>
          <w:szCs w:val="24"/>
        </w:rPr>
        <w:t xml:space="preserve">(5), 728–735. </w:t>
      </w:r>
      <w:hyperlink r:id="rId1316" w:history="1">
        <w:r w:rsidRPr="005030F3">
          <w:rPr>
            <w:rFonts w:ascii="Times New Roman" w:eastAsia="Times New Roman" w:hAnsi="Times New Roman" w:cs="Times New Roman"/>
            <w:color w:val="0000FF"/>
            <w:sz w:val="24"/>
            <w:szCs w:val="24"/>
            <w:u w:val="single"/>
          </w:rPr>
          <w:t>https://doi.org/10.1176/appi.ajp.164.5.728</w:t>
        </w:r>
      </w:hyperlink>
    </w:p>
    <w:p w14:paraId="450FC23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Rao, V., Munro, C. A., Rosenberg, P., Ward, J., Bertrand, M., Degoankar, M., Horská, A., Pham, D., Yousem, D. M., &amp; Barker, P. B. (2010). Neuroanatomical correlates of depression in post traumatic brain injury: Preliminary results of a pilot study.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(2), 231–235. </w:t>
      </w:r>
      <w:hyperlink r:id="rId1317" w:history="1">
        <w:r w:rsidRPr="005030F3">
          <w:rPr>
            <w:rFonts w:ascii="Times New Roman" w:eastAsia="Times New Roman" w:hAnsi="Times New Roman" w:cs="Times New Roman"/>
            <w:color w:val="0000FF"/>
            <w:sz w:val="24"/>
            <w:szCs w:val="24"/>
            <w:u w:val="single"/>
          </w:rPr>
          <w:t>https://doi.org/10.1176/appi.neuropsych.22.2.231</w:t>
        </w:r>
      </w:hyperlink>
    </w:p>
    <w:p w14:paraId="089BAA9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Rao, V., Rosenberg, P., Bertrand, M., Salehinia, S., Spiro, J., Vaishnavi, S., Rastogi, P., Noll, K., Schretlen, D. J., Brandt, J., Cornwell, E., Makley, M., &amp; Miles, Q. S. (2009). Aggression after traumatic brain injury: Prevalence and correlates.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420–429. </w:t>
      </w:r>
      <w:hyperlink r:id="rId1318" w:history="1">
        <w:r w:rsidRPr="005030F3">
          <w:rPr>
            <w:rFonts w:ascii="Times New Roman" w:eastAsia="Times New Roman" w:hAnsi="Times New Roman" w:cs="Times New Roman"/>
            <w:color w:val="0000FF"/>
            <w:sz w:val="24"/>
            <w:szCs w:val="24"/>
            <w:u w:val="single"/>
          </w:rPr>
          <w:t>https://doi.org/10.1176/appi.neuropsych.21.4.420</w:t>
        </w:r>
      </w:hyperlink>
    </w:p>
    <w:p w14:paraId="56EBB26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Rapisarda, A., Lim, T. F., Lim, M., Collinson, S. L., Kraus, M. S., &amp; Keefe, R. S. E. (2013). Applicability of the MATRICS Consensus Cognitive Battery in Singapore.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455–469. </w:t>
      </w:r>
      <w:hyperlink r:id="rId1319" w:history="1">
        <w:r w:rsidRPr="005030F3">
          <w:rPr>
            <w:rFonts w:ascii="Times New Roman" w:eastAsia="Times New Roman" w:hAnsi="Times New Roman" w:cs="Times New Roman"/>
            <w:color w:val="0000FF"/>
            <w:sz w:val="24"/>
            <w:szCs w:val="24"/>
            <w:u w:val="single"/>
          </w:rPr>
          <w:t>https://doi.org/10.1080/13854046.2012.762120</w:t>
        </w:r>
      </w:hyperlink>
    </w:p>
    <w:p w14:paraId="2B26F91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Raskin, S. A., Smith, M. P., Mills, G., Pedro, C., &amp; Zamroziewicz, M. (2019). Prospective memory intervention using visual imagery in individuals with brain injury.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(2), 289–304. </w:t>
      </w:r>
      <w:hyperlink r:id="rId1320" w:history="1">
        <w:r w:rsidRPr="005030F3">
          <w:rPr>
            <w:rFonts w:ascii="Times New Roman" w:eastAsia="Times New Roman" w:hAnsi="Times New Roman" w:cs="Times New Roman"/>
            <w:color w:val="0000FF"/>
            <w:sz w:val="24"/>
            <w:szCs w:val="24"/>
            <w:u w:val="single"/>
          </w:rPr>
          <w:t>https://doi.org/10.1080/09602011.2017.1294082</w:t>
        </w:r>
      </w:hyperlink>
    </w:p>
    <w:p w14:paraId="112E0C7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Rass, O., Forsyth, J. K., Bolbecker, A. R., Hetrick, W. P., Breier, A., Lysaker, P. H., &amp; O’Donnell, B. F. (2012). Computer-assisted cognitive remediation for schizophrenia: A randomized single-blind pilot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139</w:t>
      </w:r>
      <w:r w:rsidRPr="005030F3">
        <w:rPr>
          <w:rFonts w:ascii="Times New Roman" w:eastAsia="Times New Roman" w:hAnsi="Times New Roman" w:cs="Times New Roman"/>
          <w:sz w:val="24"/>
          <w:szCs w:val="24"/>
        </w:rPr>
        <w:t xml:space="preserve">(1–3), 92–98. </w:t>
      </w:r>
      <w:hyperlink r:id="rId1321" w:history="1">
        <w:r w:rsidRPr="005030F3">
          <w:rPr>
            <w:rFonts w:ascii="Times New Roman" w:eastAsia="Times New Roman" w:hAnsi="Times New Roman" w:cs="Times New Roman"/>
            <w:color w:val="0000FF"/>
            <w:sz w:val="24"/>
            <w:szCs w:val="24"/>
            <w:u w:val="single"/>
          </w:rPr>
          <w:t>https://doi.org/10.1016/j.schres.2012.05.016</w:t>
        </w:r>
      </w:hyperlink>
    </w:p>
    <w:p w14:paraId="2EA124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Ratti, E., Carpenter, D. J., Zamuner, S., Fernandes, S., Squassante, L., Danker-Hopfe, H., Archer, G., Robertson, J., Alexander, R., Trist, D. G., &amp; Merlo-Pich, E. (2013). Efficacy of vestipitant, a neurokinin-1 receptor antagonist, in primary insomnia. </w:t>
      </w:r>
      <w:r w:rsidRPr="005030F3">
        <w:rPr>
          <w:rFonts w:ascii="Times New Roman" w:eastAsia="Times New Roman" w:hAnsi="Times New Roman" w:cs="Times New Roman"/>
          <w:i/>
          <w:iCs/>
          <w:sz w:val="24"/>
          <w:szCs w:val="24"/>
        </w:rPr>
        <w:t>Sleep: Journal of Sleep and Sleep Disorders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(12), 1823–1830. </w:t>
      </w:r>
      <w:hyperlink r:id="rId1322" w:history="1">
        <w:r w:rsidRPr="005030F3">
          <w:rPr>
            <w:rFonts w:ascii="Times New Roman" w:eastAsia="Times New Roman" w:hAnsi="Times New Roman" w:cs="Times New Roman"/>
            <w:color w:val="0000FF"/>
            <w:sz w:val="24"/>
            <w:szCs w:val="24"/>
            <w:u w:val="single"/>
          </w:rPr>
          <w:t>https://doi.org/10.5665/sleep.3208</w:t>
        </w:r>
      </w:hyperlink>
    </w:p>
    <w:p w14:paraId="770C76D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Ravdin, L. D., &amp; Katzen, H. L. (2013). Idiopathic normal pressure hydrocephalus.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385–400). Springer Science + Business Media. </w:t>
      </w:r>
      <w:hyperlink r:id="rId1323" w:history="1">
        <w:r w:rsidRPr="005030F3">
          <w:rPr>
            <w:rFonts w:ascii="Times New Roman" w:eastAsia="Times New Roman" w:hAnsi="Times New Roman" w:cs="Times New Roman"/>
            <w:color w:val="0000FF"/>
            <w:sz w:val="24"/>
            <w:szCs w:val="24"/>
            <w:u w:val="single"/>
          </w:rPr>
          <w:t>https://doi.org/10.1007/978-1-4614-3106-0_24</w:t>
        </w:r>
      </w:hyperlink>
    </w:p>
    <w:p w14:paraId="343868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Ravdin, L. D., Lucas, M., &amp; Katzen, H. L. (2019). Idiopathic normal pressure hydrocephalus.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601–618. </w:t>
      </w:r>
      <w:hyperlink r:id="rId1324" w:history="1">
        <w:r w:rsidRPr="005030F3">
          <w:rPr>
            <w:rFonts w:ascii="Times New Roman" w:eastAsia="Times New Roman" w:hAnsi="Times New Roman" w:cs="Times New Roman"/>
            <w:color w:val="0000FF"/>
            <w:sz w:val="24"/>
            <w:szCs w:val="24"/>
            <w:u w:val="single"/>
          </w:rPr>
          <w:t>https://doi.org/10.1007/978-3-319-93497-6_36</w:t>
        </w:r>
      </w:hyperlink>
    </w:p>
    <w:p w14:paraId="730DF87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Ready, R. E., Marquez, D. X., &amp; Akerstedt, A. (2009). Emotion in younger and older adults: Retrospective and prospective associations with sleep and physical activity.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(3), 348–368. </w:t>
      </w:r>
      <w:hyperlink r:id="rId1325" w:history="1">
        <w:r w:rsidRPr="005030F3">
          <w:rPr>
            <w:rFonts w:ascii="Times New Roman" w:eastAsia="Times New Roman" w:hAnsi="Times New Roman" w:cs="Times New Roman"/>
            <w:color w:val="0000FF"/>
            <w:sz w:val="24"/>
            <w:szCs w:val="24"/>
            <w:u w:val="single"/>
          </w:rPr>
          <w:t>https://doi.org/10.1080/03610730902922184</w:t>
        </w:r>
      </w:hyperlink>
    </w:p>
    <w:p w14:paraId="7A0325F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Ready, R. E., &amp; Robinson, M. D. (2008). Do older individuals adapt to their traits?: Personality-emotion relations among younger and older adults. </w:t>
      </w:r>
      <w:r w:rsidRPr="005030F3">
        <w:rPr>
          <w:rFonts w:ascii="Times New Roman" w:eastAsia="Times New Roman" w:hAnsi="Times New Roman" w:cs="Times New Roman"/>
          <w:i/>
          <w:iCs/>
          <w:sz w:val="24"/>
          <w:szCs w:val="24"/>
        </w:rPr>
        <w:t>Journal of Research in Personality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42</w:t>
      </w:r>
      <w:r w:rsidRPr="005030F3">
        <w:rPr>
          <w:rFonts w:ascii="Times New Roman" w:eastAsia="Times New Roman" w:hAnsi="Times New Roman" w:cs="Times New Roman"/>
          <w:sz w:val="24"/>
          <w:szCs w:val="24"/>
        </w:rPr>
        <w:t xml:space="preserve">(4), 1020–1030. </w:t>
      </w:r>
      <w:hyperlink r:id="rId1326" w:history="1">
        <w:r w:rsidRPr="005030F3">
          <w:rPr>
            <w:rFonts w:ascii="Times New Roman" w:eastAsia="Times New Roman" w:hAnsi="Times New Roman" w:cs="Times New Roman"/>
            <w:color w:val="0000FF"/>
            <w:sz w:val="24"/>
            <w:szCs w:val="24"/>
            <w:u w:val="single"/>
          </w:rPr>
          <w:t>https://doi.org/10.1016/j.jrp.2008.02.004</w:t>
        </w:r>
      </w:hyperlink>
    </w:p>
    <w:p w14:paraId="65D411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Ready, R. E., Robinson, M. D., &amp; Weinberger, M. (2006). Age differences in the organization of emotion knowledge: Effects involving valence and time frame.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726–736. </w:t>
      </w:r>
      <w:hyperlink r:id="rId1327" w:history="1">
        <w:r w:rsidRPr="005030F3">
          <w:rPr>
            <w:rFonts w:ascii="Times New Roman" w:eastAsia="Times New Roman" w:hAnsi="Times New Roman" w:cs="Times New Roman"/>
            <w:color w:val="0000FF"/>
            <w:sz w:val="24"/>
            <w:szCs w:val="24"/>
            <w:u w:val="single"/>
          </w:rPr>
          <w:t>https://doi.org/10.1037/0882-7974.21.4.726</w:t>
        </w:r>
      </w:hyperlink>
    </w:p>
    <w:p w14:paraId="13B8F1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Ready, R. E., Weinberger, M. I., &amp; Jones, K. M. (2007). How happy have you felt lately? Two diary studies of emotion recall in older and younger adults. </w:t>
      </w:r>
      <w:r w:rsidRPr="005030F3">
        <w:rPr>
          <w:rFonts w:ascii="Times New Roman" w:eastAsia="Times New Roman" w:hAnsi="Times New Roman" w:cs="Times New Roman"/>
          <w:i/>
          <w:iCs/>
          <w:sz w:val="24"/>
          <w:szCs w:val="24"/>
        </w:rPr>
        <w:t>Cognition and Emotion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728–757. </w:t>
      </w:r>
      <w:hyperlink r:id="rId1328" w:history="1">
        <w:r w:rsidRPr="005030F3">
          <w:rPr>
            <w:rFonts w:ascii="Times New Roman" w:eastAsia="Times New Roman" w:hAnsi="Times New Roman" w:cs="Times New Roman"/>
            <w:color w:val="0000FF"/>
            <w:sz w:val="24"/>
            <w:szCs w:val="24"/>
            <w:u w:val="single"/>
          </w:rPr>
          <w:t>https://doi.org/10.1080/02699930600948269</w:t>
        </w:r>
      </w:hyperlink>
    </w:p>
    <w:p w14:paraId="392108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Rebok, G. W., Ball, K., Guey, L. T., Jones, R. N., Kim, H., King, J. W., Marsiske, M., Morris, J. N., Tennstedt, S. L., Unverzagt, F. W., &amp; Willis, S. L. (2014). Ten‐year effects of the advanced cognitive training for independent and vital elderly cognitive training trial on cognition and everyday functioning in older adults.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(1), 16–24. </w:t>
      </w:r>
      <w:hyperlink r:id="rId1329" w:history="1">
        <w:r w:rsidRPr="005030F3">
          <w:rPr>
            <w:rFonts w:ascii="Times New Roman" w:eastAsia="Times New Roman" w:hAnsi="Times New Roman" w:cs="Times New Roman"/>
            <w:color w:val="0000FF"/>
            <w:sz w:val="24"/>
            <w:szCs w:val="24"/>
            <w:u w:val="single"/>
          </w:rPr>
          <w:t>https://doi.org/10.1111/jgs.12607</w:t>
        </w:r>
      </w:hyperlink>
    </w:p>
    <w:p w14:paraId="4342D9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Reckess, G. Z., Brandt, J., Luis, C. A., Zandi, P., Martin, B., &amp; Breitner, J. C. S. (2013). Screening by telephone in the Alzheimer’s disease anti-inflammatory prevention trial.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(3), 433–443.</w:t>
      </w:r>
    </w:p>
    <w:p w14:paraId="76A6627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Reckess, G. Z., Chen, M. S., &amp; Vasterling, J. J. (2012). Neuropsychological practice with veterans: Posttraumatic stress disorder. In </w:t>
      </w:r>
      <w:r w:rsidRPr="005030F3">
        <w:rPr>
          <w:rFonts w:ascii="Times New Roman" w:eastAsia="Times New Roman" w:hAnsi="Times New Roman" w:cs="Times New Roman"/>
          <w:i/>
          <w:iCs/>
          <w:sz w:val="24"/>
          <w:szCs w:val="24"/>
        </w:rPr>
        <w:t>Neuropsychological practice with veterans.</w:t>
      </w:r>
      <w:r w:rsidRPr="005030F3">
        <w:rPr>
          <w:rFonts w:ascii="Times New Roman" w:eastAsia="Times New Roman" w:hAnsi="Times New Roman" w:cs="Times New Roman"/>
          <w:sz w:val="24"/>
          <w:szCs w:val="24"/>
        </w:rPr>
        <w:t xml:space="preserve"> (pp. 161–183). Springer Publishing Co.</w:t>
      </w:r>
    </w:p>
    <w:p w14:paraId="681C898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Reckess, G. Z., Varvaris, M., Gordon, B., &amp; Schretlen, D. J. (2014). Within-person distributions of neuropsychological test scores as a function of dementia severity.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(2), 254–260. </w:t>
      </w:r>
      <w:hyperlink r:id="rId1330" w:history="1">
        <w:r w:rsidRPr="005030F3">
          <w:rPr>
            <w:rFonts w:ascii="Times New Roman" w:eastAsia="Times New Roman" w:hAnsi="Times New Roman" w:cs="Times New Roman"/>
            <w:color w:val="0000FF"/>
            <w:sz w:val="24"/>
            <w:szCs w:val="24"/>
            <w:u w:val="single"/>
          </w:rPr>
          <w:t>https://doi.org/10.1037/neu0000017</w:t>
        </w:r>
      </w:hyperlink>
    </w:p>
    <w:p w14:paraId="29D41A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Reed, B. R., Crane, J., Garrett, N., Woods, D. L., &amp; Bates, M. N. (2014). Chronic ambient hydrogen sulfide exposure and cognitive function. </w:t>
      </w:r>
      <w:r w:rsidRPr="005030F3">
        <w:rPr>
          <w:rFonts w:ascii="Times New Roman" w:eastAsia="Times New Roman" w:hAnsi="Times New Roman" w:cs="Times New Roman"/>
          <w:i/>
          <w:iCs/>
          <w:sz w:val="24"/>
          <w:szCs w:val="24"/>
        </w:rPr>
        <w:t>Neurotoxicology and Teratology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42</w:t>
      </w:r>
      <w:r w:rsidRPr="005030F3">
        <w:rPr>
          <w:rFonts w:ascii="Times New Roman" w:eastAsia="Times New Roman" w:hAnsi="Times New Roman" w:cs="Times New Roman"/>
          <w:sz w:val="24"/>
          <w:szCs w:val="24"/>
        </w:rPr>
        <w:t xml:space="preserve">, 68–76. </w:t>
      </w:r>
      <w:hyperlink r:id="rId1331" w:history="1">
        <w:r w:rsidRPr="005030F3">
          <w:rPr>
            <w:rFonts w:ascii="Times New Roman" w:eastAsia="Times New Roman" w:hAnsi="Times New Roman" w:cs="Times New Roman"/>
            <w:color w:val="0000FF"/>
            <w:sz w:val="24"/>
            <w:szCs w:val="24"/>
            <w:u w:val="single"/>
          </w:rPr>
          <w:t>https://doi.org/10.1016/j.ntt.2014.02.002</w:t>
        </w:r>
      </w:hyperlink>
    </w:p>
    <w:p w14:paraId="48F8CFD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Reger, M. A., Watson, G. S., Green, P. S., Baker, L. D., Cholerton, B., Fishel, M. A., Plymate, S. R., Cherrier, M. M., Schellenberg, G. D., Frey II, W. H., &amp; Craft, S. (2008). Intranasal insulin administration dose-dependently modulates verbal memory and plasma amyloid-β in memory-impaired older adults.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(3), 323–331. </w:t>
      </w:r>
      <w:hyperlink r:id="rId1332" w:history="1">
        <w:r w:rsidRPr="005030F3">
          <w:rPr>
            <w:rFonts w:ascii="Times New Roman" w:eastAsia="Times New Roman" w:hAnsi="Times New Roman" w:cs="Times New Roman"/>
            <w:color w:val="0000FF"/>
            <w:sz w:val="24"/>
            <w:szCs w:val="24"/>
            <w:u w:val="single"/>
          </w:rPr>
          <w:t>https://doi.org/10.3233/JAD-2008-13309</w:t>
        </w:r>
      </w:hyperlink>
    </w:p>
    <w:p w14:paraId="0C4A91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Register-Mihalik, J. K., Kontos, D. L., Guskiewicz, K. M., Mihalik, J. P., Conder, R., &amp; Shields, E. W. (2012). Age-related differences and reliability on computerized and paper-and-pencil neurocognitive assessment batteries. </w:t>
      </w:r>
      <w:r w:rsidRPr="005030F3">
        <w:rPr>
          <w:rFonts w:ascii="Times New Roman" w:eastAsia="Times New Roman" w:hAnsi="Times New Roman" w:cs="Times New Roman"/>
          <w:i/>
          <w:iCs/>
          <w:sz w:val="24"/>
          <w:szCs w:val="24"/>
        </w:rPr>
        <w:t>Journal of Athletic Training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47</w:t>
      </w:r>
      <w:r w:rsidRPr="005030F3">
        <w:rPr>
          <w:rFonts w:ascii="Times New Roman" w:eastAsia="Times New Roman" w:hAnsi="Times New Roman" w:cs="Times New Roman"/>
          <w:sz w:val="24"/>
          <w:szCs w:val="24"/>
        </w:rPr>
        <w:t xml:space="preserve">(3), 297–305. </w:t>
      </w:r>
      <w:hyperlink r:id="rId1333" w:history="1">
        <w:r w:rsidRPr="005030F3">
          <w:rPr>
            <w:rFonts w:ascii="Times New Roman" w:eastAsia="Times New Roman" w:hAnsi="Times New Roman" w:cs="Times New Roman"/>
            <w:color w:val="0000FF"/>
            <w:sz w:val="24"/>
            <w:szCs w:val="24"/>
            <w:u w:val="single"/>
          </w:rPr>
          <w:t>https://doi.org/10.4085/1062-6050-47.3.13</w:t>
        </w:r>
      </w:hyperlink>
    </w:p>
    <w:p w14:paraId="23B205E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Reid, C. M., Storey, E., Wong, T. Y., Woods, R., Tonkin, A., Wang, J. J., Kam, A., Janke, A., Essex, R., Abhayaratna, W. P., &amp; Budge, M. M. (2012). Aspirin for the prevention of cognitive decline in the elderly: Rationale and design of a neurovascular imaging study (ENVIS-ion). </w:t>
      </w:r>
      <w:r w:rsidRPr="005030F3">
        <w:rPr>
          <w:rFonts w:ascii="Times New Roman" w:eastAsia="Times New Roman" w:hAnsi="Times New Roman" w:cs="Times New Roman"/>
          <w:i/>
          <w:iCs/>
          <w:sz w:val="24"/>
          <w:szCs w:val="24"/>
        </w:rPr>
        <w:t>BMC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 </w:t>
      </w:r>
      <w:hyperlink r:id="rId1334" w:history="1">
        <w:r w:rsidRPr="005030F3">
          <w:rPr>
            <w:rFonts w:ascii="Times New Roman" w:eastAsia="Times New Roman" w:hAnsi="Times New Roman" w:cs="Times New Roman"/>
            <w:color w:val="0000FF"/>
            <w:sz w:val="24"/>
            <w:szCs w:val="24"/>
            <w:u w:val="single"/>
          </w:rPr>
          <w:t>https://doi.org/10.1186/1471-2377-12-3</w:t>
        </w:r>
      </w:hyperlink>
    </w:p>
    <w:p w14:paraId="7F9A6D9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Reid, M. C., Van Ness, P. H., Hawkins, K. A., Towle, V., Concato, J., &amp; Guo, Z. (2006). Light to Moderate Alcohol Consumption Is Associated With Better Cognitive Function Among Older Male Veterans Receiving Primary Care.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98–105. </w:t>
      </w:r>
      <w:hyperlink r:id="rId1335" w:history="1">
        <w:r w:rsidRPr="005030F3">
          <w:rPr>
            <w:rFonts w:ascii="Times New Roman" w:eastAsia="Times New Roman" w:hAnsi="Times New Roman" w:cs="Times New Roman"/>
            <w:color w:val="0000FF"/>
            <w:sz w:val="24"/>
            <w:szCs w:val="24"/>
            <w:u w:val="single"/>
          </w:rPr>
          <w:t>https://doi.org/10.1177/0891988706286513</w:t>
        </w:r>
      </w:hyperlink>
    </w:p>
    <w:p w14:paraId="626A92B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Reijmer, Y. D., Fotiadis, P., Martinez-Ramirez, S., Salat, D. H., Schultz, A., Shoamanesh, A., Ayres, A. M., Vashkevich, A., Rosas, D., Schwab, K., Leemans, A., Biessels, G.-J., Rosand, J., Johnson, K. A., Viswanathan, A., Gurol, M. E., &amp; Greenberg, S. M. (2015). Structural network alterations and neurological dysfunction in cerebral amyloid angiopathy.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138</w:t>
      </w:r>
      <w:r w:rsidRPr="005030F3">
        <w:rPr>
          <w:rFonts w:ascii="Times New Roman" w:eastAsia="Times New Roman" w:hAnsi="Times New Roman" w:cs="Times New Roman"/>
          <w:sz w:val="24"/>
          <w:szCs w:val="24"/>
        </w:rPr>
        <w:t xml:space="preserve">(1), 179–188. </w:t>
      </w:r>
      <w:hyperlink r:id="rId1336" w:history="1">
        <w:r w:rsidRPr="005030F3">
          <w:rPr>
            <w:rFonts w:ascii="Times New Roman" w:eastAsia="Times New Roman" w:hAnsi="Times New Roman" w:cs="Times New Roman"/>
            <w:color w:val="0000FF"/>
            <w:sz w:val="24"/>
            <w:szCs w:val="24"/>
            <w:u w:val="single"/>
          </w:rPr>
          <w:t>https://doi.org/10.1093/brain/awu316</w:t>
        </w:r>
      </w:hyperlink>
    </w:p>
    <w:p w14:paraId="2D8C64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Remington, G., Kwon, J., Collins, A., Laporte, D., Mann, S., &amp; Christensen, B. (2007). The use of electronic monitoring (MEMS®) to evaluate antipsychotic compliance in outpatients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90</w:t>
      </w:r>
      <w:r w:rsidRPr="005030F3">
        <w:rPr>
          <w:rFonts w:ascii="Times New Roman" w:eastAsia="Times New Roman" w:hAnsi="Times New Roman" w:cs="Times New Roman"/>
          <w:sz w:val="24"/>
          <w:szCs w:val="24"/>
        </w:rPr>
        <w:t xml:space="preserve">(1–3), 229–237. </w:t>
      </w:r>
      <w:hyperlink r:id="rId1337" w:history="1">
        <w:r w:rsidRPr="005030F3">
          <w:rPr>
            <w:rFonts w:ascii="Times New Roman" w:eastAsia="Times New Roman" w:hAnsi="Times New Roman" w:cs="Times New Roman"/>
            <w:color w:val="0000FF"/>
            <w:sz w:val="24"/>
            <w:szCs w:val="24"/>
            <w:u w:val="single"/>
          </w:rPr>
          <w:t>https://doi.org/10.1016/j.schres.2006.11.015</w:t>
        </w:r>
      </w:hyperlink>
    </w:p>
    <w:p w14:paraId="7DE74F8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Ren, H.-P., Wang, L., Cui, W.-H., &amp; Wang, X.-Y. (2012). Neuroendocrine and cognitive function in patients with comorbid depression and type 2 diabetes. [Neuroendocrine and cognitive function in patients with comorbid depression and type 2 diabetes.]. </w:t>
      </w:r>
      <w:r w:rsidRPr="005030F3">
        <w:rPr>
          <w:rFonts w:ascii="Times New Roman" w:eastAsia="Times New Roman" w:hAnsi="Times New Roman" w:cs="Times New Roman"/>
          <w:i/>
          <w:iCs/>
          <w:sz w:val="24"/>
          <w:szCs w:val="24"/>
        </w:rPr>
        <w:t>Chinese Mental Health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(7), 500–504.</w:t>
      </w:r>
    </w:p>
    <w:p w14:paraId="2DE354E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Resch, Z. J., Soble, J. R., Ovsiew, G. P., Castillo, L. R., Saladino, K. F., DeDios-Stern, S., Schulze, E. T., Song, W., &amp; Pliskin, N. H. (2021). Working memory, processing speed, and memory functioning are minimally predictive of Victoria Symptom Validity Test performance. </w:t>
      </w:r>
      <w:r w:rsidRPr="005030F3">
        <w:rPr>
          <w:rFonts w:ascii="Times New Roman" w:eastAsia="Times New Roman" w:hAnsi="Times New Roman" w:cs="Times New Roman"/>
          <w:i/>
          <w:iCs/>
          <w:sz w:val="24"/>
          <w:szCs w:val="24"/>
        </w:rPr>
        <w:t>Assessment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(6), 1614–1623. </w:t>
      </w:r>
      <w:hyperlink r:id="rId1338" w:history="1">
        <w:r w:rsidRPr="005030F3">
          <w:rPr>
            <w:rFonts w:ascii="Times New Roman" w:eastAsia="Times New Roman" w:hAnsi="Times New Roman" w:cs="Times New Roman"/>
            <w:color w:val="0000FF"/>
            <w:sz w:val="24"/>
            <w:szCs w:val="24"/>
            <w:u w:val="single"/>
          </w:rPr>
          <w:t>https://doi.org/10.1177/1073191120911102</w:t>
        </w:r>
      </w:hyperlink>
    </w:p>
    <w:p w14:paraId="053CC7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Resch, Z. J., Webber, T. A., Bernstein, M. T., Rhoads, T., Ovsiew, G. P., &amp; Soble, J. R. (2021). Victoria Symptom Validity Test: A systematic review and cross-validation study. </w:t>
      </w:r>
      <w:r w:rsidRPr="005030F3">
        <w:rPr>
          <w:rFonts w:ascii="Times New Roman" w:eastAsia="Times New Roman" w:hAnsi="Times New Roman" w:cs="Times New Roman"/>
          <w:i/>
          <w:iCs/>
          <w:sz w:val="24"/>
          <w:szCs w:val="24"/>
        </w:rPr>
        <w:t>Neuropsychology Review</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(2), 331–348. </w:t>
      </w:r>
      <w:hyperlink r:id="rId1339" w:history="1">
        <w:r w:rsidRPr="005030F3">
          <w:rPr>
            <w:rFonts w:ascii="Times New Roman" w:eastAsia="Times New Roman" w:hAnsi="Times New Roman" w:cs="Times New Roman"/>
            <w:color w:val="0000FF"/>
            <w:sz w:val="24"/>
            <w:szCs w:val="24"/>
            <w:u w:val="single"/>
          </w:rPr>
          <w:t>https://doi.org/10.1007/s11065-021-09477-5</w:t>
        </w:r>
      </w:hyperlink>
    </w:p>
    <w:p w14:paraId="07BCAD6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Restrepo, J., Bernardin, L., &amp; Hammeke, T. (2011). Neurocognitive decline in Alexander disease.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(7), 1266–1277. </w:t>
      </w:r>
      <w:hyperlink r:id="rId1340" w:history="1">
        <w:r w:rsidRPr="005030F3">
          <w:rPr>
            <w:rFonts w:ascii="Times New Roman" w:eastAsia="Times New Roman" w:hAnsi="Times New Roman" w:cs="Times New Roman"/>
            <w:color w:val="0000FF"/>
            <w:sz w:val="24"/>
            <w:szCs w:val="24"/>
            <w:u w:val="single"/>
          </w:rPr>
          <w:t>https://doi.org/10.1080/13854046.2011.604043</w:t>
        </w:r>
      </w:hyperlink>
    </w:p>
    <w:p w14:paraId="6C55BA8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Rexroth, D. F., Tennstedt, S. L., Jones, R. N., Guey, L. T., Rebok, G. W., Marsiske, M. M., Xu, Y., &amp; Unverzagt, F. W. (2013). Relationship of demographic and health factors to cognition in older adults in the ACTIVE study.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Suppl), 128S-146S. </w:t>
      </w:r>
      <w:hyperlink r:id="rId1341" w:history="1">
        <w:r w:rsidRPr="005030F3">
          <w:rPr>
            <w:rFonts w:ascii="Times New Roman" w:eastAsia="Times New Roman" w:hAnsi="Times New Roman" w:cs="Times New Roman"/>
            <w:color w:val="0000FF"/>
            <w:sz w:val="24"/>
            <w:szCs w:val="24"/>
            <w:u w:val="single"/>
          </w:rPr>
          <w:t>https://doi.org/10.1177/0898264313498415</w:t>
        </w:r>
      </w:hyperlink>
    </w:p>
    <w:p w14:paraId="2FE108D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Ribeiz, S. R. I., Bassitt, D. P., Arrais, J. A., Avila, R., Steffens, D. C., &amp; Bottino, C. M. C. (2010). Cholinesterase inhibitors as adjunctive therapy in patients with schizophrenia and schizoaffective disorder: A review and meta-analysis of the literature. </w:t>
      </w:r>
      <w:r w:rsidRPr="005030F3">
        <w:rPr>
          <w:rFonts w:ascii="Times New Roman" w:eastAsia="Times New Roman" w:hAnsi="Times New Roman" w:cs="Times New Roman"/>
          <w:i/>
          <w:iCs/>
          <w:sz w:val="24"/>
          <w:szCs w:val="24"/>
        </w:rPr>
        <w:t>CNS Drugs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(4), 303–317. </w:t>
      </w:r>
      <w:hyperlink r:id="rId1342" w:history="1">
        <w:r w:rsidRPr="005030F3">
          <w:rPr>
            <w:rFonts w:ascii="Times New Roman" w:eastAsia="Times New Roman" w:hAnsi="Times New Roman" w:cs="Times New Roman"/>
            <w:color w:val="0000FF"/>
            <w:sz w:val="24"/>
            <w:szCs w:val="24"/>
            <w:u w:val="single"/>
          </w:rPr>
          <w:t>https://doi.org/10.2165/11530260-000000000-00000</w:t>
        </w:r>
      </w:hyperlink>
    </w:p>
    <w:p w14:paraId="671DAEA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Richards, K. C., Gooneratne, N., Dicicco, B., Hanlon, A., Moelter, S., Onen, F., Wang, Y., Sawyer, A., Weaver, T., Lozano, A., Carter, P., &amp; Johnson, J. (2019). CPAP adherence may slow 1‐year cognitive decline in older adults with mild cognitive impairment and apnea.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(3), 558–564. </w:t>
      </w:r>
      <w:hyperlink r:id="rId1343" w:history="1">
        <w:r w:rsidRPr="005030F3">
          <w:rPr>
            <w:rFonts w:ascii="Times New Roman" w:eastAsia="Times New Roman" w:hAnsi="Times New Roman" w:cs="Times New Roman"/>
            <w:color w:val="0000FF"/>
            <w:sz w:val="24"/>
            <w:szCs w:val="24"/>
            <w:u w:val="single"/>
          </w:rPr>
          <w:t>https://doi.org/10.1111/jgs.15758</w:t>
        </w:r>
      </w:hyperlink>
    </w:p>
    <w:p w14:paraId="78C2D2A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Riegler, K. E., Guty, E. T., &amp; Arnett, P. A. (2019). Neuropsychological test performance in depressed and nondepressed collegiate athletes following concussion.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No Pagination Specified-No Pagination Specified. </w:t>
      </w:r>
      <w:hyperlink r:id="rId1344" w:history="1">
        <w:r w:rsidRPr="005030F3">
          <w:rPr>
            <w:rFonts w:ascii="Times New Roman" w:eastAsia="Times New Roman" w:hAnsi="Times New Roman" w:cs="Times New Roman"/>
            <w:color w:val="0000FF"/>
            <w:sz w:val="24"/>
            <w:szCs w:val="24"/>
            <w:u w:val="single"/>
          </w:rPr>
          <w:t>https://doi.org/10.1037/neu0000582</w:t>
        </w:r>
      </w:hyperlink>
    </w:p>
    <w:p w14:paraId="651826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Riegler, K. E., Guty, E. T., Thomas, G. A., &amp; Arnett, P. A. (2021). Sleep deprived or concussed? The acute impact of self-reported insufficient sleep in college athletes.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 35–46. </w:t>
      </w:r>
      <w:hyperlink r:id="rId1345" w:history="1">
        <w:r w:rsidRPr="005030F3">
          <w:rPr>
            <w:rFonts w:ascii="Times New Roman" w:eastAsia="Times New Roman" w:hAnsi="Times New Roman" w:cs="Times New Roman"/>
            <w:color w:val="0000FF"/>
            <w:sz w:val="24"/>
            <w:szCs w:val="24"/>
            <w:u w:val="single"/>
          </w:rPr>
          <w:t>https://doi.org/10.1017/S135561772000065X</w:t>
        </w:r>
      </w:hyperlink>
    </w:p>
    <w:p w14:paraId="6A7CD67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Ries, M. L., McLaren, D. G., Bendlin, B. B., Xu, G., Rowley, H. A., Birn, R., Kastman, E. K., Sager, M. A., Asthana, S., &amp; Johnson, S. C. (2012). Medial prefrontal functional connectivity—Relation to memory self-appraisal accuracy in older adults with and without memory disorders.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(5), 603–611. </w:t>
      </w:r>
      <w:hyperlink r:id="rId1346" w:history="1">
        <w:r w:rsidRPr="005030F3">
          <w:rPr>
            <w:rFonts w:ascii="Times New Roman" w:eastAsia="Times New Roman" w:hAnsi="Times New Roman" w:cs="Times New Roman"/>
            <w:color w:val="0000FF"/>
            <w:sz w:val="24"/>
            <w:szCs w:val="24"/>
            <w:u w:val="single"/>
          </w:rPr>
          <w:t>https://doi.org/10.1016/j.neuropsychologia.2011.12.014</w:t>
        </w:r>
      </w:hyperlink>
    </w:p>
    <w:p w14:paraId="523CC9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Riggeal, B. D., Crucian, G. P., Seignourel, P., Jacobson IV, C. E., Okun, M. S., Rodriguez, R. L., &amp; Fernandez, H. F. (2007). Cognitive decline tracks motor progression and not disease duration in Parkinson patients. </w:t>
      </w:r>
      <w:r w:rsidRPr="005030F3">
        <w:rPr>
          <w:rFonts w:ascii="Times New Roman" w:eastAsia="Times New Roman" w:hAnsi="Times New Roman" w:cs="Times New Roman"/>
          <w:i/>
          <w:iCs/>
          <w:sz w:val="24"/>
          <w:szCs w:val="24"/>
        </w:rPr>
        <w:t>Neuropsychiatric Disease and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(6), 955–958.</w:t>
      </w:r>
    </w:p>
    <w:p w14:paraId="00FDDE4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Rigucci, S., Xin, L., Klauser, P., Baumann, P. S., Alameda, L., Cleusix, M., Jenni, R., Ferrari, C., Pompili, M., Gruetter, R., Do, K. Q., &amp; Conus, P. (2018). Cannabis use in early psychosis is associated with reduced glutamate levels in the prefrontal cortex.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235</w:t>
      </w:r>
      <w:r w:rsidRPr="005030F3">
        <w:rPr>
          <w:rFonts w:ascii="Times New Roman" w:eastAsia="Times New Roman" w:hAnsi="Times New Roman" w:cs="Times New Roman"/>
          <w:sz w:val="24"/>
          <w:szCs w:val="24"/>
        </w:rPr>
        <w:t xml:space="preserve">(1), 13–22. </w:t>
      </w:r>
      <w:hyperlink r:id="rId1347" w:history="1">
        <w:r w:rsidRPr="005030F3">
          <w:rPr>
            <w:rFonts w:ascii="Times New Roman" w:eastAsia="Times New Roman" w:hAnsi="Times New Roman" w:cs="Times New Roman"/>
            <w:color w:val="0000FF"/>
            <w:sz w:val="24"/>
            <w:szCs w:val="24"/>
            <w:u w:val="single"/>
          </w:rPr>
          <w:t>https://doi.org/10.1007/s00213-017-4745-z</w:t>
        </w:r>
      </w:hyperlink>
    </w:p>
    <w:p w14:paraId="2644D5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Rivera, D., Mascialino, G., Brooks, B. L., Olabarrieta-Landa, L., Longoni, M., Galarza-Del-Angel, J., &amp; Arango-Lasprilla, J. C. (2021). Multivariate base rates of low scores on tests of executive functions in a multi-country Latin American sample. </w:t>
      </w:r>
      <w:r w:rsidRPr="005030F3">
        <w:rPr>
          <w:rFonts w:ascii="Times New Roman" w:eastAsia="Times New Roman" w:hAnsi="Times New Roman" w:cs="Times New Roman"/>
          <w:i/>
          <w:iCs/>
          <w:sz w:val="24"/>
          <w:szCs w:val="24"/>
        </w:rPr>
        <w:t>Developmental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(1), 1–15. </w:t>
      </w:r>
      <w:hyperlink r:id="rId1348" w:history="1">
        <w:r w:rsidRPr="005030F3">
          <w:rPr>
            <w:rFonts w:ascii="Times New Roman" w:eastAsia="Times New Roman" w:hAnsi="Times New Roman" w:cs="Times New Roman"/>
            <w:color w:val="0000FF"/>
            <w:sz w:val="24"/>
            <w:szCs w:val="24"/>
            <w:u w:val="single"/>
          </w:rPr>
          <w:t>https://doi.org/10.1080/87565641.2020.1863407</w:t>
        </w:r>
      </w:hyperlink>
    </w:p>
    <w:p w14:paraId="39C476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Rivera, D., Olabarrieta-Landa, L., Brooks, B. L., Ertl, M. M., Benito-Sánchez, I., Quijano, M. C., Rodriguez-Irizarry, W., Aguayo Arelis, A., Rodríguez-Agudelo, Y., &amp; Arango-Lasprilla, J. C. (2019). Multivariate base rates of low scores on tests of learning and memory among Latino adult populations.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834–844. </w:t>
      </w:r>
      <w:hyperlink r:id="rId1349" w:history="1">
        <w:r w:rsidRPr="005030F3">
          <w:rPr>
            <w:rFonts w:ascii="Times New Roman" w:eastAsia="Times New Roman" w:hAnsi="Times New Roman" w:cs="Times New Roman"/>
            <w:color w:val="0000FF"/>
            <w:sz w:val="24"/>
            <w:szCs w:val="24"/>
            <w:u w:val="single"/>
          </w:rPr>
          <w:t>https://doi.org/10.1017/S135561771900050X</w:t>
        </w:r>
      </w:hyperlink>
    </w:p>
    <w:p w14:paraId="40F594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Rivera Mindt, M., Arentoft, A., Tureson, K., Summers, A. C., Morris, E. P., Guzman, V., Aghvinian, M. N., Alvarez, K., Robbins, R. N., Savin, M. J., &amp; Byrd, D. (2020). Disparities in electronically monitored antiretroviral adherence and differential adherence predictors in Latinx and non-Latinx White persons living with HIV. </w:t>
      </w:r>
      <w:r w:rsidRPr="005030F3">
        <w:rPr>
          <w:rFonts w:ascii="Times New Roman" w:eastAsia="Times New Roman" w:hAnsi="Times New Roman" w:cs="Times New Roman"/>
          <w:i/>
          <w:iCs/>
          <w:sz w:val="24"/>
          <w:szCs w:val="24"/>
        </w:rPr>
        <w:t>AIDS Patient Care and STDs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(8), 344–355. </w:t>
      </w:r>
      <w:hyperlink r:id="rId1350" w:history="1">
        <w:r w:rsidRPr="005030F3">
          <w:rPr>
            <w:rFonts w:ascii="Times New Roman" w:eastAsia="Times New Roman" w:hAnsi="Times New Roman" w:cs="Times New Roman"/>
            <w:color w:val="0000FF"/>
            <w:sz w:val="24"/>
            <w:szCs w:val="24"/>
            <w:u w:val="single"/>
          </w:rPr>
          <w:t>https://doi.org/10.1089/apc.2019.0256</w:t>
        </w:r>
      </w:hyperlink>
    </w:p>
    <w:p w14:paraId="284A96C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Rivera Mindt, M., Miranda, C., Arentoft, A., Byrd, D., Monzones, J., Fuentes, A., Arias, F., Rentería, M. A., Rosario, A., &amp; Morgello, S. (2014). Aging and HIV/AIDS: Neurocognitive implications for older HIV-positive Latina/o adults. </w:t>
      </w:r>
      <w:r w:rsidRPr="005030F3">
        <w:rPr>
          <w:rFonts w:ascii="Times New Roman" w:eastAsia="Times New Roman" w:hAnsi="Times New Roman" w:cs="Times New Roman"/>
          <w:i/>
          <w:iCs/>
          <w:sz w:val="24"/>
          <w:szCs w:val="24"/>
        </w:rPr>
        <w:t>Behavioral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(3), 116–123. </w:t>
      </w:r>
      <w:hyperlink r:id="rId1351" w:history="1">
        <w:r w:rsidRPr="005030F3">
          <w:rPr>
            <w:rFonts w:ascii="Times New Roman" w:eastAsia="Times New Roman" w:hAnsi="Times New Roman" w:cs="Times New Roman"/>
            <w:color w:val="0000FF"/>
            <w:sz w:val="24"/>
            <w:szCs w:val="24"/>
            <w:u w:val="single"/>
          </w:rPr>
          <w:t>https://doi.org/10.1080/08964289.2014.914464</w:t>
        </w:r>
      </w:hyperlink>
    </w:p>
    <w:p w14:paraId="5087DB1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Rizkalla, M. N. (2018). Cognitive training in the elderly: A randomized trial to evaluate the efficacy of a self-administered cognitive training program. </w:t>
      </w:r>
      <w:r w:rsidRPr="005030F3">
        <w:rPr>
          <w:rFonts w:ascii="Times New Roman" w:eastAsia="Times New Roman" w:hAnsi="Times New Roman" w:cs="Times New Roman"/>
          <w:i/>
          <w:iCs/>
          <w:sz w:val="24"/>
          <w:szCs w:val="24"/>
        </w:rPr>
        <w:t>Aging &amp;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(10), 1384–1394. </w:t>
      </w:r>
      <w:hyperlink r:id="rId1352" w:history="1">
        <w:r w:rsidRPr="005030F3">
          <w:rPr>
            <w:rFonts w:ascii="Times New Roman" w:eastAsia="Times New Roman" w:hAnsi="Times New Roman" w:cs="Times New Roman"/>
            <w:color w:val="0000FF"/>
            <w:sz w:val="24"/>
            <w:szCs w:val="24"/>
            <w:u w:val="single"/>
          </w:rPr>
          <w:t>https://doi.org/10.1080/13607863.2015.1118679</w:t>
        </w:r>
      </w:hyperlink>
    </w:p>
    <w:p w14:paraId="06EDBA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Roberts, D. L., Liu, P. Y.-T., Busanet, H., Maples, N., &amp; Velligan, D. (2017). A tablet-based intervention to manipulate social cognitive bias in schizophrenia. </w:t>
      </w:r>
      <w:r w:rsidRPr="005030F3">
        <w:rPr>
          <w:rFonts w:ascii="Times New Roman" w:eastAsia="Times New Roman" w:hAnsi="Times New Roman" w:cs="Times New Roman"/>
          <w:i/>
          <w:iCs/>
          <w:sz w:val="24"/>
          <w:szCs w:val="24"/>
        </w:rPr>
        <w:t>American Journal of Psychiatric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(2), 143–155. </w:t>
      </w:r>
      <w:hyperlink r:id="rId1353" w:history="1">
        <w:r w:rsidRPr="005030F3">
          <w:rPr>
            <w:rFonts w:ascii="Times New Roman" w:eastAsia="Times New Roman" w:hAnsi="Times New Roman" w:cs="Times New Roman"/>
            <w:color w:val="0000FF"/>
            <w:sz w:val="24"/>
            <w:szCs w:val="24"/>
            <w:u w:val="single"/>
          </w:rPr>
          <w:t>https://doi.org/10.1080/15487768.2017.1302897</w:t>
        </w:r>
      </w:hyperlink>
    </w:p>
    <w:p w14:paraId="691ABD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Robertson, K., Jiang, H., Evans, S. R., Marra, C. M., Berzins, B., Hakim, J., Sacktor, N., Silva, M. T., Campbell, T. B., Nair, A., Schouten, J., Kumwenda, J., Supparatpinyo, K., Tripathy, S., Kumarasamy, N., la Rosa, A., Montano, S., Mwafongo, A., Firnhaber, C., … Walawander, A. (2016). International neurocognitive normative study: Neurocognitive comparison data in diverse resource-limited settings: AIDS Clinical Trials Group A5271.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(4), 472–478. </w:t>
      </w:r>
      <w:hyperlink r:id="rId1354" w:history="1">
        <w:r w:rsidRPr="005030F3">
          <w:rPr>
            <w:rFonts w:ascii="Times New Roman" w:eastAsia="Times New Roman" w:hAnsi="Times New Roman" w:cs="Times New Roman"/>
            <w:color w:val="0000FF"/>
            <w:sz w:val="24"/>
            <w:szCs w:val="24"/>
            <w:u w:val="single"/>
          </w:rPr>
          <w:t>https://doi.org/10.1007/s13365-015-0415-2</w:t>
        </w:r>
      </w:hyperlink>
    </w:p>
    <w:p w14:paraId="41DD9D3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Robertson, K., &amp; Schmitter-Edgecombe, M. (2017). Naturalistic tasks performed in realistic environments: A review with implications for neuropsychological assessment.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16–42. </w:t>
      </w:r>
      <w:hyperlink r:id="rId1355" w:history="1">
        <w:r w:rsidRPr="005030F3">
          <w:rPr>
            <w:rFonts w:ascii="Times New Roman" w:eastAsia="Times New Roman" w:hAnsi="Times New Roman" w:cs="Times New Roman"/>
            <w:color w:val="0000FF"/>
            <w:sz w:val="24"/>
            <w:szCs w:val="24"/>
            <w:u w:val="single"/>
          </w:rPr>
          <w:t>https://doi.org/10.1080/13854046.2016.1208847</w:t>
        </w:r>
      </w:hyperlink>
    </w:p>
    <w:p w14:paraId="6DE4800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Robin, J., Rivest, J., Rosenbaum, R. S., &amp; Moscovitch, M. (2019). Remote spatial and autobiographical memory in cases of episodic amnesia and topographical disorientation.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119</w:t>
      </w:r>
      <w:r w:rsidRPr="005030F3">
        <w:rPr>
          <w:rFonts w:ascii="Times New Roman" w:eastAsia="Times New Roman" w:hAnsi="Times New Roman" w:cs="Times New Roman"/>
          <w:sz w:val="24"/>
          <w:szCs w:val="24"/>
        </w:rPr>
        <w:t xml:space="preserve">, 237–257. </w:t>
      </w:r>
      <w:hyperlink r:id="rId1356" w:history="1">
        <w:r w:rsidRPr="005030F3">
          <w:rPr>
            <w:rFonts w:ascii="Times New Roman" w:eastAsia="Times New Roman" w:hAnsi="Times New Roman" w:cs="Times New Roman"/>
            <w:color w:val="0000FF"/>
            <w:sz w:val="24"/>
            <w:szCs w:val="24"/>
            <w:u w:val="single"/>
          </w:rPr>
          <w:t>https://doi.org/10.1016/j.cortex.2019.04.013</w:t>
        </w:r>
      </w:hyperlink>
    </w:p>
    <w:p w14:paraId="72103F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Robinson, J. S., Collins, R. L., Miller, B. I., Pacheco, V. H., &amp; Wisdom, N. M. (2018). The severe impairment profile: A conceptual shift.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 238–246. </w:t>
      </w:r>
      <w:hyperlink r:id="rId1357" w:history="1">
        <w:r w:rsidRPr="005030F3">
          <w:rPr>
            <w:rFonts w:ascii="Times New Roman" w:eastAsia="Times New Roman" w:hAnsi="Times New Roman" w:cs="Times New Roman"/>
            <w:color w:val="0000FF"/>
            <w:sz w:val="24"/>
            <w:szCs w:val="24"/>
            <w:u w:val="single"/>
          </w:rPr>
          <w:t>https://doi.org/10.1093/arclin/acx069</w:t>
        </w:r>
      </w:hyperlink>
    </w:p>
    <w:p w14:paraId="7460B2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Roca, V., Hart, J., Kimbrell, T., &amp; Freeman, T. (2006). Cognitive Function and Dissociative Disorder Status Among Veteran Subjects With Chronic Posttraumatic Stress Disorder: A Preliminary Study.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(2), 226–230. </w:t>
      </w:r>
      <w:hyperlink r:id="rId1358" w:history="1">
        <w:r w:rsidRPr="005030F3">
          <w:rPr>
            <w:rFonts w:ascii="Times New Roman" w:eastAsia="Times New Roman" w:hAnsi="Times New Roman" w:cs="Times New Roman"/>
            <w:color w:val="0000FF"/>
            <w:sz w:val="24"/>
            <w:szCs w:val="24"/>
            <w:u w:val="single"/>
          </w:rPr>
          <w:t>https://doi.org/10.1176/appi.neuropsych.18.2.226</w:t>
        </w:r>
      </w:hyperlink>
    </w:p>
    <w:p w14:paraId="3CA89C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Rocha, N. B. F., Fonseca, D. A., Marques, A. B., Rocha, S. A., &amp; Hoaken, P. N. S. (2015). Cognitive function is associated with prison behaviour among women in prison but not with subjective perception of adjustment to prison. </w:t>
      </w:r>
      <w:r w:rsidRPr="005030F3">
        <w:rPr>
          <w:rFonts w:ascii="Times New Roman" w:eastAsia="Times New Roman" w:hAnsi="Times New Roman" w:cs="Times New Roman"/>
          <w:i/>
          <w:iCs/>
          <w:sz w:val="24"/>
          <w:szCs w:val="24"/>
        </w:rPr>
        <w:t>Criminal Behaviour and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(5), 389–402. </w:t>
      </w:r>
      <w:hyperlink r:id="rId1359" w:history="1">
        <w:r w:rsidRPr="005030F3">
          <w:rPr>
            <w:rFonts w:ascii="Times New Roman" w:eastAsia="Times New Roman" w:hAnsi="Times New Roman" w:cs="Times New Roman"/>
            <w:color w:val="0000FF"/>
            <w:sz w:val="24"/>
            <w:szCs w:val="24"/>
            <w:u w:val="single"/>
          </w:rPr>
          <w:t>https://doi.org/10.1002/cbm.1937</w:t>
        </w:r>
      </w:hyperlink>
    </w:p>
    <w:p w14:paraId="2B8E12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Rocha, N. B. F., Marques, A. B., Fortuna, R. B., Antunes, A., &amp; Hoaken, P. N. S. (2014). Effectiveness of cognitive remediation for female inmates: A pilot study. </w:t>
      </w:r>
      <w:r w:rsidRPr="005030F3">
        <w:rPr>
          <w:rFonts w:ascii="Times New Roman" w:eastAsia="Times New Roman" w:hAnsi="Times New Roman" w:cs="Times New Roman"/>
          <w:i/>
          <w:iCs/>
          <w:sz w:val="24"/>
          <w:szCs w:val="24"/>
        </w:rPr>
        <w:t>Journal of Forensic Psychiatry &amp;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224–237. </w:t>
      </w:r>
      <w:hyperlink r:id="rId1360" w:history="1">
        <w:r w:rsidRPr="005030F3">
          <w:rPr>
            <w:rFonts w:ascii="Times New Roman" w:eastAsia="Times New Roman" w:hAnsi="Times New Roman" w:cs="Times New Roman"/>
            <w:color w:val="0000FF"/>
            <w:sz w:val="24"/>
            <w:szCs w:val="24"/>
            <w:u w:val="single"/>
          </w:rPr>
          <w:t>https://doi.org/10.1080/14789949.2014.884617</w:t>
        </w:r>
      </w:hyperlink>
    </w:p>
    <w:p w14:paraId="045DFB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Rodrigue, K. M., Kennedy, K. M., Devous Sr., M. D., Rieck, J. R., Hebrank, A. C., Diaz-Arrastia, R., Mathews, D., &amp; Park, D. C. (2012). β-Amyloid burden in healthy aging: Regional distribution and cognitive consequences.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78</w:t>
      </w:r>
      <w:r w:rsidRPr="005030F3">
        <w:rPr>
          <w:rFonts w:ascii="Times New Roman" w:eastAsia="Times New Roman" w:hAnsi="Times New Roman" w:cs="Times New Roman"/>
          <w:sz w:val="24"/>
          <w:szCs w:val="24"/>
        </w:rPr>
        <w:t xml:space="preserve">(6), 387–397. </w:t>
      </w:r>
      <w:hyperlink r:id="rId1361" w:history="1">
        <w:r w:rsidRPr="005030F3">
          <w:rPr>
            <w:rFonts w:ascii="Times New Roman" w:eastAsia="Times New Roman" w:hAnsi="Times New Roman" w:cs="Times New Roman"/>
            <w:color w:val="0000FF"/>
            <w:sz w:val="24"/>
            <w:szCs w:val="24"/>
            <w:u w:val="single"/>
          </w:rPr>
          <w:t>https://doi.org/10.1212/WNL.0b013e318245d295</w:t>
        </w:r>
      </w:hyperlink>
    </w:p>
    <w:p w14:paraId="2497CB6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Rodriguez-Jimenez, R., Bagney, A., Garcia-Navarro, C., Aparicio, A. I., Lopez-Anton, R., Moreno-Ortega, M., Jimenez-Arriero, M. A., Santos, J. L., Lobo, A., Kern, R. S., Green, M. F., Nuechterlein, K. H., &amp; Palomo, T. (2012). The MATRICS Consensus Cognitive Battery (MCCB): Co-norming and standardization in Spain.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134</w:t>
      </w:r>
      <w:r w:rsidRPr="005030F3">
        <w:rPr>
          <w:rFonts w:ascii="Times New Roman" w:eastAsia="Times New Roman" w:hAnsi="Times New Roman" w:cs="Times New Roman"/>
          <w:sz w:val="24"/>
          <w:szCs w:val="24"/>
        </w:rPr>
        <w:t xml:space="preserve">(2–3), 279–284. </w:t>
      </w:r>
      <w:hyperlink r:id="rId1362" w:history="1">
        <w:r w:rsidRPr="005030F3">
          <w:rPr>
            <w:rFonts w:ascii="Times New Roman" w:eastAsia="Times New Roman" w:hAnsi="Times New Roman" w:cs="Times New Roman"/>
            <w:color w:val="0000FF"/>
            <w:sz w:val="24"/>
            <w:szCs w:val="24"/>
            <w:u w:val="single"/>
          </w:rPr>
          <w:t>https://doi.org/10.1016/j.schres.2011.11.026</w:t>
        </w:r>
      </w:hyperlink>
    </w:p>
    <w:p w14:paraId="6E623F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Rodríguez-Lorenzana, A., Núñez-Fernández, S., Adana-Díaz, L., Mascialino, G., Ponce, T. Y., Rivera, D., &amp; Arango-Lasprilla, J. C. (2020). Normative data for test of learning and memory in an Ecuadorian adult population.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(Suppl 1), 54–69. </w:t>
      </w:r>
      <w:hyperlink r:id="rId1363" w:history="1">
        <w:r w:rsidRPr="005030F3">
          <w:rPr>
            <w:rFonts w:ascii="Times New Roman" w:eastAsia="Times New Roman" w:hAnsi="Times New Roman" w:cs="Times New Roman"/>
            <w:color w:val="0000FF"/>
            <w:sz w:val="24"/>
            <w:szCs w:val="24"/>
            <w:u w:val="single"/>
          </w:rPr>
          <w:t>https://doi.org/10.1080/13854046.2020.1775892</w:t>
        </w:r>
      </w:hyperlink>
    </w:p>
    <w:p w14:paraId="4A2058A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Rodriguez-Toscano, E., López, G., Mayoral, M., Lewis, S., Lees, J., Drake, R., Arango, C., &amp; Rapado-Castro, M. (2020). A longitudinal comparison of two neurocognitive test batteries in patients with schizophrenia and healthy volunteers: Time effects on neuropsychological performance and their relation to functional outcome.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216</w:t>
      </w:r>
      <w:r w:rsidRPr="005030F3">
        <w:rPr>
          <w:rFonts w:ascii="Times New Roman" w:eastAsia="Times New Roman" w:hAnsi="Times New Roman" w:cs="Times New Roman"/>
          <w:sz w:val="24"/>
          <w:szCs w:val="24"/>
        </w:rPr>
        <w:t xml:space="preserve">, 347–356. </w:t>
      </w:r>
      <w:hyperlink r:id="rId1364" w:history="1">
        <w:r w:rsidRPr="005030F3">
          <w:rPr>
            <w:rFonts w:ascii="Times New Roman" w:eastAsia="Times New Roman" w:hAnsi="Times New Roman" w:cs="Times New Roman"/>
            <w:color w:val="0000FF"/>
            <w:sz w:val="24"/>
            <w:szCs w:val="24"/>
            <w:u w:val="single"/>
          </w:rPr>
          <w:t>https://doi.org/10.1016/j.schres.2019.11.018</w:t>
        </w:r>
      </w:hyperlink>
    </w:p>
    <w:p w14:paraId="55F4FA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Rofes, A., de Aguiar, V., Ficek, B., Wendt, H., Webster, K., &amp; Tsapkini, K. (2019). The role of word properties in performance on fluency tasks in people with primary progressive aphasia.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(4), 1521–1534. </w:t>
      </w:r>
      <w:hyperlink r:id="rId1365" w:history="1">
        <w:r w:rsidRPr="005030F3">
          <w:rPr>
            <w:rFonts w:ascii="Times New Roman" w:eastAsia="Times New Roman" w:hAnsi="Times New Roman" w:cs="Times New Roman"/>
            <w:color w:val="0000FF"/>
            <w:sz w:val="24"/>
            <w:szCs w:val="24"/>
            <w:u w:val="single"/>
          </w:rPr>
          <w:t>https://doi.org/10.3233/JAD-180990</w:t>
        </w:r>
      </w:hyperlink>
    </w:p>
    <w:p w14:paraId="322C44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Rog, L. A., &amp; Fink, J. W. (2013). Mild cognitive impairment and normal aging.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239–256). Springer Science + Business Media. </w:t>
      </w:r>
      <w:hyperlink r:id="rId1366" w:history="1">
        <w:r w:rsidRPr="005030F3">
          <w:rPr>
            <w:rFonts w:ascii="Times New Roman" w:eastAsia="Times New Roman" w:hAnsi="Times New Roman" w:cs="Times New Roman"/>
            <w:color w:val="0000FF"/>
            <w:sz w:val="24"/>
            <w:szCs w:val="24"/>
            <w:u w:val="single"/>
          </w:rPr>
          <w:t>https://doi.org/10.1007/978-1-4614-3106-0_16</w:t>
        </w:r>
      </w:hyperlink>
    </w:p>
    <w:p w14:paraId="6755D97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Romann, A. J., Dornelles, S., de Liz Maineri, N., de Mello Rieder, C. R., &amp; Olchik, M. R. (2012). Cognitive assessment instruments in Parkinson’s disease patients undergoing Deep Brain Stimulation. </w:t>
      </w:r>
      <w:r w:rsidRPr="005030F3">
        <w:rPr>
          <w:rFonts w:ascii="Times New Roman" w:eastAsia="Times New Roman" w:hAnsi="Times New Roman" w:cs="Times New Roman"/>
          <w:i/>
          <w:iCs/>
          <w:sz w:val="24"/>
          <w:szCs w:val="24"/>
        </w:rPr>
        <w:t>Dementia &amp; 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(1), 2–11. </w:t>
      </w:r>
      <w:hyperlink r:id="rId1367" w:history="1">
        <w:r w:rsidRPr="005030F3">
          <w:rPr>
            <w:rFonts w:ascii="Times New Roman" w:eastAsia="Times New Roman" w:hAnsi="Times New Roman" w:cs="Times New Roman"/>
            <w:color w:val="0000FF"/>
            <w:sz w:val="24"/>
            <w:szCs w:val="24"/>
            <w:u w:val="single"/>
          </w:rPr>
          <w:t>https://doi.org/10.1590/S1980-57642012DN06010002</w:t>
        </w:r>
      </w:hyperlink>
    </w:p>
    <w:p w14:paraId="63842C5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Ropacki, S. A., Bert, A. A., Ropacki, M. T., Rogers, B. L., &amp; Stern, R. A. (2007). The influence of cognitive reserve on neuropsychological functioning following coronary artery bypass grafting (CABG).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 73–85. </w:t>
      </w:r>
      <w:hyperlink r:id="rId1368" w:history="1">
        <w:r w:rsidRPr="005030F3">
          <w:rPr>
            <w:rFonts w:ascii="Times New Roman" w:eastAsia="Times New Roman" w:hAnsi="Times New Roman" w:cs="Times New Roman"/>
            <w:color w:val="0000FF"/>
            <w:sz w:val="24"/>
            <w:szCs w:val="24"/>
            <w:u w:val="single"/>
          </w:rPr>
          <w:t>https://doi.org/10.1016/j.acn.2006.11.001</w:t>
        </w:r>
      </w:hyperlink>
    </w:p>
    <w:p w14:paraId="60A56FA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Rosa, A. R., Magalhães, P. V. S., Czepielews, L., Sulzbach, M. V., Goi, P. D., Vieta, E., Gama, C. S., &amp; Kapczinski, F. (2014). Clinical staging in bipolar disorder: Focus on cognition and functioning.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(5), e450–e456. </w:t>
      </w:r>
      <w:hyperlink r:id="rId1369" w:history="1">
        <w:r w:rsidRPr="005030F3">
          <w:rPr>
            <w:rFonts w:ascii="Times New Roman" w:eastAsia="Times New Roman" w:hAnsi="Times New Roman" w:cs="Times New Roman"/>
            <w:color w:val="0000FF"/>
            <w:sz w:val="24"/>
            <w:szCs w:val="24"/>
            <w:u w:val="single"/>
          </w:rPr>
          <w:t>https://doi.org/10.4088/JCP.13m08625</w:t>
        </w:r>
      </w:hyperlink>
    </w:p>
    <w:p w14:paraId="45B92B0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Rosas, H. D., Doros, G., Gevorkian, S., Malarick, K., Reuter, M., Coutu, J.-P., Triggs, T. D., Wilkens, P. J., Matson, W., Salat, D. H., &amp; Hersch, S. M. (2014). PINECREST: A phase II prevention and biomarker trial of creatine in at-risk Huntington disease.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82</w:t>
      </w:r>
      <w:r w:rsidRPr="005030F3">
        <w:rPr>
          <w:rFonts w:ascii="Times New Roman" w:eastAsia="Times New Roman" w:hAnsi="Times New Roman" w:cs="Times New Roman"/>
          <w:sz w:val="24"/>
          <w:szCs w:val="24"/>
        </w:rPr>
        <w:t xml:space="preserve">(10), 850–857. </w:t>
      </w:r>
      <w:hyperlink r:id="rId1370" w:history="1">
        <w:r w:rsidRPr="005030F3">
          <w:rPr>
            <w:rFonts w:ascii="Times New Roman" w:eastAsia="Times New Roman" w:hAnsi="Times New Roman" w:cs="Times New Roman"/>
            <w:color w:val="0000FF"/>
            <w:sz w:val="24"/>
            <w:szCs w:val="24"/>
            <w:u w:val="single"/>
          </w:rPr>
          <w:t>https://doi.org/10.1212/WNL.0000000000000187</w:t>
        </w:r>
      </w:hyperlink>
    </w:p>
    <w:p w14:paraId="6BB5028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Roseberry, J. E., &amp; Kristian Hill, S. (2014). Limited practice effects and evaluation of expectation for change: MATRICS Consensus Cognitive Battery.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159</w:t>
      </w:r>
      <w:r w:rsidRPr="005030F3">
        <w:rPr>
          <w:rFonts w:ascii="Times New Roman" w:eastAsia="Times New Roman" w:hAnsi="Times New Roman" w:cs="Times New Roman"/>
          <w:sz w:val="24"/>
          <w:szCs w:val="24"/>
        </w:rPr>
        <w:t xml:space="preserve">(1), 188–192. </w:t>
      </w:r>
      <w:hyperlink r:id="rId1371" w:history="1">
        <w:r w:rsidRPr="005030F3">
          <w:rPr>
            <w:rFonts w:ascii="Times New Roman" w:eastAsia="Times New Roman" w:hAnsi="Times New Roman" w:cs="Times New Roman"/>
            <w:color w:val="0000FF"/>
            <w:sz w:val="24"/>
            <w:szCs w:val="24"/>
            <w:u w:val="single"/>
          </w:rPr>
          <w:t>https://doi.org/10.1016/j.schres.2014.08.004</w:t>
        </w:r>
      </w:hyperlink>
    </w:p>
    <w:p w14:paraId="1A2E3A4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Rosenberg, G. A., Prestopnik, J., Adair, J. C., Huisa, B. N., Knoefel, J., Caprihan, A., Gasparovic, C., Thompson, J., Erhardt, E. B., &amp; Schrader, R. (2015). Validation of biomarkers in subcortical ischaemic vascular disease of the Binswanger type: Approach to targeted treatment trials.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86</w:t>
      </w:r>
      <w:r w:rsidRPr="005030F3">
        <w:rPr>
          <w:rFonts w:ascii="Times New Roman" w:eastAsia="Times New Roman" w:hAnsi="Times New Roman" w:cs="Times New Roman"/>
          <w:sz w:val="24"/>
          <w:szCs w:val="24"/>
        </w:rPr>
        <w:t xml:space="preserve">(12), 1324–1330. </w:t>
      </w:r>
      <w:hyperlink r:id="rId1372" w:history="1">
        <w:r w:rsidRPr="005030F3">
          <w:rPr>
            <w:rFonts w:ascii="Times New Roman" w:eastAsia="Times New Roman" w:hAnsi="Times New Roman" w:cs="Times New Roman"/>
            <w:color w:val="0000FF"/>
            <w:sz w:val="24"/>
            <w:szCs w:val="24"/>
            <w:u w:val="single"/>
          </w:rPr>
          <w:t>https://doi.org/10.1136/jnnp-2014-309421</w:t>
        </w:r>
      </w:hyperlink>
    </w:p>
    <w:p w14:paraId="7A7F663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Rosenberg, P. B., Mielke, M. M., Xue, Q.-L., &amp; Carlson, M. C. (2010). Depressive symptoms predict incident cognitive impairment in cognitive healthy older women.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(3), 204–211. </w:t>
      </w:r>
      <w:hyperlink r:id="rId1373" w:history="1">
        <w:r w:rsidRPr="005030F3">
          <w:rPr>
            <w:rFonts w:ascii="Times New Roman" w:eastAsia="Times New Roman" w:hAnsi="Times New Roman" w:cs="Times New Roman"/>
            <w:color w:val="0000FF"/>
            <w:sz w:val="24"/>
            <w:szCs w:val="24"/>
            <w:u w:val="single"/>
          </w:rPr>
          <w:t>https://doi.org/10.1097/JGP.0b013e3181c53487</w:t>
        </w:r>
      </w:hyperlink>
    </w:p>
    <w:p w14:paraId="0481992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Rosenblatt, A., Samus, Q. M., Steele, C. D., Baker, A. S., Harper, M. G., Brandt, J., Rabins, P. V., &amp; Lyketsos, C. G. (2004). The Maryland Assisted Living Study: Prevalence, Recognition, and Treatment of Dementia and Other Psychiatric Disorders in the Assisted Living Population of Central Maryland.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52</w:t>
      </w:r>
      <w:r w:rsidRPr="005030F3">
        <w:rPr>
          <w:rFonts w:ascii="Times New Roman" w:eastAsia="Times New Roman" w:hAnsi="Times New Roman" w:cs="Times New Roman"/>
          <w:sz w:val="24"/>
          <w:szCs w:val="24"/>
        </w:rPr>
        <w:t xml:space="preserve">(10), 1771–1773. </w:t>
      </w:r>
      <w:hyperlink r:id="rId1374" w:history="1">
        <w:r w:rsidRPr="005030F3">
          <w:rPr>
            <w:rFonts w:ascii="Times New Roman" w:eastAsia="Times New Roman" w:hAnsi="Times New Roman" w:cs="Times New Roman"/>
            <w:color w:val="0000FF"/>
            <w:sz w:val="24"/>
            <w:szCs w:val="24"/>
            <w:u w:val="single"/>
          </w:rPr>
          <w:t>https://doi.org/10.1111/j.1532-5415.2004.52452.x</w:t>
        </w:r>
      </w:hyperlink>
    </w:p>
    <w:p w14:paraId="7ADC941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Rosenheck, R., Stroup, S., Keefe, R. S. E., McEvoy, J., Swartz, M., Perkins, D., Hsiao, J., Shumway, M., &amp; Lieberman, J. (2005). Measuring outcome priorities and preferences in people with schizophrenia. </w:t>
      </w:r>
      <w:r w:rsidRPr="005030F3">
        <w:rPr>
          <w:rFonts w:ascii="Times New Roman" w:eastAsia="Times New Roman" w:hAnsi="Times New Roman" w:cs="Times New Roman"/>
          <w:i/>
          <w:iCs/>
          <w:sz w:val="24"/>
          <w:szCs w:val="24"/>
        </w:rPr>
        <w:t>The British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187</w:t>
      </w:r>
      <w:r w:rsidRPr="005030F3">
        <w:rPr>
          <w:rFonts w:ascii="Times New Roman" w:eastAsia="Times New Roman" w:hAnsi="Times New Roman" w:cs="Times New Roman"/>
          <w:sz w:val="24"/>
          <w:szCs w:val="24"/>
        </w:rPr>
        <w:t xml:space="preserve">(6), 529–536. </w:t>
      </w:r>
      <w:hyperlink r:id="rId1375" w:history="1">
        <w:r w:rsidRPr="005030F3">
          <w:rPr>
            <w:rFonts w:ascii="Times New Roman" w:eastAsia="Times New Roman" w:hAnsi="Times New Roman" w:cs="Times New Roman"/>
            <w:color w:val="0000FF"/>
            <w:sz w:val="24"/>
            <w:szCs w:val="24"/>
            <w:u w:val="single"/>
          </w:rPr>
          <w:t>https://doi.org/10.1192/bjp.187.6.529</w:t>
        </w:r>
      </w:hyperlink>
    </w:p>
    <w:p w14:paraId="7B299E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Rosenthal, L. S., Skolasky, R. L., Moxley IV, R. T., Roosa, H. V., Selnes, O. A., Eschman, A., McArthur, J. C., &amp; Sacktor, N. (2013). A novel computerized functional assessment for human immunodeficiency virus-associated neurocognitive disorder.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(5), 432–441. </w:t>
      </w:r>
      <w:hyperlink r:id="rId1376" w:history="1">
        <w:r w:rsidRPr="005030F3">
          <w:rPr>
            <w:rFonts w:ascii="Times New Roman" w:eastAsia="Times New Roman" w:hAnsi="Times New Roman" w:cs="Times New Roman"/>
            <w:color w:val="0000FF"/>
            <w:sz w:val="24"/>
            <w:szCs w:val="24"/>
            <w:u w:val="single"/>
          </w:rPr>
          <w:t>https://doi.org/10.1007/s13365-013-0195-5</w:t>
        </w:r>
      </w:hyperlink>
    </w:p>
    <w:p w14:paraId="06A804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Rosnick, C. B., Small, B. J., Graves, A. B., &amp; Mortimer, J. A. (2004). The association between health and cognitive performance in a population-based study of older adults: The Charlotte county healthy aging study (CCHAS).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(1), 89–99. </w:t>
      </w:r>
      <w:hyperlink r:id="rId1377" w:history="1">
        <w:r w:rsidRPr="005030F3">
          <w:rPr>
            <w:rFonts w:ascii="Times New Roman" w:eastAsia="Times New Roman" w:hAnsi="Times New Roman" w:cs="Times New Roman"/>
            <w:color w:val="0000FF"/>
            <w:sz w:val="24"/>
            <w:szCs w:val="24"/>
            <w:u w:val="single"/>
          </w:rPr>
          <w:t>https://doi.org/10.1076/anec.11.1.89.29367</w:t>
        </w:r>
      </w:hyperlink>
    </w:p>
    <w:p w14:paraId="76C8CA3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Rosnick, C. B., Small, B. J., McEvoy, C. L., Borenstein, A. R., &amp; Mortimer, J. A. (2007). Negative life events and cognitive performance in a population of older adults.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(4), 612–629. </w:t>
      </w:r>
      <w:hyperlink r:id="rId1378" w:history="1">
        <w:r w:rsidRPr="005030F3">
          <w:rPr>
            <w:rFonts w:ascii="Times New Roman" w:eastAsia="Times New Roman" w:hAnsi="Times New Roman" w:cs="Times New Roman"/>
            <w:color w:val="0000FF"/>
            <w:sz w:val="24"/>
            <w:szCs w:val="24"/>
            <w:u w:val="single"/>
          </w:rPr>
          <w:t>https://doi.org/10.1177/0898264307300975</w:t>
        </w:r>
      </w:hyperlink>
    </w:p>
    <w:p w14:paraId="1003CB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Ross, J. M., Duperrouzel, J., Vega, M., &amp; Gonzalez, R. (2016). The neuropsychology of risky sexual behavior.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(6), 586–594. </w:t>
      </w:r>
      <w:hyperlink r:id="rId1379" w:history="1">
        <w:r w:rsidRPr="005030F3">
          <w:rPr>
            <w:rFonts w:ascii="Times New Roman" w:eastAsia="Times New Roman" w:hAnsi="Times New Roman" w:cs="Times New Roman"/>
            <w:color w:val="0000FF"/>
            <w:sz w:val="24"/>
            <w:szCs w:val="24"/>
            <w:u w:val="single"/>
          </w:rPr>
          <w:t>https://doi.org/10.1017/S1355617716000400</w:t>
        </w:r>
      </w:hyperlink>
    </w:p>
    <w:p w14:paraId="7CAF17B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Ross, J., Sharma, S., Winston, J., Nunez, M., Bottini, G., Franceschi, M., Scarpini, E., Frigerio, E., Fiorentini, F., Fernandez, M., Sivilia, S., Giardino, L., Calzà, L., Norris, D., Cicirello, H., Casula, D., &amp; Imbimbo, B. P. (2013). CHF5074 reduces biomarkers of neuroinflammation in patients with mild cognitive impairment: A 12-week, double-blind, placebo-controlled study. </w:t>
      </w:r>
      <w:r w:rsidRPr="005030F3">
        <w:rPr>
          <w:rFonts w:ascii="Times New Roman" w:eastAsia="Times New Roman" w:hAnsi="Times New Roman" w:cs="Times New Roman"/>
          <w:i/>
          <w:iCs/>
          <w:sz w:val="24"/>
          <w:szCs w:val="24"/>
        </w:rPr>
        <w:t>Current Alzheimer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(7), 742–753. </w:t>
      </w:r>
      <w:hyperlink r:id="rId1380" w:history="1">
        <w:r w:rsidRPr="005030F3">
          <w:rPr>
            <w:rFonts w:ascii="Times New Roman" w:eastAsia="Times New Roman" w:hAnsi="Times New Roman" w:cs="Times New Roman"/>
            <w:color w:val="0000FF"/>
            <w:sz w:val="24"/>
            <w:szCs w:val="24"/>
            <w:u w:val="single"/>
          </w:rPr>
          <w:t>https://doi.org/10.2174/13892037113149990144</w:t>
        </w:r>
      </w:hyperlink>
    </w:p>
    <w:p w14:paraId="642DE5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Rossetti, M. A., Collins, R. L., &amp; York, M. K. (2018). Performance validity in deep brain stimulation candidates.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(4), 508–514. </w:t>
      </w:r>
      <w:hyperlink r:id="rId1381" w:history="1">
        <w:r w:rsidRPr="005030F3">
          <w:rPr>
            <w:rFonts w:ascii="Times New Roman" w:eastAsia="Times New Roman" w:hAnsi="Times New Roman" w:cs="Times New Roman"/>
            <w:color w:val="0000FF"/>
            <w:sz w:val="24"/>
            <w:szCs w:val="24"/>
            <w:u w:val="single"/>
          </w:rPr>
          <w:t>https://doi.org/10.1093/arclin/acx081</w:t>
        </w:r>
      </w:hyperlink>
    </w:p>
    <w:p w14:paraId="4FC1C3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Roth, H. L., Bauer, R. M., Crucian, G. P., &amp; Heilman, K. M. (2014). Frontal-executive constructional apraxia: When delayed recall is better than copying.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(3), 283–295. </w:t>
      </w:r>
      <w:hyperlink r:id="rId1382" w:history="1">
        <w:r w:rsidRPr="005030F3">
          <w:rPr>
            <w:rFonts w:ascii="Times New Roman" w:eastAsia="Times New Roman" w:hAnsi="Times New Roman" w:cs="Times New Roman"/>
            <w:color w:val="0000FF"/>
            <w:sz w:val="24"/>
            <w:szCs w:val="24"/>
            <w:u w:val="single"/>
          </w:rPr>
          <w:t>https://doi.org/10.1080/13554794.2013.770879</w:t>
        </w:r>
      </w:hyperlink>
    </w:p>
    <w:p w14:paraId="576EAA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Roth, H. L., Eskin, T. A., Kendall, D. L., &amp; Heilman, K. M. (2006). Progressive oculo-orofacial-speech apraxia (POOSA).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(4), 221–227. </w:t>
      </w:r>
      <w:hyperlink r:id="rId1383" w:history="1">
        <w:r w:rsidRPr="005030F3">
          <w:rPr>
            <w:rFonts w:ascii="Times New Roman" w:eastAsia="Times New Roman" w:hAnsi="Times New Roman" w:cs="Times New Roman"/>
            <w:color w:val="0000FF"/>
            <w:sz w:val="24"/>
            <w:szCs w:val="24"/>
            <w:u w:val="single"/>
          </w:rPr>
          <w:t>https://doi.org/10.1080/13554790600837347</w:t>
        </w:r>
      </w:hyperlink>
    </w:p>
    <w:p w14:paraId="4B9C6DE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Roth, J., &amp; Klempir, J. (2013). Huntington’s disease. In </w:t>
      </w:r>
      <w:r w:rsidRPr="005030F3">
        <w:rPr>
          <w:rFonts w:ascii="Times New Roman" w:eastAsia="Times New Roman" w:hAnsi="Times New Roman" w:cs="Times New Roman"/>
          <w:i/>
          <w:iCs/>
          <w:sz w:val="24"/>
          <w:szCs w:val="24"/>
        </w:rPr>
        <w:t>Cognitive deficit in mental and neurological disorders.</w:t>
      </w:r>
      <w:r w:rsidRPr="005030F3">
        <w:rPr>
          <w:rFonts w:ascii="Times New Roman" w:eastAsia="Times New Roman" w:hAnsi="Times New Roman" w:cs="Times New Roman"/>
          <w:sz w:val="24"/>
          <w:szCs w:val="24"/>
        </w:rPr>
        <w:t xml:space="preserve"> (pp. 263–289). Nova Science Publishers.</w:t>
      </w:r>
    </w:p>
    <w:p w14:paraId="4B30AC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Rovner, B. W., Casten, R. J., &amp; Leiby, B. E. (2016). Determinants of activity levels in African Americans with mild cognitive impairment.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(1), 41–46. </w:t>
      </w:r>
      <w:hyperlink r:id="rId1384" w:history="1">
        <w:r w:rsidRPr="005030F3">
          <w:rPr>
            <w:rFonts w:ascii="Times New Roman" w:eastAsia="Times New Roman" w:hAnsi="Times New Roman" w:cs="Times New Roman"/>
            <w:color w:val="0000FF"/>
            <w:sz w:val="24"/>
            <w:szCs w:val="24"/>
            <w:u w:val="single"/>
          </w:rPr>
          <w:t>https://doi.org/10.1097/WAD.0000000000000096</w:t>
        </w:r>
      </w:hyperlink>
    </w:p>
    <w:p w14:paraId="255F40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Rovner, B. W., Casten, R. J., Murchison, A. P., Ho, A. C., Henderer, J., &amp; Haller, J. A. (2015). Depression and memory loss in African Americans with diabetic retinopathy.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(6), 1249–1251. </w:t>
      </w:r>
      <w:hyperlink r:id="rId1385" w:history="1">
        <w:r w:rsidRPr="005030F3">
          <w:rPr>
            <w:rFonts w:ascii="Times New Roman" w:eastAsia="Times New Roman" w:hAnsi="Times New Roman" w:cs="Times New Roman"/>
            <w:color w:val="0000FF"/>
            <w:sz w:val="24"/>
            <w:szCs w:val="24"/>
            <w:u w:val="single"/>
          </w:rPr>
          <w:t>https://doi.org/10.1111/jgs.13470</w:t>
        </w:r>
      </w:hyperlink>
    </w:p>
    <w:p w14:paraId="5245BB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Rovner, B. W., Haller, J. A., Casten, R. J., Murchison, A. P., &amp; Hark, L. A. (2015). Cultural and cognitive determinants of personal control in older African Americans with diabetes. </w:t>
      </w:r>
      <w:r w:rsidRPr="005030F3">
        <w:rPr>
          <w:rFonts w:ascii="Times New Roman" w:eastAsia="Times New Roman" w:hAnsi="Times New Roman" w:cs="Times New Roman"/>
          <w:i/>
          <w:iCs/>
          <w:sz w:val="24"/>
          <w:szCs w:val="24"/>
        </w:rPr>
        <w:t>Journal of the National Medical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107</w:t>
      </w:r>
      <w:r w:rsidRPr="005030F3">
        <w:rPr>
          <w:rFonts w:ascii="Times New Roman" w:eastAsia="Times New Roman" w:hAnsi="Times New Roman" w:cs="Times New Roman"/>
          <w:sz w:val="24"/>
          <w:szCs w:val="24"/>
        </w:rPr>
        <w:t xml:space="preserve">(2), 25–31. </w:t>
      </w:r>
      <w:hyperlink r:id="rId1386" w:history="1">
        <w:r w:rsidRPr="005030F3">
          <w:rPr>
            <w:rFonts w:ascii="Times New Roman" w:eastAsia="Times New Roman" w:hAnsi="Times New Roman" w:cs="Times New Roman"/>
            <w:color w:val="0000FF"/>
            <w:sz w:val="24"/>
            <w:szCs w:val="24"/>
            <w:u w:val="single"/>
          </w:rPr>
          <w:t>https://doi.org/10.1016/S0027-9684(15)30021-3</w:t>
        </w:r>
      </w:hyperlink>
    </w:p>
    <w:p w14:paraId="5829E0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Rowland, L. M., Astur, R. S., Jung, R. E., Bustillo, J. R., Lauriello, J., &amp; Yeo, R. A. (2005). Selective Cognitive Impairments Associated with NMDA Receptor Blockade in Humans.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(3), 633–639. </w:t>
      </w:r>
      <w:hyperlink r:id="rId1387" w:history="1">
        <w:r w:rsidRPr="005030F3">
          <w:rPr>
            <w:rFonts w:ascii="Times New Roman" w:eastAsia="Times New Roman" w:hAnsi="Times New Roman" w:cs="Times New Roman"/>
            <w:color w:val="0000FF"/>
            <w:sz w:val="24"/>
            <w:szCs w:val="24"/>
            <w:u w:val="single"/>
          </w:rPr>
          <w:t>https://doi.org/10.1038/sj.npp.1300642</w:t>
        </w:r>
      </w:hyperlink>
    </w:p>
    <w:p w14:paraId="599DED7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Roy, D., Koliatsos, V., Vaishnavi, S., Han, D., &amp; Rao, V. (2018). Risk factors for new-onset depression after first-time traumatic brain injury. </w:t>
      </w:r>
      <w:r w:rsidRPr="005030F3">
        <w:rPr>
          <w:rFonts w:ascii="Times New Roman" w:eastAsia="Times New Roman" w:hAnsi="Times New Roman" w:cs="Times New Roman"/>
          <w:i/>
          <w:iCs/>
          <w:sz w:val="24"/>
          <w:szCs w:val="24"/>
        </w:rPr>
        <w:t>Psychosomatics: Journal of Consultation and Liaison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59</w:t>
      </w:r>
      <w:r w:rsidRPr="005030F3">
        <w:rPr>
          <w:rFonts w:ascii="Times New Roman" w:eastAsia="Times New Roman" w:hAnsi="Times New Roman" w:cs="Times New Roman"/>
          <w:sz w:val="24"/>
          <w:szCs w:val="24"/>
        </w:rPr>
        <w:t xml:space="preserve">(1), 47–57. </w:t>
      </w:r>
      <w:hyperlink r:id="rId1388" w:history="1">
        <w:r w:rsidRPr="005030F3">
          <w:rPr>
            <w:rFonts w:ascii="Times New Roman" w:eastAsia="Times New Roman" w:hAnsi="Times New Roman" w:cs="Times New Roman"/>
            <w:color w:val="0000FF"/>
            <w:sz w:val="24"/>
            <w:szCs w:val="24"/>
            <w:u w:val="single"/>
          </w:rPr>
          <w:t>https://doi.org/10.1016/j.psym.2017.07.008</w:t>
        </w:r>
      </w:hyperlink>
    </w:p>
    <w:p w14:paraId="1AAC088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Roy, D., Vaishnavi, S., Han, D., &amp; Rao, V. (2017). Correlates and prevalence of aggression at six months and one year after first-time traumatic brain injury.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(4), 334–342. </w:t>
      </w:r>
      <w:hyperlink r:id="rId1389" w:history="1">
        <w:r w:rsidRPr="005030F3">
          <w:rPr>
            <w:rFonts w:ascii="Times New Roman" w:eastAsia="Times New Roman" w:hAnsi="Times New Roman" w:cs="Times New Roman"/>
            <w:color w:val="0000FF"/>
            <w:sz w:val="24"/>
            <w:szCs w:val="24"/>
            <w:u w:val="single"/>
          </w:rPr>
          <w:t>https://doi.org/10.1176/appi.neuropsych.16050088</w:t>
        </w:r>
      </w:hyperlink>
    </w:p>
    <w:p w14:paraId="54CF3C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Roy, S., Ficarro, S., Duberstein, P., Chapman, B. P., Dubovsky, S., Paroski, M., Szigeti, K., &amp; Benedict, R. H. B. (2016). Executive function and personality predict instrumental activities of daily living in Alzheimer disease.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(11), 1074–1083. </w:t>
      </w:r>
      <w:hyperlink r:id="rId1390" w:history="1">
        <w:r w:rsidRPr="005030F3">
          <w:rPr>
            <w:rFonts w:ascii="Times New Roman" w:eastAsia="Times New Roman" w:hAnsi="Times New Roman" w:cs="Times New Roman"/>
            <w:color w:val="0000FF"/>
            <w:sz w:val="24"/>
            <w:szCs w:val="24"/>
            <w:u w:val="single"/>
          </w:rPr>
          <w:t>https://doi.org/10.1016/j.jagp.2016.06.014</w:t>
        </w:r>
      </w:hyperlink>
    </w:p>
    <w:p w14:paraId="2D63A6F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Roy, S., Park, N. W., Roy, E. A., &amp; Almeida, Q. J. (2015). Interaction of memory systems during acquisition of tool knowledge and skills in Parkinson’s disease.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 55–66. </w:t>
      </w:r>
      <w:hyperlink r:id="rId1391" w:history="1">
        <w:r w:rsidRPr="005030F3">
          <w:rPr>
            <w:rFonts w:ascii="Times New Roman" w:eastAsia="Times New Roman" w:hAnsi="Times New Roman" w:cs="Times New Roman"/>
            <w:color w:val="0000FF"/>
            <w:sz w:val="24"/>
            <w:szCs w:val="24"/>
            <w:u w:val="single"/>
          </w:rPr>
          <w:t>https://doi.org/10.1016/j.neuropsychologia.2014.11.005</w:t>
        </w:r>
      </w:hyperlink>
    </w:p>
    <w:p w14:paraId="6309A25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Royal III, W., Cherner, M., Burdo, T. H., Umlauf, A., Letendre, S. L., Jumare, J., Abimiku, A., Alabi, P., Alkali, N., Bwala, S., Okwuasaba, K., Eyzaguirre, L. M., Akolo, C., Guo, M., Williams, K. C., &amp; Blattner, W. A. (2016). Associations between cognition, gender and monocyte activation among HIV infected individuals in Nigeria.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(2).</w:t>
      </w:r>
    </w:p>
    <w:p w14:paraId="03A564B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Ruan, Q., Xiao, F., Gong, K., Zhang, W., Zhang, M., Ruan, J., Zhang, X., Chen, Q., &amp; Yu, Z. (2020). Demographically corrected normative Z scores on the neuropsychological test battery in cognitively normal older Chinese adults.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49</w:t>
      </w:r>
      <w:r w:rsidRPr="005030F3">
        <w:rPr>
          <w:rFonts w:ascii="Times New Roman" w:eastAsia="Times New Roman" w:hAnsi="Times New Roman" w:cs="Times New Roman"/>
          <w:sz w:val="24"/>
          <w:szCs w:val="24"/>
        </w:rPr>
        <w:t xml:space="preserve">(4), 375–383. </w:t>
      </w:r>
      <w:hyperlink r:id="rId1392" w:history="1">
        <w:r w:rsidRPr="005030F3">
          <w:rPr>
            <w:rFonts w:ascii="Times New Roman" w:eastAsia="Times New Roman" w:hAnsi="Times New Roman" w:cs="Times New Roman"/>
            <w:color w:val="0000FF"/>
            <w:sz w:val="24"/>
            <w:szCs w:val="24"/>
            <w:u w:val="single"/>
          </w:rPr>
          <w:t>https://doi.org/10.1159/000505618</w:t>
        </w:r>
      </w:hyperlink>
    </w:p>
    <w:p w14:paraId="7B1629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Rubin, L. H., Cook, J. A., Weber, K. M., Cohen, M. H., Martin, E., Valcour, V., Milam, J., Anastos, K., Young, M. A., Alden, C., Gustafson, D. R., &amp; Maki, P. M. (2015). The association of perceived stress and verbal memory is greater in HIV-infected versus HIV-uninfected women.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422–432. </w:t>
      </w:r>
      <w:hyperlink r:id="rId1393" w:history="1">
        <w:r w:rsidRPr="005030F3">
          <w:rPr>
            <w:rFonts w:ascii="Times New Roman" w:eastAsia="Times New Roman" w:hAnsi="Times New Roman" w:cs="Times New Roman"/>
            <w:color w:val="0000FF"/>
            <w:sz w:val="24"/>
            <w:szCs w:val="24"/>
            <w:u w:val="single"/>
          </w:rPr>
          <w:t>https://doi.org/10.1007/s13365-015-0331-5</w:t>
        </w:r>
      </w:hyperlink>
    </w:p>
    <w:p w14:paraId="1C37B6D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Rubin, L. H., Maki, P. M., Springer, G., Benning, L., Anastos, K., Gustafson, D., Villacres, M. C., Jiang, X., Adimora, A. A., Waldrop-Valverde, D., Vance, D. E., Bolivar, H., Alden, C., Martin, E. M., &amp; Valcour, V. G. (2017). Cognitive trajectories over 4 years among HIV-infected women with optimal viral suppression.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89</w:t>
      </w:r>
      <w:r w:rsidRPr="005030F3">
        <w:rPr>
          <w:rFonts w:ascii="Times New Roman" w:eastAsia="Times New Roman" w:hAnsi="Times New Roman" w:cs="Times New Roman"/>
          <w:sz w:val="24"/>
          <w:szCs w:val="24"/>
        </w:rPr>
        <w:t xml:space="preserve">(15), 1594–1603. </w:t>
      </w:r>
      <w:hyperlink r:id="rId1394" w:history="1">
        <w:r w:rsidRPr="005030F3">
          <w:rPr>
            <w:rFonts w:ascii="Times New Roman" w:eastAsia="Times New Roman" w:hAnsi="Times New Roman" w:cs="Times New Roman"/>
            <w:color w:val="0000FF"/>
            <w:sz w:val="24"/>
            <w:szCs w:val="24"/>
            <w:u w:val="single"/>
          </w:rPr>
          <w:t>https://doi.org/10.1212/WNL.0000000000004491</w:t>
        </w:r>
      </w:hyperlink>
    </w:p>
    <w:p w14:paraId="206E0E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Rubin, L. H., Pyra, M., Cook, J. A., Weber, K. M., Cohen, M. H., Martin, E., Valcour, V., Milam, J., Anastos, K., Young, M. A., Alden, C., Gustafson, D. R., &amp; Maki, P. M. (2016). Post-traumatic stress is associated with verbal learning, memory, and psychomotor speed in HIV-infected and HIV-uninfected women.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(2), 159–169. </w:t>
      </w:r>
      <w:hyperlink r:id="rId1395" w:history="1">
        <w:r w:rsidRPr="005030F3">
          <w:rPr>
            <w:rFonts w:ascii="Times New Roman" w:eastAsia="Times New Roman" w:hAnsi="Times New Roman" w:cs="Times New Roman"/>
            <w:color w:val="0000FF"/>
            <w:sz w:val="24"/>
            <w:szCs w:val="24"/>
            <w:u w:val="single"/>
          </w:rPr>
          <w:t>https://doi.org/10.1007/s13365-015-0380-9</w:t>
        </w:r>
      </w:hyperlink>
    </w:p>
    <w:p w14:paraId="393BA1C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Rubtsova, A. A., Sabbag, S., Sundermann, E., Nguyen, A. L., Ellis, R. J., Moore, D. J., Letendre, S., Jeste, D. V., &amp; Marquine, M. J. (2020). Frailty and neurocognitive impairment: Impacts on quality of life in HIV.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(3), 290–300. </w:t>
      </w:r>
      <w:hyperlink r:id="rId1396" w:history="1">
        <w:r w:rsidRPr="005030F3">
          <w:rPr>
            <w:rFonts w:ascii="Times New Roman" w:eastAsia="Times New Roman" w:hAnsi="Times New Roman" w:cs="Times New Roman"/>
            <w:color w:val="0000FF"/>
            <w:sz w:val="24"/>
            <w:szCs w:val="24"/>
            <w:u w:val="single"/>
          </w:rPr>
          <w:t>https://doi.org/10.1097/JNC.0000000000000142</w:t>
        </w:r>
      </w:hyperlink>
    </w:p>
    <w:p w14:paraId="3FB9083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Ruocco, A. C. (2016). Compliance on neuropsychological performance validity testing in patients with borderline personality disorder. </w:t>
      </w:r>
      <w:r w:rsidRPr="005030F3">
        <w:rPr>
          <w:rFonts w:ascii="Times New Roman" w:eastAsia="Times New Roman" w:hAnsi="Times New Roman" w:cs="Times New Roman"/>
          <w:i/>
          <w:iCs/>
          <w:sz w:val="24"/>
          <w:szCs w:val="24"/>
        </w:rPr>
        <w:t>Psychological Assessment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345–350. </w:t>
      </w:r>
      <w:hyperlink r:id="rId1397" w:history="1">
        <w:r w:rsidRPr="005030F3">
          <w:rPr>
            <w:rFonts w:ascii="Times New Roman" w:eastAsia="Times New Roman" w:hAnsi="Times New Roman" w:cs="Times New Roman"/>
            <w:color w:val="0000FF"/>
            <w:sz w:val="24"/>
            <w:szCs w:val="24"/>
            <w:u w:val="single"/>
          </w:rPr>
          <w:t>https://doi.org/10.1037/a0039481</w:t>
        </w:r>
      </w:hyperlink>
    </w:p>
    <w:p w14:paraId="387CC1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Ruocco, A. C., &amp; Bahl, N. (2014). Material-specific discrepancies in verbal and visual episodic memory in borderline personality disorder.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220</w:t>
      </w:r>
      <w:r w:rsidRPr="005030F3">
        <w:rPr>
          <w:rFonts w:ascii="Times New Roman" w:eastAsia="Times New Roman" w:hAnsi="Times New Roman" w:cs="Times New Roman"/>
          <w:sz w:val="24"/>
          <w:szCs w:val="24"/>
        </w:rPr>
        <w:t xml:space="preserve">(1–2), 694–697. </w:t>
      </w:r>
      <w:hyperlink r:id="rId1398" w:history="1">
        <w:r w:rsidRPr="005030F3">
          <w:rPr>
            <w:rFonts w:ascii="Times New Roman" w:eastAsia="Times New Roman" w:hAnsi="Times New Roman" w:cs="Times New Roman"/>
            <w:color w:val="0000FF"/>
            <w:sz w:val="24"/>
            <w:szCs w:val="24"/>
            <w:u w:val="single"/>
          </w:rPr>
          <w:t>https://doi.org/10.1016/j.psychres.2014.07.010</w:t>
        </w:r>
      </w:hyperlink>
    </w:p>
    <w:p w14:paraId="251FF82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Russ, T. C., Batty, G. D., &amp; Starr, J. M. (2012). Cognitive and behavioural predictors of survival in Alzheimer disease: Results from a sample of treated patients in a tertiary‐referral memory clinic.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(8), 844–853. </w:t>
      </w:r>
      <w:hyperlink r:id="rId1399" w:history="1">
        <w:r w:rsidRPr="005030F3">
          <w:rPr>
            <w:rFonts w:ascii="Times New Roman" w:eastAsia="Times New Roman" w:hAnsi="Times New Roman" w:cs="Times New Roman"/>
            <w:color w:val="0000FF"/>
            <w:sz w:val="24"/>
            <w:szCs w:val="24"/>
            <w:u w:val="single"/>
          </w:rPr>
          <w:t>https://doi.org/10.1002/gps.2795</w:t>
        </w:r>
      </w:hyperlink>
    </w:p>
    <w:p w14:paraId="56808B6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Russo, M., Mahon, K., &amp; Burdick, K. E. (2015). Measuring cognitive function in MDD: Emerging assessment tools. </w:t>
      </w:r>
      <w:r w:rsidRPr="005030F3">
        <w:rPr>
          <w:rFonts w:ascii="Times New Roman" w:eastAsia="Times New Roman" w:hAnsi="Times New Roman" w:cs="Times New Roman"/>
          <w:i/>
          <w:iCs/>
          <w:sz w:val="24"/>
          <w:szCs w:val="24"/>
        </w:rPr>
        <w:t>Depression and Anxiety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(4), 262–269. </w:t>
      </w:r>
      <w:hyperlink r:id="rId1400" w:history="1">
        <w:r w:rsidRPr="005030F3">
          <w:rPr>
            <w:rFonts w:ascii="Times New Roman" w:eastAsia="Times New Roman" w:hAnsi="Times New Roman" w:cs="Times New Roman"/>
            <w:color w:val="0000FF"/>
            <w:sz w:val="24"/>
            <w:szCs w:val="24"/>
            <w:u w:val="single"/>
          </w:rPr>
          <w:t>https://doi.org/10.1002/da.22297</w:t>
        </w:r>
      </w:hyperlink>
    </w:p>
    <w:p w14:paraId="1C70929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Russo, M., Mahon, K., Shanahan, M., Ramjas, E., Solon, C., Braga, R. J., &amp; Burdick, K. E. (2014). Affective temperaments and neurocognitive functioning in bipolar disorder.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169</w:t>
      </w:r>
      <w:r w:rsidRPr="005030F3">
        <w:rPr>
          <w:rFonts w:ascii="Times New Roman" w:eastAsia="Times New Roman" w:hAnsi="Times New Roman" w:cs="Times New Roman"/>
          <w:sz w:val="24"/>
          <w:szCs w:val="24"/>
        </w:rPr>
        <w:t xml:space="preserve">, 51–56. </w:t>
      </w:r>
      <w:hyperlink r:id="rId1401" w:history="1">
        <w:r w:rsidRPr="005030F3">
          <w:rPr>
            <w:rFonts w:ascii="Times New Roman" w:eastAsia="Times New Roman" w:hAnsi="Times New Roman" w:cs="Times New Roman"/>
            <w:color w:val="0000FF"/>
            <w:sz w:val="24"/>
            <w:szCs w:val="24"/>
            <w:u w:val="single"/>
          </w:rPr>
          <w:t>https://doi.org/10.1016/j.jad.2014.07.038</w:t>
        </w:r>
      </w:hyperlink>
    </w:p>
    <w:p w14:paraId="25B53A3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Russo, M., Mahon, K., Shanahan, M., Ramjas, E., Solon, C., Purcell, S. M., &amp; Burdick, K. E. (2015). The relationship between sleep quality and neurocognition in bipolar disorder.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187</w:t>
      </w:r>
      <w:r w:rsidRPr="005030F3">
        <w:rPr>
          <w:rFonts w:ascii="Times New Roman" w:eastAsia="Times New Roman" w:hAnsi="Times New Roman" w:cs="Times New Roman"/>
          <w:sz w:val="24"/>
          <w:szCs w:val="24"/>
        </w:rPr>
        <w:t xml:space="preserve">, 156–162. </w:t>
      </w:r>
      <w:hyperlink r:id="rId1402" w:history="1">
        <w:r w:rsidRPr="005030F3">
          <w:rPr>
            <w:rFonts w:ascii="Times New Roman" w:eastAsia="Times New Roman" w:hAnsi="Times New Roman" w:cs="Times New Roman"/>
            <w:color w:val="0000FF"/>
            <w:sz w:val="24"/>
            <w:szCs w:val="24"/>
            <w:u w:val="single"/>
          </w:rPr>
          <w:t>https://doi.org/10.1016/j.jad.2015.08.009</w:t>
        </w:r>
      </w:hyperlink>
    </w:p>
    <w:p w14:paraId="348858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Ryan, E. L., Baird, R., Mindt, M. R., Byrd, D., Monzones, J., &amp; Morgello, S. (2005). Neuropsychological impairment in racial/ethnic minorities with HIV infection and low literacy levels: Effects of education and reading level in participant characterization.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(7), 889–898. </w:t>
      </w:r>
      <w:hyperlink r:id="rId1403" w:history="1">
        <w:r w:rsidRPr="005030F3">
          <w:rPr>
            <w:rFonts w:ascii="Times New Roman" w:eastAsia="Times New Roman" w:hAnsi="Times New Roman" w:cs="Times New Roman"/>
            <w:color w:val="0000FF"/>
            <w:sz w:val="24"/>
            <w:szCs w:val="24"/>
            <w:u w:val="single"/>
          </w:rPr>
          <w:t>https://doi.org/10.1017/S1355617705051040</w:t>
        </w:r>
      </w:hyperlink>
    </w:p>
    <w:p w14:paraId="6DCA63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Ryan, E. L., Byrd, D., Mindt, M. R., Rausch, W. J., &amp; Morgello, S. (2008). Understanding the neuropsychological profile of HIV+ participants with low literacy: Role of the General Ability Measure for Adults (GAMA).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(6), 1018–1034. </w:t>
      </w:r>
      <w:hyperlink r:id="rId1404" w:history="1">
        <w:r w:rsidRPr="005030F3">
          <w:rPr>
            <w:rFonts w:ascii="Times New Roman" w:eastAsia="Times New Roman" w:hAnsi="Times New Roman" w:cs="Times New Roman"/>
            <w:color w:val="0000FF"/>
            <w:sz w:val="24"/>
            <w:szCs w:val="24"/>
            <w:u w:val="single"/>
          </w:rPr>
          <w:t>https://doi.org/10.1080/13854040701750883</w:t>
        </w:r>
      </w:hyperlink>
    </w:p>
    <w:p w14:paraId="085FFE6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Ryan, E. L., Morgello, S., Isaacs, K., Naseer, M., &amp; Gerits, P. (2004). Neuropsychiatric impact of hepatitis C on advanced HIV.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(6), 957–962. </w:t>
      </w:r>
      <w:hyperlink r:id="rId1405" w:history="1">
        <w:r w:rsidRPr="005030F3">
          <w:rPr>
            <w:rFonts w:ascii="Times New Roman" w:eastAsia="Times New Roman" w:hAnsi="Times New Roman" w:cs="Times New Roman"/>
            <w:color w:val="0000FF"/>
            <w:sz w:val="24"/>
            <w:szCs w:val="24"/>
            <w:u w:val="single"/>
          </w:rPr>
          <w:t>https://doi.org/10.1212/01.WNL.0000115177.74976.6C</w:t>
        </w:r>
      </w:hyperlink>
    </w:p>
    <w:p w14:paraId="65AEB12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Ryan, J. J., Turpin, D. M., &amp; Kreiner, D. S. (2012). Specificity of the 21-Item Test in two elderly samples.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(6), 723–740. </w:t>
      </w:r>
      <w:hyperlink r:id="rId1406" w:history="1">
        <w:r w:rsidRPr="005030F3">
          <w:rPr>
            <w:rFonts w:ascii="Times New Roman" w:eastAsia="Times New Roman" w:hAnsi="Times New Roman" w:cs="Times New Roman"/>
            <w:color w:val="0000FF"/>
            <w:sz w:val="24"/>
            <w:szCs w:val="24"/>
            <w:u w:val="single"/>
          </w:rPr>
          <w:t>https://doi.org/10.1080/13825585.2011.646941</w:t>
        </w:r>
      </w:hyperlink>
    </w:p>
    <w:p w14:paraId="79CFA7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Ryan, J., Woods, R. L., Murray, A. M., Shah, R. C., Britt, C. J., Reid, C. M., Wolfe, R., Nelson, M. R., Lockery, J. E., Orchard, S. G., Trevaks, R. E., Chong, T. J., McNeil, J. J., &amp; Storey, E. (2021). Normative performance of older individuals on the Hopkins Verbal Learning Test-Revised (HVLT-R) according to ethno-racial group, gender, age and education level.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(6), 1174–1190. </w:t>
      </w:r>
      <w:hyperlink r:id="rId1407" w:history="1">
        <w:r w:rsidRPr="005030F3">
          <w:rPr>
            <w:rFonts w:ascii="Times New Roman" w:eastAsia="Times New Roman" w:hAnsi="Times New Roman" w:cs="Times New Roman"/>
            <w:color w:val="0000FF"/>
            <w:sz w:val="24"/>
            <w:szCs w:val="24"/>
            <w:u w:val="single"/>
          </w:rPr>
          <w:t>https://doi.org/10.1080/13854046.2020.1730444</w:t>
        </w:r>
      </w:hyperlink>
    </w:p>
    <w:p w14:paraId="2E6BBD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Ryan, K. A., Rapport, L. J., Harper, K. T., Fuerst, D., Bieliauskas, L., Khan, O., &amp; Lisak, R. (2009). Fitness to drive in multiple sclerosis: Awareness of deficit moderates risk.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126–139. </w:t>
      </w:r>
      <w:hyperlink r:id="rId1408" w:history="1">
        <w:r w:rsidRPr="005030F3">
          <w:rPr>
            <w:rFonts w:ascii="Times New Roman" w:eastAsia="Times New Roman" w:hAnsi="Times New Roman" w:cs="Times New Roman"/>
            <w:color w:val="0000FF"/>
            <w:sz w:val="24"/>
            <w:szCs w:val="24"/>
            <w:u w:val="single"/>
          </w:rPr>
          <w:t>https://doi.org/10.1080/13803390802119922</w:t>
        </w:r>
      </w:hyperlink>
    </w:p>
    <w:p w14:paraId="765BFE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Rybak, Y. E., McNeely, H. E., Mackenzie, B. E., Jain, U. R., &amp; Levitan, R. D. (2006). An open trial of light therapy in adult attention-deficit/hyperactivity disorder.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(10), 1527–1535. </w:t>
      </w:r>
      <w:hyperlink r:id="rId1409" w:history="1">
        <w:r w:rsidRPr="005030F3">
          <w:rPr>
            <w:rFonts w:ascii="Times New Roman" w:eastAsia="Times New Roman" w:hAnsi="Times New Roman" w:cs="Times New Roman"/>
            <w:color w:val="0000FF"/>
            <w:sz w:val="24"/>
            <w:szCs w:val="24"/>
            <w:u w:val="single"/>
          </w:rPr>
          <w:t>https://doi.org/10.4088/JCP.v67n1006</w:t>
        </w:r>
      </w:hyperlink>
    </w:p>
    <w:p w14:paraId="42511FC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Sachdev, P. S., Levitan, C., Crawford, J., Sidhu, M., Slavin, M., Richmond, R., Kochan, N., Brodaty, H., Wen, W., Kang, K., &amp; Mather, K. A. (2013). The Sydney Centenarian Study: Methodology and profile of centenarians and near-centenarians.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(6), 993–1005. </w:t>
      </w:r>
      <w:hyperlink r:id="rId1410" w:history="1">
        <w:r w:rsidRPr="005030F3">
          <w:rPr>
            <w:rFonts w:ascii="Times New Roman" w:eastAsia="Times New Roman" w:hAnsi="Times New Roman" w:cs="Times New Roman"/>
            <w:color w:val="0000FF"/>
            <w:sz w:val="24"/>
            <w:szCs w:val="24"/>
            <w:u w:val="single"/>
          </w:rPr>
          <w:t>https://doi.org/10.1017/S1041610213000197</w:t>
        </w:r>
      </w:hyperlink>
    </w:p>
    <w:p w14:paraId="3D3BD0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Saczynski, J. S., Rebok, G. W., Whitfield, K. E., &amp; Plude, D. J. (2004). Effectiveness of CD-ROM Memory Training as a Function of Within-Session Autonomy. </w:t>
      </w:r>
      <w:r w:rsidRPr="005030F3">
        <w:rPr>
          <w:rFonts w:ascii="Times New Roman" w:eastAsia="Times New Roman" w:hAnsi="Times New Roman" w:cs="Times New Roman"/>
          <w:i/>
          <w:iCs/>
          <w:sz w:val="24"/>
          <w:szCs w:val="24"/>
        </w:rPr>
        <w:t>Cognitive Technology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(1), 25–33.</w:t>
      </w:r>
    </w:p>
    <w:p w14:paraId="3AB32C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Saczynski, J. S., Rebok, G. W., Whitfield, K. E., &amp; Plude, D. L. (2007). Spontaneous production and use of mnemonic strategies in older adults. </w:t>
      </w:r>
      <w:r w:rsidRPr="005030F3">
        <w:rPr>
          <w:rFonts w:ascii="Times New Roman" w:eastAsia="Times New Roman" w:hAnsi="Times New Roman" w:cs="Times New Roman"/>
          <w:i/>
          <w:iCs/>
          <w:sz w:val="24"/>
          <w:szCs w:val="24"/>
        </w:rPr>
        <w:t>Experimental Aging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(3), 273–294. </w:t>
      </w:r>
      <w:hyperlink r:id="rId1411" w:history="1">
        <w:r w:rsidRPr="005030F3">
          <w:rPr>
            <w:rFonts w:ascii="Times New Roman" w:eastAsia="Times New Roman" w:hAnsi="Times New Roman" w:cs="Times New Roman"/>
            <w:color w:val="0000FF"/>
            <w:sz w:val="24"/>
            <w:szCs w:val="24"/>
            <w:u w:val="single"/>
          </w:rPr>
          <w:t>https://doi.org/10.1080/03610730701318899</w:t>
        </w:r>
      </w:hyperlink>
    </w:p>
    <w:p w14:paraId="06AF031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Sadeghi, M., Barlow-Krelina, E., Gibbons, C., Shaikh, K. T., Fung, W. L. A., Meschino, W. S., &amp; Till, C. (2017). Feasibility of computerized working memory training in individuals with Huntington disease.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(4).</w:t>
      </w:r>
    </w:p>
    <w:p w14:paraId="03172F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Sadek, J. R., Pergam, S. A., Harrington, J. A., Echevarria, L. A., Davis, L. E., Goade, D., Harnar, J., Nofchissey, R. A., Sewell, C. M., Ettestad, P., &amp; Haaland, K. Y. (2010). Persistent neuropsychological impairment associated with West Nile virus infection.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(1), 81–87. </w:t>
      </w:r>
      <w:hyperlink r:id="rId1412" w:history="1">
        <w:r w:rsidRPr="005030F3">
          <w:rPr>
            <w:rFonts w:ascii="Times New Roman" w:eastAsia="Times New Roman" w:hAnsi="Times New Roman" w:cs="Times New Roman"/>
            <w:color w:val="0000FF"/>
            <w:sz w:val="24"/>
            <w:szCs w:val="24"/>
            <w:u w:val="single"/>
          </w:rPr>
          <w:t>https://doi.org/10.1080/13803390902881918</w:t>
        </w:r>
      </w:hyperlink>
    </w:p>
    <w:p w14:paraId="2B75C6F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Sadek, J. R., Vigil, O., Grant, I., &amp; Heaton, R. K. (2007). The impact of neuropsychological functioning and depressed mood on functional complaints in HIV-1 infection and methamphetamine dependence.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(3), 266–276. </w:t>
      </w:r>
      <w:hyperlink r:id="rId1413" w:history="1">
        <w:r w:rsidRPr="005030F3">
          <w:rPr>
            <w:rFonts w:ascii="Times New Roman" w:eastAsia="Times New Roman" w:hAnsi="Times New Roman" w:cs="Times New Roman"/>
            <w:color w:val="0000FF"/>
            <w:sz w:val="24"/>
            <w:szCs w:val="24"/>
            <w:u w:val="single"/>
          </w:rPr>
          <w:t>https://doi.org/10.1080/13803390600659384</w:t>
        </w:r>
      </w:hyperlink>
    </w:p>
    <w:p w14:paraId="605DD9A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Sadreddin, A., &amp; Stroescu, loan. (2015). Huntington’s disease. In </w:t>
      </w:r>
      <w:r w:rsidRPr="005030F3">
        <w:rPr>
          <w:rFonts w:ascii="Times New Roman" w:eastAsia="Times New Roman" w:hAnsi="Times New Roman" w:cs="Times New Roman"/>
          <w:i/>
          <w:iCs/>
          <w:sz w:val="24"/>
          <w:szCs w:val="24"/>
        </w:rPr>
        <w:t>Clinical neuropsychology and cognitive neurology of Parkinson’s disease and other movement disorders.</w:t>
      </w:r>
      <w:r w:rsidRPr="005030F3">
        <w:rPr>
          <w:rFonts w:ascii="Times New Roman" w:eastAsia="Times New Roman" w:hAnsi="Times New Roman" w:cs="Times New Roman"/>
          <w:sz w:val="24"/>
          <w:szCs w:val="24"/>
        </w:rPr>
        <w:t xml:space="preserve"> (pp. 379–398). Oxford University Press.</w:t>
      </w:r>
    </w:p>
    <w:p w14:paraId="0B72CA5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Sajatovic, M., Dines, P., Fuentes‐Casiano, E., Athey, M., Cassidy, K. A., Sams, J., Clegg, K., Locala, J., Stagno, S., &amp; Tatsuoka, C. (2015). Asenapine in the treatment of older adults with bipolar disorder.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(7), 710–719. </w:t>
      </w:r>
      <w:hyperlink r:id="rId1414" w:history="1">
        <w:r w:rsidRPr="005030F3">
          <w:rPr>
            <w:rFonts w:ascii="Times New Roman" w:eastAsia="Times New Roman" w:hAnsi="Times New Roman" w:cs="Times New Roman"/>
            <w:color w:val="0000FF"/>
            <w:sz w:val="24"/>
            <w:szCs w:val="24"/>
            <w:u w:val="single"/>
          </w:rPr>
          <w:t>https://doi.org/10.1002/gps.4213</w:t>
        </w:r>
      </w:hyperlink>
    </w:p>
    <w:p w14:paraId="4DC803D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Sajatovic, M., Gildengers, A., Al Jurdi, R. K., Gyulai, L., Cassidy, K. A., Greenberg, R. L., Bruce, M. L., Mulsant, B. H., Have, T. T., &amp; Young, R. C. (2011). Multisite, open-label, prospective trial of lamotrigine for geriatric bipolar depression: A preliminary report. </w:t>
      </w:r>
      <w:r w:rsidRPr="005030F3">
        <w:rPr>
          <w:rFonts w:ascii="Times New Roman" w:eastAsia="Times New Roman" w:hAnsi="Times New Roman" w:cs="Times New Roman"/>
          <w:i/>
          <w:iCs/>
          <w:sz w:val="24"/>
          <w:szCs w:val="24"/>
        </w:rPr>
        <w:t>Bipolar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(3), 294–302. </w:t>
      </w:r>
      <w:hyperlink r:id="rId1415" w:history="1">
        <w:r w:rsidRPr="005030F3">
          <w:rPr>
            <w:rFonts w:ascii="Times New Roman" w:eastAsia="Times New Roman" w:hAnsi="Times New Roman" w:cs="Times New Roman"/>
            <w:color w:val="0000FF"/>
            <w:sz w:val="24"/>
            <w:szCs w:val="24"/>
            <w:u w:val="single"/>
          </w:rPr>
          <w:t>https://doi.org/10.1111/j.1399-5618.2011.00923.x</w:t>
        </w:r>
      </w:hyperlink>
    </w:p>
    <w:p w14:paraId="0D48A3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Salinas, L., &amp; Barr, W. (2020). Assessment of traumatic brain injuries. </w:t>
      </w:r>
      <w:r w:rsidRPr="005030F3">
        <w:rPr>
          <w:rFonts w:ascii="Times New Roman" w:eastAsia="Times New Roman" w:hAnsi="Times New Roman" w:cs="Times New Roman"/>
          <w:i/>
          <w:iCs/>
          <w:sz w:val="24"/>
          <w:szCs w:val="24"/>
        </w:rPr>
        <w:t>The Cambridge Handbook of Clinical Assessment and Diagnosis.</w:t>
      </w:r>
      <w:r w:rsidRPr="005030F3">
        <w:rPr>
          <w:rFonts w:ascii="Times New Roman" w:eastAsia="Times New Roman" w:hAnsi="Times New Roman" w:cs="Times New Roman"/>
          <w:sz w:val="24"/>
          <w:szCs w:val="24"/>
        </w:rPr>
        <w:t>, 431–443.</w:t>
      </w:r>
    </w:p>
    <w:p w14:paraId="36A7EAA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Salmon, D. P. (2020). Neuropsychological assessment of dementia. </w:t>
      </w:r>
      <w:r w:rsidRPr="005030F3">
        <w:rPr>
          <w:rFonts w:ascii="Times New Roman" w:eastAsia="Times New Roman" w:hAnsi="Times New Roman" w:cs="Times New Roman"/>
          <w:i/>
          <w:iCs/>
          <w:sz w:val="24"/>
          <w:szCs w:val="24"/>
        </w:rPr>
        <w:t>The Cambridge Handbook of Clinical Assessment and Diagnosis.</w:t>
      </w:r>
      <w:r w:rsidRPr="005030F3">
        <w:rPr>
          <w:rFonts w:ascii="Times New Roman" w:eastAsia="Times New Roman" w:hAnsi="Times New Roman" w:cs="Times New Roman"/>
          <w:sz w:val="24"/>
          <w:szCs w:val="24"/>
        </w:rPr>
        <w:t xml:space="preserve">, 416–430. </w:t>
      </w:r>
      <w:hyperlink r:id="rId1416" w:history="1">
        <w:r w:rsidRPr="005030F3">
          <w:rPr>
            <w:rFonts w:ascii="Times New Roman" w:eastAsia="Times New Roman" w:hAnsi="Times New Roman" w:cs="Times New Roman"/>
            <w:color w:val="0000FF"/>
            <w:sz w:val="24"/>
            <w:szCs w:val="24"/>
            <w:u w:val="single"/>
          </w:rPr>
          <w:t>https://doi.org/10.1017/9781108235433.030</w:t>
        </w:r>
      </w:hyperlink>
    </w:p>
    <w:p w14:paraId="62E2008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Salmon, D. P., &amp; Squire, L. R. (2009). The neuropsychology of memory dysfunction and its assessment. In </w:t>
      </w:r>
      <w:r w:rsidRPr="005030F3">
        <w:rPr>
          <w:rFonts w:ascii="Times New Roman" w:eastAsia="Times New Roman" w:hAnsi="Times New Roman" w:cs="Times New Roman"/>
          <w:i/>
          <w:iCs/>
          <w:sz w:val="24"/>
          <w:szCs w:val="24"/>
        </w:rPr>
        <w:t>Neuropsychological assessment of neuropsychiatric and neuromedical disorders, 3rd ed.</w:t>
      </w:r>
      <w:r w:rsidRPr="005030F3">
        <w:rPr>
          <w:rFonts w:ascii="Times New Roman" w:eastAsia="Times New Roman" w:hAnsi="Times New Roman" w:cs="Times New Roman"/>
          <w:sz w:val="24"/>
          <w:szCs w:val="24"/>
        </w:rPr>
        <w:t xml:space="preserve"> (pp. 560–594). Oxford University Press.</w:t>
      </w:r>
    </w:p>
    <w:p w14:paraId="133C13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Salvat-Pujol, N., Labad, J., Urretavizcaya, M., de Arriba-Arnau, A., Segalàs, C., Real, E., Ferrer, A., Crespo, J. M., Jiménez-Murcia, S., Soriano-Mas, C., Menchón, J. M., &amp; Soria, V. (2017). Hypothalamic-pituitary-adrenal axis activity and cognition in major depression: The role of remission status. </w:t>
      </w:r>
      <w:r w:rsidRPr="005030F3">
        <w:rPr>
          <w:rFonts w:ascii="Times New Roman" w:eastAsia="Times New Roman" w:hAnsi="Times New Roman" w:cs="Times New Roman"/>
          <w:i/>
          <w:iCs/>
          <w:sz w:val="24"/>
          <w:szCs w:val="24"/>
        </w:rPr>
        <w:t>Psychoneuroendocrinology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76</w:t>
      </w:r>
      <w:r w:rsidRPr="005030F3">
        <w:rPr>
          <w:rFonts w:ascii="Times New Roman" w:eastAsia="Times New Roman" w:hAnsi="Times New Roman" w:cs="Times New Roman"/>
          <w:sz w:val="24"/>
          <w:szCs w:val="24"/>
        </w:rPr>
        <w:t xml:space="preserve">, 38–48. </w:t>
      </w:r>
      <w:hyperlink r:id="rId1417" w:history="1">
        <w:r w:rsidRPr="005030F3">
          <w:rPr>
            <w:rFonts w:ascii="Times New Roman" w:eastAsia="Times New Roman" w:hAnsi="Times New Roman" w:cs="Times New Roman"/>
            <w:color w:val="0000FF"/>
            <w:sz w:val="24"/>
            <w:szCs w:val="24"/>
            <w:u w:val="single"/>
          </w:rPr>
          <w:t>https://doi.org/10.1016/j.psyneuen.2016.11.007</w:t>
        </w:r>
      </w:hyperlink>
    </w:p>
    <w:p w14:paraId="02B33D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Salvat-Pujol, N., Labad, J., Urretavizcaya, M., de Arriba-Arnau, A., Segalàs, C., Real, E., Ferrer, A., Crespo, J. M., Jiménez-Murcia, S., Soriano-Mas, C., Menchón, J. M., &amp; Soria, V. (2021). Childhood maltreatment interacts with hypothalamic-pituitary-adrenal axis negative feedback and major depression: Effects on cognitive performance. </w:t>
      </w:r>
      <w:r w:rsidRPr="005030F3">
        <w:rPr>
          <w:rFonts w:ascii="Times New Roman" w:eastAsia="Times New Roman" w:hAnsi="Times New Roman" w:cs="Times New Roman"/>
          <w:i/>
          <w:iCs/>
          <w:sz w:val="24"/>
          <w:szCs w:val="24"/>
        </w:rPr>
        <w:t>European Journal of Psychotraumatology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(1). </w:t>
      </w:r>
      <w:hyperlink r:id="rId1418" w:history="1">
        <w:r w:rsidRPr="005030F3">
          <w:rPr>
            <w:rFonts w:ascii="Times New Roman" w:eastAsia="Times New Roman" w:hAnsi="Times New Roman" w:cs="Times New Roman"/>
            <w:color w:val="0000FF"/>
            <w:sz w:val="24"/>
            <w:szCs w:val="24"/>
            <w:u w:val="single"/>
          </w:rPr>
          <w:t>https://doi.org/10.1080/20008198.2020.1857955</w:t>
        </w:r>
      </w:hyperlink>
    </w:p>
    <w:p w14:paraId="313BD97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Samaan, Z., Vaz, S. M., Bawor, M., Potter, T. H., Eskandarian, S., &amp; Loeb, M. (2016). Neuropsychological impact of West Nile virus infection: An extensive neuropsychiatric assessment of 49 cases in Canada.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(6).</w:t>
      </w:r>
    </w:p>
    <w:p w14:paraId="6011E3C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Sampaio, C., &amp; Borowsky, B. (2015). Cognitive impairment and dementia (mild or major neurocognitive disorder) in Huntington’s disease. In </w:t>
      </w:r>
      <w:r w:rsidRPr="005030F3">
        <w:rPr>
          <w:rFonts w:ascii="Times New Roman" w:eastAsia="Times New Roman" w:hAnsi="Times New Roman" w:cs="Times New Roman"/>
          <w:i/>
          <w:iCs/>
          <w:sz w:val="24"/>
          <w:szCs w:val="24"/>
        </w:rPr>
        <w:t>Neuropsychiatric symptoms of movement disorders.</w:t>
      </w:r>
      <w:r w:rsidRPr="005030F3">
        <w:rPr>
          <w:rFonts w:ascii="Times New Roman" w:eastAsia="Times New Roman" w:hAnsi="Times New Roman" w:cs="Times New Roman"/>
          <w:sz w:val="24"/>
          <w:szCs w:val="24"/>
        </w:rPr>
        <w:t xml:space="preserve"> (pp. 211–222). Springer International Publishing. </w:t>
      </w:r>
      <w:hyperlink r:id="rId1419" w:history="1">
        <w:r w:rsidRPr="005030F3">
          <w:rPr>
            <w:rFonts w:ascii="Times New Roman" w:eastAsia="Times New Roman" w:hAnsi="Times New Roman" w:cs="Times New Roman"/>
            <w:color w:val="0000FF"/>
            <w:sz w:val="24"/>
            <w:szCs w:val="24"/>
            <w:u w:val="single"/>
          </w:rPr>
          <w:t>https://doi.org/10.1007/978-3-319-09537-0_10</w:t>
        </w:r>
      </w:hyperlink>
    </w:p>
    <w:p w14:paraId="295D03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Sampedro, A., Peña, J., Ibarretxe-Bilbao, N., Sánchez, P., Iriarte-Yoller, N., Pavón, C., Hervella, I., Tous-Espelosin, M., &amp; Ojeda, N. (2020). Neurocognitive, social cognitive, and clinical predictors of creativity in schizophrenia.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129</w:t>
      </w:r>
      <w:r w:rsidRPr="005030F3">
        <w:rPr>
          <w:rFonts w:ascii="Times New Roman" w:eastAsia="Times New Roman" w:hAnsi="Times New Roman" w:cs="Times New Roman"/>
          <w:sz w:val="24"/>
          <w:szCs w:val="24"/>
        </w:rPr>
        <w:t xml:space="preserve">, 206–213. </w:t>
      </w:r>
      <w:hyperlink r:id="rId1420" w:history="1">
        <w:r w:rsidRPr="005030F3">
          <w:rPr>
            <w:rFonts w:ascii="Times New Roman" w:eastAsia="Times New Roman" w:hAnsi="Times New Roman" w:cs="Times New Roman"/>
            <w:color w:val="0000FF"/>
            <w:sz w:val="24"/>
            <w:szCs w:val="24"/>
            <w:u w:val="single"/>
          </w:rPr>
          <w:t>https://doi.org/10.1016/j.jpsychires.2020.06.019</w:t>
        </w:r>
      </w:hyperlink>
    </w:p>
    <w:p w14:paraId="70693D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Sampedro, F., Martínez-Horta, S., Marín-Lahoz, J., Pagonabarraga, J., &amp; Kulisevsky, J. (2019). Longitudinal intracortical diffusivity changes in de-novo Parkinson’s disease: A promising imaging biomarker.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 22–25. </w:t>
      </w:r>
      <w:hyperlink r:id="rId1421" w:history="1">
        <w:r w:rsidRPr="005030F3">
          <w:rPr>
            <w:rFonts w:ascii="Times New Roman" w:eastAsia="Times New Roman" w:hAnsi="Times New Roman" w:cs="Times New Roman"/>
            <w:color w:val="0000FF"/>
            <w:sz w:val="24"/>
            <w:szCs w:val="24"/>
            <w:u w:val="single"/>
          </w:rPr>
          <w:t>https://doi.org/10.1016/j.parkreldis.2019.09.031</w:t>
        </w:r>
      </w:hyperlink>
    </w:p>
    <w:p w14:paraId="105CBAA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Sampedro, F., Pérez-González, R., Martínez-Horta, S., Marín-Lahoz, J., Pagonabarraga, J., &amp; Kulisevsky, J. (2020). Serum neurofilament light chain levels reflect cortical neurodegeneration in de novo Parkinson’s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 43–49. </w:t>
      </w:r>
      <w:hyperlink r:id="rId1422" w:history="1">
        <w:r w:rsidRPr="005030F3">
          <w:rPr>
            <w:rFonts w:ascii="Times New Roman" w:eastAsia="Times New Roman" w:hAnsi="Times New Roman" w:cs="Times New Roman"/>
            <w:color w:val="0000FF"/>
            <w:sz w:val="24"/>
            <w:szCs w:val="24"/>
            <w:u w:val="single"/>
          </w:rPr>
          <w:t>https://doi.org/10.1016/j.parkreldis.2020.04.009</w:t>
        </w:r>
      </w:hyperlink>
    </w:p>
    <w:p w14:paraId="50720B5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Samuelson, K. W., Abadjian, L., Jordan, J. T., Bartel, A., Vasterling, J., &amp; Seal, K. (2017). The association between PTSD and functional outcome is mediated by perception of cognitive problems rather than objective neuropsychological test performance. </w:t>
      </w:r>
      <w:r w:rsidRPr="005030F3">
        <w:rPr>
          <w:rFonts w:ascii="Times New Roman" w:eastAsia="Times New Roman" w:hAnsi="Times New Roman" w:cs="Times New Roman"/>
          <w:i/>
          <w:iCs/>
          <w:sz w:val="24"/>
          <w:szCs w:val="24"/>
        </w:rPr>
        <w:t>Journal of Traumatic Stress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(5), 521–530. </w:t>
      </w:r>
      <w:hyperlink r:id="rId1423" w:history="1">
        <w:r w:rsidRPr="005030F3">
          <w:rPr>
            <w:rFonts w:ascii="Times New Roman" w:eastAsia="Times New Roman" w:hAnsi="Times New Roman" w:cs="Times New Roman"/>
            <w:color w:val="0000FF"/>
            <w:sz w:val="24"/>
            <w:szCs w:val="24"/>
            <w:u w:val="single"/>
          </w:rPr>
          <w:t>https://doi.org/10.1002/jts.22223</w:t>
        </w:r>
      </w:hyperlink>
    </w:p>
    <w:p w14:paraId="422AAF1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Samus, Q. M., Onyike, C. U., Johnston, D., Mayer, L., McNabney, M., Baker, A. S., Brandt, J., Rabins, P. V., Lyketsos, C. G., &amp; Rosenblatt, A. (2013). 12-month incidence, prevalence, persistence, and treatment of mental disorders among individuals recently admitted to assisted living facilities in Maryland.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(5), 721–731. </w:t>
      </w:r>
      <w:hyperlink r:id="rId1424" w:history="1">
        <w:r w:rsidRPr="005030F3">
          <w:rPr>
            <w:rFonts w:ascii="Times New Roman" w:eastAsia="Times New Roman" w:hAnsi="Times New Roman" w:cs="Times New Roman"/>
            <w:color w:val="0000FF"/>
            <w:sz w:val="24"/>
            <w:szCs w:val="24"/>
            <w:u w:val="single"/>
          </w:rPr>
          <w:t>https://doi.org/10.1017/S1041610212002244</w:t>
        </w:r>
      </w:hyperlink>
    </w:p>
    <w:p w14:paraId="7A8B3F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Sanchez, E., El-Khatib, H., Arbour, C., Bedetti, C., Blais, H., Marcotte, K., Baril, A.-A., Descoteaux, M., Gilbert, D., Carrier, J., &amp; Gosselin, N. (2019). Brain white matter damage and its association with neuronal synchrony during sleep.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142</w:t>
      </w:r>
      <w:r w:rsidRPr="005030F3">
        <w:rPr>
          <w:rFonts w:ascii="Times New Roman" w:eastAsia="Times New Roman" w:hAnsi="Times New Roman" w:cs="Times New Roman"/>
          <w:sz w:val="24"/>
          <w:szCs w:val="24"/>
        </w:rPr>
        <w:t xml:space="preserve">(3), 674–687. </w:t>
      </w:r>
      <w:hyperlink r:id="rId1425" w:history="1">
        <w:r w:rsidRPr="005030F3">
          <w:rPr>
            <w:rFonts w:ascii="Times New Roman" w:eastAsia="Times New Roman" w:hAnsi="Times New Roman" w:cs="Times New Roman"/>
            <w:color w:val="0000FF"/>
            <w:sz w:val="24"/>
            <w:szCs w:val="24"/>
            <w:u w:val="single"/>
          </w:rPr>
          <w:t>https://doi.org/10.1093/brain/awy348</w:t>
        </w:r>
      </w:hyperlink>
    </w:p>
    <w:p w14:paraId="4B1F25C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Sánchez, P., Peña, J., Bengoetxea, E., Ojeda, N., Elizagárate, E., Ezcurra, J., &amp; Gutiérrez, M. (2014). Improvements in negative symptoms and functional outcome after a new generation cognitive remediation program: A randomized controlled trial.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(3), 707–715. </w:t>
      </w:r>
      <w:hyperlink r:id="rId1426" w:history="1">
        <w:r w:rsidRPr="005030F3">
          <w:rPr>
            <w:rFonts w:ascii="Times New Roman" w:eastAsia="Times New Roman" w:hAnsi="Times New Roman" w:cs="Times New Roman"/>
            <w:color w:val="0000FF"/>
            <w:sz w:val="24"/>
            <w:szCs w:val="24"/>
            <w:u w:val="single"/>
          </w:rPr>
          <w:t>https://doi.org/10.1093/schbul/sbt057</w:t>
        </w:r>
      </w:hyperlink>
    </w:p>
    <w:p w14:paraId="04F9519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Sánchez‐Morla, E. M., Mateo, J., Aparicio, A., García‐Jiménez, M. Á., Jiménez, E., &amp; Santos, J. L. (2016). Prepulse inhibition in euthymic bipolar disorder patients in comparison with control subjects. </w:t>
      </w:r>
      <w:r w:rsidRPr="005030F3">
        <w:rPr>
          <w:rFonts w:ascii="Times New Roman" w:eastAsia="Times New Roman" w:hAnsi="Times New Roman" w:cs="Times New Roman"/>
          <w:i/>
          <w:iCs/>
          <w:sz w:val="24"/>
          <w:szCs w:val="24"/>
        </w:rPr>
        <w:t>Acta Psychiatrica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134</w:t>
      </w:r>
      <w:r w:rsidRPr="005030F3">
        <w:rPr>
          <w:rFonts w:ascii="Times New Roman" w:eastAsia="Times New Roman" w:hAnsi="Times New Roman" w:cs="Times New Roman"/>
          <w:sz w:val="24"/>
          <w:szCs w:val="24"/>
        </w:rPr>
        <w:t xml:space="preserve">(4), 350–359. </w:t>
      </w:r>
      <w:hyperlink r:id="rId1427" w:history="1">
        <w:r w:rsidRPr="005030F3">
          <w:rPr>
            <w:rFonts w:ascii="Times New Roman" w:eastAsia="Times New Roman" w:hAnsi="Times New Roman" w:cs="Times New Roman"/>
            <w:color w:val="0000FF"/>
            <w:sz w:val="24"/>
            <w:szCs w:val="24"/>
            <w:u w:val="single"/>
          </w:rPr>
          <w:t>https://doi.org/10.1111/acps.12604</w:t>
        </w:r>
      </w:hyperlink>
    </w:p>
    <w:p w14:paraId="6BBB98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Sander, A. M., Clark, A. N., van Veldhoven, L. M., Hanks, R., Hart, T., Leon Novelo, L., Ngan, E., &amp; Arciniegas, D. B. (2018). Factor analysis of the everyday memory questionnaire in persons with traumatic brain injury.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(3), 495–509. </w:t>
      </w:r>
      <w:hyperlink r:id="rId1428" w:history="1">
        <w:r w:rsidRPr="005030F3">
          <w:rPr>
            <w:rFonts w:ascii="Times New Roman" w:eastAsia="Times New Roman" w:hAnsi="Times New Roman" w:cs="Times New Roman"/>
            <w:color w:val="0000FF"/>
            <w:sz w:val="24"/>
            <w:szCs w:val="24"/>
            <w:u w:val="single"/>
          </w:rPr>
          <w:t>https://doi.org/10.1080/13854046.2017.1368714</w:t>
        </w:r>
      </w:hyperlink>
    </w:p>
    <w:p w14:paraId="16D6120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Sandry, J., &amp; Sumowski, J. F. (2014). Working memory mediates the relationship between intellectual enrichment and long-term memory in multiple sclerosis: An exploratory analysis of cognitive reserve.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(8), 868–872. </w:t>
      </w:r>
      <w:hyperlink r:id="rId1429" w:history="1">
        <w:r w:rsidRPr="005030F3">
          <w:rPr>
            <w:rFonts w:ascii="Times New Roman" w:eastAsia="Times New Roman" w:hAnsi="Times New Roman" w:cs="Times New Roman"/>
            <w:color w:val="0000FF"/>
            <w:sz w:val="24"/>
            <w:szCs w:val="24"/>
            <w:u w:val="single"/>
          </w:rPr>
          <w:t>https://doi.org/10.1017/S1355617714000630</w:t>
        </w:r>
      </w:hyperlink>
    </w:p>
    <w:p w14:paraId="2D7EAB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Sandry, J., Zuppichini, M., Rothberg, J., Valdespino-Hayden, Z., &amp; DeLuca, J. (2019). Poor encoding and weak early consolidation underlie memory acquisition deficits in multiple sclerosis: Retroactive interference, processing speed, or working memory?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(2), 162–182. </w:t>
      </w:r>
      <w:hyperlink r:id="rId1430" w:history="1">
        <w:r w:rsidRPr="005030F3">
          <w:rPr>
            <w:rFonts w:ascii="Times New Roman" w:eastAsia="Times New Roman" w:hAnsi="Times New Roman" w:cs="Times New Roman"/>
            <w:color w:val="0000FF"/>
            <w:sz w:val="24"/>
            <w:szCs w:val="24"/>
            <w:u w:val="single"/>
          </w:rPr>
          <w:t>https://doi.org/10.1093/arclin/acy029</w:t>
        </w:r>
      </w:hyperlink>
    </w:p>
    <w:p w14:paraId="6F7D8B9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Sanger, M., Jordan, L., Pruthi, S., Day, M., Covert, B., Merriweather, B., Rodeghier, M., DeBaun, M., &amp; Kassim, A. (2016). Cognitive deficits are associated with unemployment in adults with sickle cell anemia.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(6), 661–671. </w:t>
      </w:r>
      <w:hyperlink r:id="rId1431" w:history="1">
        <w:r w:rsidRPr="005030F3">
          <w:rPr>
            <w:rFonts w:ascii="Times New Roman" w:eastAsia="Times New Roman" w:hAnsi="Times New Roman" w:cs="Times New Roman"/>
            <w:color w:val="0000FF"/>
            <w:sz w:val="24"/>
            <w:szCs w:val="24"/>
            <w:u w:val="single"/>
          </w:rPr>
          <w:t>https://doi.org/10.1080/13803395.2016.1149153</w:t>
        </w:r>
      </w:hyperlink>
    </w:p>
    <w:p w14:paraId="3E6241E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Sartori, A. C., Wadley, V. G., Clay, O. J., Parisi, J. M., Rebok, G. W., &amp; Crowe, M. (2012). The relationship between cognitive function and life space: The potential role of personal control beliefs.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(2), 364–374. </w:t>
      </w:r>
      <w:hyperlink r:id="rId1432" w:history="1">
        <w:r w:rsidRPr="005030F3">
          <w:rPr>
            <w:rFonts w:ascii="Times New Roman" w:eastAsia="Times New Roman" w:hAnsi="Times New Roman" w:cs="Times New Roman"/>
            <w:color w:val="0000FF"/>
            <w:sz w:val="24"/>
            <w:szCs w:val="24"/>
            <w:u w:val="single"/>
          </w:rPr>
          <w:t>https://doi.org/10.1037/a0025212</w:t>
        </w:r>
      </w:hyperlink>
    </w:p>
    <w:p w14:paraId="5A863C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Sawyer II, R. J., Testa, S. M., &amp; Dux, M. (2017). Embedded performance validity tests within the Hopkins Verbal Learning Test—Revised and the Brief Visuospatial Memory Test—Revised.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(1), 207–218. </w:t>
      </w:r>
      <w:hyperlink r:id="rId1433" w:history="1">
        <w:r w:rsidRPr="005030F3">
          <w:rPr>
            <w:rFonts w:ascii="Times New Roman" w:eastAsia="Times New Roman" w:hAnsi="Times New Roman" w:cs="Times New Roman"/>
            <w:color w:val="0000FF"/>
            <w:sz w:val="24"/>
            <w:szCs w:val="24"/>
            <w:u w:val="single"/>
          </w:rPr>
          <w:t>https://doi.org/10.1080/13854046.2016.1245787</w:t>
        </w:r>
      </w:hyperlink>
    </w:p>
    <w:p w14:paraId="6ADD9C9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Sayah, S., Rotgé, J.-Y., Francisque, H., Gargiulo, M., Czernecki, V., Justo, D., Lahlou-Laforet, K., Hahn, V., Pandolfo, M., Pelissolo, A., Fossati, P., &amp; Durr, A. (2018). Personality and neuropsychological profiles in Friedreich ataxia. </w:t>
      </w:r>
      <w:r w:rsidRPr="005030F3">
        <w:rPr>
          <w:rFonts w:ascii="Times New Roman" w:eastAsia="Times New Roman" w:hAnsi="Times New Roman" w:cs="Times New Roman"/>
          <w:i/>
          <w:iCs/>
          <w:sz w:val="24"/>
          <w:szCs w:val="24"/>
        </w:rPr>
        <w:t>The Cerebellum</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(2), 204–212. </w:t>
      </w:r>
      <w:hyperlink r:id="rId1434" w:history="1">
        <w:r w:rsidRPr="005030F3">
          <w:rPr>
            <w:rFonts w:ascii="Times New Roman" w:eastAsia="Times New Roman" w:hAnsi="Times New Roman" w:cs="Times New Roman"/>
            <w:color w:val="0000FF"/>
            <w:sz w:val="24"/>
            <w:szCs w:val="24"/>
            <w:u w:val="single"/>
          </w:rPr>
          <w:t>https://doi.org/10.1007/s12311-017-0890-5</w:t>
        </w:r>
      </w:hyperlink>
    </w:p>
    <w:p w14:paraId="52CDCE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Sayegh, P., Arentoft, A., Thaler, N. S., Dean, A. C., &amp; Thames, A. D. (2014). Quality of education predicts performance on the Wide Range Achievement Test-4th Edition Word Reading Subtest.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(8), 731–736. </w:t>
      </w:r>
      <w:hyperlink r:id="rId1435" w:history="1">
        <w:r w:rsidRPr="005030F3">
          <w:rPr>
            <w:rFonts w:ascii="Times New Roman" w:eastAsia="Times New Roman" w:hAnsi="Times New Roman" w:cs="Times New Roman"/>
            <w:color w:val="0000FF"/>
            <w:sz w:val="24"/>
            <w:szCs w:val="24"/>
            <w:u w:val="single"/>
          </w:rPr>
          <w:t>https://doi.org/10.1093/arclin/acu059</w:t>
        </w:r>
      </w:hyperlink>
    </w:p>
    <w:p w14:paraId="3C67EB7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Schaefer, S. Y., &amp; Duff, K. (2017). Within-session and one-week practice effects on a motor task in amnestic mild cognitive impairment.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(5), 473–484. </w:t>
      </w:r>
      <w:hyperlink r:id="rId1436" w:history="1">
        <w:r w:rsidRPr="005030F3">
          <w:rPr>
            <w:rFonts w:ascii="Times New Roman" w:eastAsia="Times New Roman" w:hAnsi="Times New Roman" w:cs="Times New Roman"/>
            <w:color w:val="0000FF"/>
            <w:sz w:val="24"/>
            <w:szCs w:val="24"/>
            <w:u w:val="single"/>
          </w:rPr>
          <w:t>https://doi.org/10.1080/13803395.2016.1236905</w:t>
        </w:r>
      </w:hyperlink>
    </w:p>
    <w:p w14:paraId="79C2483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Scharre, D. W., Chang, S.-I., Murden, R. A., Lamb, J., Beversdorf, D. Q., Kataki, M., Nagaraja, H. N., &amp; Bornstein, R. A. (2010). Self-Administered Gerocognitive Examination (SAGE): A brief cognitive assessment instrument for mild cognitive impairment (MCI) and early dementia.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(1), 64–71. </w:t>
      </w:r>
      <w:hyperlink r:id="rId1437" w:history="1">
        <w:r w:rsidRPr="005030F3">
          <w:rPr>
            <w:rFonts w:ascii="Times New Roman" w:eastAsia="Times New Roman" w:hAnsi="Times New Roman" w:cs="Times New Roman"/>
            <w:color w:val="0000FF"/>
            <w:sz w:val="24"/>
            <w:szCs w:val="24"/>
            <w:u w:val="single"/>
          </w:rPr>
          <w:t>https://doi.org/10.1097/WAD.0b013e3181b03277</w:t>
        </w:r>
      </w:hyperlink>
    </w:p>
    <w:p w14:paraId="2D5A5BF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Schepker, C. A., Leveille, S. G., Pedersen, M. M., Ward, R. E., Kurlinski, L. A., Grande, L., Kiely, D. K., &amp; Bean, J. F. (2016). Effect of pain and mild cognitive impairment on mobility.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(1), 138–143. </w:t>
      </w:r>
      <w:hyperlink r:id="rId1438" w:history="1">
        <w:r w:rsidRPr="005030F3">
          <w:rPr>
            <w:rFonts w:ascii="Times New Roman" w:eastAsia="Times New Roman" w:hAnsi="Times New Roman" w:cs="Times New Roman"/>
            <w:color w:val="0000FF"/>
            <w:sz w:val="24"/>
            <w:szCs w:val="24"/>
            <w:u w:val="single"/>
          </w:rPr>
          <w:t>https://doi.org/10.1111/jgs.13869</w:t>
        </w:r>
      </w:hyperlink>
    </w:p>
    <w:p w14:paraId="7E8642A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Scherling, C., Collins, B., MacKenzie, J., Bielajew, C., &amp; Smith, A. (2011). Pre-chemotherapy differences in visuospatial working memory in breast cancer patients compared to controls: An fMRI study. </w:t>
      </w:r>
      <w:r w:rsidRPr="005030F3">
        <w:rPr>
          <w:rFonts w:ascii="Times New Roman" w:eastAsia="Times New Roman" w:hAnsi="Times New Roman" w:cs="Times New Roman"/>
          <w:i/>
          <w:iCs/>
          <w:sz w:val="24"/>
          <w:szCs w:val="24"/>
        </w:rPr>
        <w:t>Frontiers in Human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xml:space="preserve">. </w:t>
      </w:r>
      <w:hyperlink r:id="rId1439" w:history="1">
        <w:r w:rsidRPr="005030F3">
          <w:rPr>
            <w:rFonts w:ascii="Times New Roman" w:eastAsia="Times New Roman" w:hAnsi="Times New Roman" w:cs="Times New Roman"/>
            <w:color w:val="0000FF"/>
            <w:sz w:val="24"/>
            <w:szCs w:val="24"/>
            <w:u w:val="single"/>
          </w:rPr>
          <w:t>https://doi.org/10.3389/fnhum.2011.00122</w:t>
        </w:r>
      </w:hyperlink>
    </w:p>
    <w:p w14:paraId="7FB7140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Schinka, J. A., McBride, A., Vanderploeg, R. D., Tennyson, K., Borenstein, A. R., &amp; Mortimer, J. A. (2005). Florida Cognitive Activities Scale: Initial development and validation.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(1), 108–116. </w:t>
      </w:r>
      <w:hyperlink r:id="rId1440" w:history="1">
        <w:r w:rsidRPr="005030F3">
          <w:rPr>
            <w:rFonts w:ascii="Times New Roman" w:eastAsia="Times New Roman" w:hAnsi="Times New Roman" w:cs="Times New Roman"/>
            <w:color w:val="0000FF"/>
            <w:sz w:val="24"/>
            <w:szCs w:val="24"/>
            <w:u w:val="single"/>
          </w:rPr>
          <w:t>https://doi.org/10.1017/S1355617705050125</w:t>
        </w:r>
      </w:hyperlink>
    </w:p>
    <w:p w14:paraId="2D87F5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Schinka, J. A., Raj, A., Loewenstein, D. A., Small, B. J., Duara, R., &amp; Potter, H. (2010). Cross-validation of the Florida Cognitive Activities Scale (FCAS) in an Alzheimer’s disease research center sample.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 9–14. </w:t>
      </w:r>
      <w:hyperlink r:id="rId1441" w:history="1">
        <w:r w:rsidRPr="005030F3">
          <w:rPr>
            <w:rFonts w:ascii="Times New Roman" w:eastAsia="Times New Roman" w:hAnsi="Times New Roman" w:cs="Times New Roman"/>
            <w:color w:val="0000FF"/>
            <w:sz w:val="24"/>
            <w:szCs w:val="24"/>
            <w:u w:val="single"/>
          </w:rPr>
          <w:t>https://doi.org/10.1177/0891988709342724</w:t>
        </w:r>
      </w:hyperlink>
    </w:p>
    <w:p w14:paraId="53E71E6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Schmidt, K. S., Lieto, J. M., Kiryankova, E., &amp; Salvucci, A. (2006). Construct and Concurrent Validity of the Dementia Rating Scale-2 Alternate Form.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(5), 646–654. </w:t>
      </w:r>
      <w:hyperlink r:id="rId1442" w:history="1">
        <w:r w:rsidRPr="005030F3">
          <w:rPr>
            <w:rFonts w:ascii="Times New Roman" w:eastAsia="Times New Roman" w:hAnsi="Times New Roman" w:cs="Times New Roman"/>
            <w:color w:val="0000FF"/>
            <w:sz w:val="24"/>
            <w:szCs w:val="24"/>
            <w:u w:val="single"/>
          </w:rPr>
          <w:t>https://doi.org/10.1080/13803390590949539</w:t>
        </w:r>
      </w:hyperlink>
    </w:p>
    <w:p w14:paraId="6485DAA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Schmitt, T., Thornton, A. E., Rawtaer, I., Barr, A. M., Gicas, K. M., Lang, D. J., Vertinsky, A. T., Rauscher, A., Procyshyn, R. M., Buchanan, T., Cheng, A., MacKay, S., Leonova, O., Langheimer, V., Field, T. S., Heran, M. K., Vila-Rodriguez, F., O’Connor, T. A., MacEwan, G. W., … Panenka, W. J. (2017). Traumatic brain injury in a community-based cohort of homeless and vulnerably housed individuals. </w:t>
      </w:r>
      <w:r w:rsidRPr="005030F3">
        <w:rPr>
          <w:rFonts w:ascii="Times New Roman" w:eastAsia="Times New Roman" w:hAnsi="Times New Roman" w:cs="Times New Roman"/>
          <w:i/>
          <w:iCs/>
          <w:sz w:val="24"/>
          <w:szCs w:val="24"/>
        </w:rPr>
        <w:t>Journal of Neurotrauma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(23), 3301–3310. </w:t>
      </w:r>
      <w:hyperlink r:id="rId1443" w:history="1">
        <w:r w:rsidRPr="005030F3">
          <w:rPr>
            <w:rFonts w:ascii="Times New Roman" w:eastAsia="Times New Roman" w:hAnsi="Times New Roman" w:cs="Times New Roman"/>
            <w:color w:val="0000FF"/>
            <w:sz w:val="24"/>
            <w:szCs w:val="24"/>
            <w:u w:val="single"/>
          </w:rPr>
          <w:t>https://doi.org/10.1089/neu.2017.5076</w:t>
        </w:r>
      </w:hyperlink>
    </w:p>
    <w:p w14:paraId="7E227A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Schnakenberg Martin, A. M., D’Souza, D. C., Newman, S. D., Hetrick, W. P., &amp; O’Donnell, B. F. (2021). Differential cognitive performance in females and males with regular cannabis use.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(6), 570–580. </w:t>
      </w:r>
      <w:hyperlink r:id="rId1444" w:history="1">
        <w:r w:rsidRPr="005030F3">
          <w:rPr>
            <w:rFonts w:ascii="Times New Roman" w:eastAsia="Times New Roman" w:hAnsi="Times New Roman" w:cs="Times New Roman"/>
            <w:color w:val="0000FF"/>
            <w:sz w:val="24"/>
            <w:szCs w:val="24"/>
            <w:u w:val="single"/>
          </w:rPr>
          <w:t>https://doi.org/10.1017/S1355617721000606</w:t>
        </w:r>
      </w:hyperlink>
    </w:p>
    <w:p w14:paraId="0BC8632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Schoedel, K. A., Sun, H., Sellers, E. M., Faulknor, J., Levy-Cooperman, N., Li, X., Kennedy, W. P., Cha, J.-H., Lewis, N. M., Liu, W., Bondiskey, P., McCrea, J. B., Panebianco, D. L., Troyer, M. D., &amp; Wagner, J. A. (2016). Assessment of the abuse potential of the orexin receptor antagonist, suvorexant, compared with zolpidem in a randomized crossover study. </w:t>
      </w:r>
      <w:r w:rsidRPr="005030F3">
        <w:rPr>
          <w:rFonts w:ascii="Times New Roman" w:eastAsia="Times New Roman" w:hAnsi="Times New Roman" w:cs="Times New Roman"/>
          <w:i/>
          <w:iCs/>
          <w:sz w:val="24"/>
          <w:szCs w:val="24"/>
        </w:rPr>
        <w:t>Journal of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(4), 314–323. </w:t>
      </w:r>
      <w:hyperlink r:id="rId1445" w:history="1">
        <w:r w:rsidRPr="005030F3">
          <w:rPr>
            <w:rFonts w:ascii="Times New Roman" w:eastAsia="Times New Roman" w:hAnsi="Times New Roman" w:cs="Times New Roman"/>
            <w:color w:val="0000FF"/>
            <w:sz w:val="24"/>
            <w:szCs w:val="24"/>
            <w:u w:val="single"/>
          </w:rPr>
          <w:t>https://doi.org/10.1097/JCP.0000000000000516</w:t>
        </w:r>
      </w:hyperlink>
    </w:p>
    <w:p w14:paraId="219002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Schoedel, K. A., Szeto, I., Setnik, B., Sellers, E. M., Levy-Cooperman, N., Mills, C., Etges, T., &amp; Sommerville, K. (2018). Abuse potential assessment of cannabidiol (CBD) in recreational polydrug users: A randomized, double-blind, controlled trial. </w:t>
      </w:r>
      <w:r w:rsidRPr="005030F3">
        <w:rPr>
          <w:rFonts w:ascii="Times New Roman" w:eastAsia="Times New Roman" w:hAnsi="Times New Roman" w:cs="Times New Roman"/>
          <w:i/>
          <w:iCs/>
          <w:sz w:val="24"/>
          <w:szCs w:val="24"/>
        </w:rPr>
        <w:t>Epilepsy &amp;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88</w:t>
      </w:r>
      <w:r w:rsidRPr="005030F3">
        <w:rPr>
          <w:rFonts w:ascii="Times New Roman" w:eastAsia="Times New Roman" w:hAnsi="Times New Roman" w:cs="Times New Roman"/>
          <w:sz w:val="24"/>
          <w:szCs w:val="24"/>
        </w:rPr>
        <w:t xml:space="preserve">, 162–171. </w:t>
      </w:r>
      <w:hyperlink r:id="rId1446" w:history="1">
        <w:r w:rsidRPr="005030F3">
          <w:rPr>
            <w:rFonts w:ascii="Times New Roman" w:eastAsia="Times New Roman" w:hAnsi="Times New Roman" w:cs="Times New Roman"/>
            <w:color w:val="0000FF"/>
            <w:sz w:val="24"/>
            <w:szCs w:val="24"/>
            <w:u w:val="single"/>
          </w:rPr>
          <w:t>https://doi.org/10.1016/j.yebeh.2018.07.027</w:t>
        </w:r>
      </w:hyperlink>
    </w:p>
    <w:p w14:paraId="2CCEA1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Schoenberg, M. R., &amp; Duff, K. (2011). Dementias and mild cognitive impairment in adults. In M. R. Schoenberg, J. G. Scott, M. R. Schoenberg  (Ed), &amp; J. G. Scott  (Ed) (Eds.), </w:t>
      </w:r>
      <w:r w:rsidRPr="005030F3">
        <w:rPr>
          <w:rFonts w:ascii="Times New Roman" w:eastAsia="Times New Roman" w:hAnsi="Times New Roman" w:cs="Times New Roman"/>
          <w:i/>
          <w:iCs/>
          <w:sz w:val="24"/>
          <w:szCs w:val="24"/>
        </w:rPr>
        <w:t>The little black book of neuropsychology: A syndrome-based approach.</w:t>
      </w:r>
      <w:r w:rsidRPr="005030F3">
        <w:rPr>
          <w:rFonts w:ascii="Times New Roman" w:eastAsia="Times New Roman" w:hAnsi="Times New Roman" w:cs="Times New Roman"/>
          <w:sz w:val="24"/>
          <w:szCs w:val="24"/>
        </w:rPr>
        <w:t xml:space="preserve"> (pp. 357–403). Springer Science + Business Media. </w:t>
      </w:r>
      <w:hyperlink r:id="rId1447" w:history="1">
        <w:r w:rsidRPr="005030F3">
          <w:rPr>
            <w:rFonts w:ascii="Times New Roman" w:eastAsia="Times New Roman" w:hAnsi="Times New Roman" w:cs="Times New Roman"/>
            <w:color w:val="0000FF"/>
            <w:sz w:val="24"/>
            <w:szCs w:val="24"/>
            <w:u w:val="single"/>
          </w:rPr>
          <w:t>https://doi.org/10.1007/978-0-387-76978-3_14</w:t>
        </w:r>
      </w:hyperlink>
    </w:p>
    <w:p w14:paraId="0E291B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Schofield, P. W., Lee, S. J., Lewin, T. J., Lyall, G., Moyle, J., Attia, J., &amp; McEvoy, M. (2010). The Audio Recorded Cognitive Screen (ARCS): A flexible hybrid cognitive test instrument.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81</w:t>
      </w:r>
      <w:r w:rsidRPr="005030F3">
        <w:rPr>
          <w:rFonts w:ascii="Times New Roman" w:eastAsia="Times New Roman" w:hAnsi="Times New Roman" w:cs="Times New Roman"/>
          <w:sz w:val="24"/>
          <w:szCs w:val="24"/>
        </w:rPr>
        <w:t xml:space="preserve">(6), 602–607. </w:t>
      </w:r>
      <w:hyperlink r:id="rId1448" w:history="1">
        <w:r w:rsidRPr="005030F3">
          <w:rPr>
            <w:rFonts w:ascii="Times New Roman" w:eastAsia="Times New Roman" w:hAnsi="Times New Roman" w:cs="Times New Roman"/>
            <w:color w:val="0000FF"/>
            <w:sz w:val="24"/>
            <w:szCs w:val="24"/>
            <w:u w:val="single"/>
          </w:rPr>
          <w:t>https://doi.org/10.1136/jnnp.2009.188003</w:t>
        </w:r>
      </w:hyperlink>
    </w:p>
    <w:p w14:paraId="5A19D7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Schouten, J., Cinque, P., Gisslen, M., Reiss, P., &amp; Portegies, P. (2011). HIV-1 infection and cognitive impairment in the cART era: A review. </w:t>
      </w:r>
      <w:r w:rsidRPr="005030F3">
        <w:rPr>
          <w:rFonts w:ascii="Times New Roman" w:eastAsia="Times New Roman" w:hAnsi="Times New Roman" w:cs="Times New Roman"/>
          <w:i/>
          <w:iCs/>
          <w:sz w:val="24"/>
          <w:szCs w:val="24"/>
        </w:rPr>
        <w:t>AIDS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(5), 561–575. </w:t>
      </w:r>
      <w:hyperlink r:id="rId1449" w:history="1">
        <w:r w:rsidRPr="005030F3">
          <w:rPr>
            <w:rFonts w:ascii="Times New Roman" w:eastAsia="Times New Roman" w:hAnsi="Times New Roman" w:cs="Times New Roman"/>
            <w:color w:val="0000FF"/>
            <w:sz w:val="24"/>
            <w:szCs w:val="24"/>
            <w:u w:val="single"/>
          </w:rPr>
          <w:t>https://doi.org/10.1097/QAD.0b013e3283437f9a</w:t>
        </w:r>
      </w:hyperlink>
    </w:p>
    <w:p w14:paraId="2C65CDA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Schretlen, D. J., Inscore, A. B., Jinnah, H. A., Rao, V., Gordon, B., &amp; Pearlson, G. D. (2007). Serum uric acid and cognitive function in community-dwelling older adults.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 136–140. </w:t>
      </w:r>
      <w:hyperlink r:id="rId1450" w:history="1">
        <w:r w:rsidRPr="005030F3">
          <w:rPr>
            <w:rFonts w:ascii="Times New Roman" w:eastAsia="Times New Roman" w:hAnsi="Times New Roman" w:cs="Times New Roman"/>
            <w:color w:val="0000FF"/>
            <w:sz w:val="24"/>
            <w:szCs w:val="24"/>
            <w:u w:val="single"/>
          </w:rPr>
          <w:t>https://doi.org/10.1037/0894-4105.21.1.136</w:t>
        </w:r>
      </w:hyperlink>
    </w:p>
    <w:p w14:paraId="588EBB2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Schretlen, D. J., Peña, J., Aretouli, E., Orue, I., Cascella, N. G., Pearlson, G. D., &amp; Ojeda, N. (2013). Confirmatory factor analysis reveals a latent cognitive structure common to bipolar disorder, schizophrenia, and normal controls. </w:t>
      </w:r>
      <w:r w:rsidRPr="005030F3">
        <w:rPr>
          <w:rFonts w:ascii="Times New Roman" w:eastAsia="Times New Roman" w:hAnsi="Times New Roman" w:cs="Times New Roman"/>
          <w:i/>
          <w:iCs/>
          <w:sz w:val="24"/>
          <w:szCs w:val="24"/>
        </w:rPr>
        <w:t>Bipolar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(4), 422–433. </w:t>
      </w:r>
      <w:hyperlink r:id="rId1451" w:history="1">
        <w:r w:rsidRPr="005030F3">
          <w:rPr>
            <w:rFonts w:ascii="Times New Roman" w:eastAsia="Times New Roman" w:hAnsi="Times New Roman" w:cs="Times New Roman"/>
            <w:color w:val="0000FF"/>
            <w:sz w:val="24"/>
            <w:szCs w:val="24"/>
            <w:u w:val="single"/>
          </w:rPr>
          <w:t>https://doi.org/10.1111/bdi.12075</w:t>
        </w:r>
      </w:hyperlink>
    </w:p>
    <w:p w14:paraId="76AFD32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Schretlen, D. J., Vannorsdall, T. D., Winicki, J. M., Mushtaq, Y., Hikida, T., Sawa, A., Yolken, R. H., Dickerson, F. B., &amp; Cascella, N. G. (2010). Neuroanatomic and cognitive abnormalities related to herpes simplex virus type 1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118</w:t>
      </w:r>
      <w:r w:rsidRPr="005030F3">
        <w:rPr>
          <w:rFonts w:ascii="Times New Roman" w:eastAsia="Times New Roman" w:hAnsi="Times New Roman" w:cs="Times New Roman"/>
          <w:sz w:val="24"/>
          <w:szCs w:val="24"/>
        </w:rPr>
        <w:t xml:space="preserve">(1–3), 224–231. </w:t>
      </w:r>
      <w:hyperlink r:id="rId1452" w:history="1">
        <w:r w:rsidRPr="005030F3">
          <w:rPr>
            <w:rFonts w:ascii="Times New Roman" w:eastAsia="Times New Roman" w:hAnsi="Times New Roman" w:cs="Times New Roman"/>
            <w:color w:val="0000FF"/>
            <w:sz w:val="24"/>
            <w:szCs w:val="24"/>
            <w:u w:val="single"/>
          </w:rPr>
          <w:t>https://doi.org/10.1016/j.schres.2010.01.008</w:t>
        </w:r>
      </w:hyperlink>
    </w:p>
    <w:p w14:paraId="5244CAF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Schrijnemaekers, A. M. C., de Jager, C. A., Hogervorst, E., &amp; Budge, M. M. (2006). Cases with Mild Cognitive Impairment and Alzheimer’s Disease Fail to Benefit from Repeated Exposure to Episodic Memory Tests as Compared with Controls.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438–455. </w:t>
      </w:r>
      <w:hyperlink r:id="rId1453" w:history="1">
        <w:r w:rsidRPr="005030F3">
          <w:rPr>
            <w:rFonts w:ascii="Times New Roman" w:eastAsia="Times New Roman" w:hAnsi="Times New Roman" w:cs="Times New Roman"/>
            <w:color w:val="0000FF"/>
            <w:sz w:val="24"/>
            <w:szCs w:val="24"/>
            <w:u w:val="single"/>
          </w:rPr>
          <w:t>https://doi.org/10.1080/13803390590935462</w:t>
        </w:r>
      </w:hyperlink>
    </w:p>
    <w:p w14:paraId="342B8E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Schultz, S. K., Magnotta, V., Duff, K., Ponto, L. L. B., &amp; Moser, D. J. (2008). Evaluation of older persons with mild cognitive deficits: Potential utility of magnetic resonance imaging. </w:t>
      </w:r>
      <w:r w:rsidRPr="005030F3">
        <w:rPr>
          <w:rFonts w:ascii="Times New Roman" w:eastAsia="Times New Roman" w:hAnsi="Times New Roman" w:cs="Times New Roman"/>
          <w:i/>
          <w:iCs/>
          <w:sz w:val="24"/>
          <w:szCs w:val="24"/>
        </w:rPr>
        <w:t>Annals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204–208. </w:t>
      </w:r>
      <w:hyperlink r:id="rId1454" w:history="1">
        <w:r w:rsidRPr="005030F3">
          <w:rPr>
            <w:rFonts w:ascii="Times New Roman" w:eastAsia="Times New Roman" w:hAnsi="Times New Roman" w:cs="Times New Roman"/>
            <w:color w:val="0000FF"/>
            <w:sz w:val="24"/>
            <w:szCs w:val="24"/>
            <w:u w:val="single"/>
          </w:rPr>
          <w:t>https://doi.org/10.1080/10401230802437530</w:t>
        </w:r>
      </w:hyperlink>
    </w:p>
    <w:p w14:paraId="060E0D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Schulz, J., Pagano, G., Fernández Bonfante, J. A., Wilson, H., &amp; Politis, M. (2018). Nucleus basalis of Meynert degeneration precedes and predicts cognitive impairment in Parkinson’s disease.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141</w:t>
      </w:r>
      <w:r w:rsidRPr="005030F3">
        <w:rPr>
          <w:rFonts w:ascii="Times New Roman" w:eastAsia="Times New Roman" w:hAnsi="Times New Roman" w:cs="Times New Roman"/>
          <w:sz w:val="24"/>
          <w:szCs w:val="24"/>
        </w:rPr>
        <w:t xml:space="preserve">(5), 1501–1516. </w:t>
      </w:r>
      <w:hyperlink r:id="rId1455" w:history="1">
        <w:r w:rsidRPr="005030F3">
          <w:rPr>
            <w:rFonts w:ascii="Times New Roman" w:eastAsia="Times New Roman" w:hAnsi="Times New Roman" w:cs="Times New Roman"/>
            <w:color w:val="0000FF"/>
            <w:sz w:val="24"/>
            <w:szCs w:val="24"/>
            <w:u w:val="single"/>
          </w:rPr>
          <w:t>https://doi.org/10.1093/brain/awy072</w:t>
        </w:r>
      </w:hyperlink>
    </w:p>
    <w:p w14:paraId="641B0D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Schuster, R. M., Crane, N. A., Mermelstein, R., &amp; Gonzalez, R. (2012). The influence of inhibitory control and episodic memory on the risky sexual behavior of young adult cannabis users.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(5), 827–833. </w:t>
      </w:r>
      <w:hyperlink r:id="rId1456" w:history="1">
        <w:r w:rsidRPr="005030F3">
          <w:rPr>
            <w:rFonts w:ascii="Times New Roman" w:eastAsia="Times New Roman" w:hAnsi="Times New Roman" w:cs="Times New Roman"/>
            <w:color w:val="0000FF"/>
            <w:sz w:val="24"/>
            <w:szCs w:val="24"/>
            <w:u w:val="single"/>
          </w:rPr>
          <w:t>https://doi.org/10.1017/S1355617712000586</w:t>
        </w:r>
      </w:hyperlink>
    </w:p>
    <w:p w14:paraId="7CD05F9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Schuster, R. M., Crane, N. A., Mermelstein, R., &amp; Gonzalez, R. (2015). Tobacco may mask poorer episodic memory among young adult cannabis users.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(5), 759–766. </w:t>
      </w:r>
      <w:hyperlink r:id="rId1457" w:history="1">
        <w:r w:rsidRPr="005030F3">
          <w:rPr>
            <w:rFonts w:ascii="Times New Roman" w:eastAsia="Times New Roman" w:hAnsi="Times New Roman" w:cs="Times New Roman"/>
            <w:color w:val="0000FF"/>
            <w:sz w:val="24"/>
            <w:szCs w:val="24"/>
            <w:u w:val="single"/>
          </w:rPr>
          <w:t>https://doi.org/10.1037/neu0000173</w:t>
        </w:r>
      </w:hyperlink>
    </w:p>
    <w:p w14:paraId="60EF588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Scoriels, L., Barnett, J. H., Soma, P. K., Sahakian, B. J., &amp; Jones, P. B. (2012). Effects of modafinil on cognitive functions in first episode psychosis.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220</w:t>
      </w:r>
      <w:r w:rsidRPr="005030F3">
        <w:rPr>
          <w:rFonts w:ascii="Times New Roman" w:eastAsia="Times New Roman" w:hAnsi="Times New Roman" w:cs="Times New Roman"/>
          <w:sz w:val="24"/>
          <w:szCs w:val="24"/>
        </w:rPr>
        <w:t xml:space="preserve">(2), 249–258. </w:t>
      </w:r>
      <w:hyperlink r:id="rId1458" w:history="1">
        <w:r w:rsidRPr="005030F3">
          <w:rPr>
            <w:rFonts w:ascii="Times New Roman" w:eastAsia="Times New Roman" w:hAnsi="Times New Roman" w:cs="Times New Roman"/>
            <w:color w:val="0000FF"/>
            <w:sz w:val="24"/>
            <w:szCs w:val="24"/>
            <w:u w:val="single"/>
          </w:rPr>
          <w:t>https://doi.org/10.1007/s00213-011-2472-4</w:t>
        </w:r>
      </w:hyperlink>
    </w:p>
    <w:p w14:paraId="592504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Scoriels, L., Genaro, L. T., Mororó, L. G. C., Keffer, S., Guimarães, A. L. D. V., Ribeiro, P. V. S., Tannos, F. M., Novaes, C., França, A. I., Goldenstein, N., Sahakian, B. J., Cavalcanti, M. T., Fisher, M., Vinogradov, S., &amp; Panizzutti, R. (2020). Auditory versus visual neuroscience-informed cognitive training in schizophrenia: Effects on cognition, symptoms and quality of life.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222</w:t>
      </w:r>
      <w:r w:rsidRPr="005030F3">
        <w:rPr>
          <w:rFonts w:ascii="Times New Roman" w:eastAsia="Times New Roman" w:hAnsi="Times New Roman" w:cs="Times New Roman"/>
          <w:sz w:val="24"/>
          <w:szCs w:val="24"/>
        </w:rPr>
        <w:t xml:space="preserve">, 319–326. </w:t>
      </w:r>
      <w:hyperlink r:id="rId1459" w:history="1">
        <w:r w:rsidRPr="005030F3">
          <w:rPr>
            <w:rFonts w:ascii="Times New Roman" w:eastAsia="Times New Roman" w:hAnsi="Times New Roman" w:cs="Times New Roman"/>
            <w:color w:val="0000FF"/>
            <w:sz w:val="24"/>
            <w:szCs w:val="24"/>
            <w:u w:val="single"/>
          </w:rPr>
          <w:t>https://doi.org/10.1016/j.schres.2020.05.017</w:t>
        </w:r>
      </w:hyperlink>
    </w:p>
    <w:p w14:paraId="7C2860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Scott, B. M., Maye, J., Jones, J., Thomas, K., Mangal, P. C., Trifilio, E., Hass, C., Marsiske, M., &amp; Bowers, D. (2016). Post-exercise pulse pressure is a better predictor of executive function than pre-exercise pulse pressure in cognitively normal older adults.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(4), 464–476. </w:t>
      </w:r>
      <w:hyperlink r:id="rId1460" w:history="1">
        <w:r w:rsidRPr="005030F3">
          <w:rPr>
            <w:rFonts w:ascii="Times New Roman" w:eastAsia="Times New Roman" w:hAnsi="Times New Roman" w:cs="Times New Roman"/>
            <w:color w:val="0000FF"/>
            <w:sz w:val="24"/>
            <w:szCs w:val="24"/>
            <w:u w:val="single"/>
          </w:rPr>
          <w:t>https://doi.org/10.1080/13825585.2015.1118007</w:t>
        </w:r>
      </w:hyperlink>
    </w:p>
    <w:p w14:paraId="340A2B1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Scott, J. C., Woods, S. P., Patterson, K. A., Morgan, E. E., Heaton, R. K., Grant, I., &amp; Marcotte, T. D. (2006). Recency effects in HIV-associated dementia are characterized by deficient encoding.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(8), 1336–1343. </w:t>
      </w:r>
      <w:hyperlink r:id="rId1461" w:history="1">
        <w:r w:rsidRPr="005030F3">
          <w:rPr>
            <w:rFonts w:ascii="Times New Roman" w:eastAsia="Times New Roman" w:hAnsi="Times New Roman" w:cs="Times New Roman"/>
            <w:color w:val="0000FF"/>
            <w:sz w:val="24"/>
            <w:szCs w:val="24"/>
            <w:u w:val="single"/>
          </w:rPr>
          <w:t>https://doi.org/10.1016/j.neuropsychologia.2006.01.008</w:t>
        </w:r>
      </w:hyperlink>
    </w:p>
    <w:p w14:paraId="05232A0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Scott, J. C., Woods, S. P., Vigil, O., Heaton, R. K., Grant, I., Ellis, R. J., &amp; Marcotte, T. D. (2011). Script generation of activities of daily living in HIV-associated neurocognitive disorders.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(4), 740–745. </w:t>
      </w:r>
      <w:hyperlink r:id="rId1462" w:history="1">
        <w:r w:rsidRPr="005030F3">
          <w:rPr>
            <w:rFonts w:ascii="Times New Roman" w:eastAsia="Times New Roman" w:hAnsi="Times New Roman" w:cs="Times New Roman"/>
            <w:color w:val="0000FF"/>
            <w:sz w:val="24"/>
            <w:szCs w:val="24"/>
            <w:u w:val="single"/>
          </w:rPr>
          <w:t>https://doi.org/10.1017/S135561771100052X</w:t>
        </w:r>
      </w:hyperlink>
    </w:p>
    <w:p w14:paraId="31103C3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Scott, J. G., &amp; Schoenberg, M. R. (2011). Memory and learning: The forgetful patient. In </w:t>
      </w:r>
      <w:r w:rsidRPr="005030F3">
        <w:rPr>
          <w:rFonts w:ascii="Times New Roman" w:eastAsia="Times New Roman" w:hAnsi="Times New Roman" w:cs="Times New Roman"/>
          <w:i/>
          <w:iCs/>
          <w:sz w:val="24"/>
          <w:szCs w:val="24"/>
        </w:rPr>
        <w:t>The little black book of neuropsychology: A syndrome-based approach.</w:t>
      </w:r>
      <w:r w:rsidRPr="005030F3">
        <w:rPr>
          <w:rFonts w:ascii="Times New Roman" w:eastAsia="Times New Roman" w:hAnsi="Times New Roman" w:cs="Times New Roman"/>
          <w:sz w:val="24"/>
          <w:szCs w:val="24"/>
        </w:rPr>
        <w:t xml:space="preserve"> (pp. 179–200). Springer Science + Business Media. </w:t>
      </w:r>
      <w:hyperlink r:id="rId1463" w:history="1">
        <w:r w:rsidRPr="005030F3">
          <w:rPr>
            <w:rFonts w:ascii="Times New Roman" w:eastAsia="Times New Roman" w:hAnsi="Times New Roman" w:cs="Times New Roman"/>
            <w:color w:val="0000FF"/>
            <w:sz w:val="24"/>
            <w:szCs w:val="24"/>
            <w:u w:val="single"/>
          </w:rPr>
          <w:t>https://doi.org/10.1007/978-0-387-76978-3_8</w:t>
        </w:r>
      </w:hyperlink>
    </w:p>
    <w:p w14:paraId="56E3C70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Scott, T. M., Byrd, D., Rentería, M. A., Coulehan, K., Miranda, C., Fuentes, A., &amp; Mindt, M. R. (2018). The combined roles of nonsomatic depressive symptomatology, neurocognitive function, and current substance use in medication adherence in adults living with HIV infection.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(2), 178–189. </w:t>
      </w:r>
      <w:hyperlink r:id="rId1464" w:history="1">
        <w:r w:rsidRPr="005030F3">
          <w:rPr>
            <w:rFonts w:ascii="Times New Roman" w:eastAsia="Times New Roman" w:hAnsi="Times New Roman" w:cs="Times New Roman"/>
            <w:color w:val="0000FF"/>
            <w:sz w:val="24"/>
            <w:szCs w:val="24"/>
            <w:u w:val="single"/>
          </w:rPr>
          <w:t>https://doi.org/10.1016/j.jana.2017.08.002</w:t>
        </w:r>
      </w:hyperlink>
    </w:p>
    <w:p w14:paraId="7B5638D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Scott, T. M., Morlett Paredes, A., Taylor, M. J., Umlauf, A., Artiola i Fortuny, L., Heaton, R. K., Cherner, M., Marquine, M. J., &amp; Rivera Mindt, M. (2021). Demographically-adjusted norms for the WAIS-R block design and arithmetic subtests: Results from the Neuropsychological Norms for the US-Mexico Border Region in Spanish (NP-NUMBRS) project.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(2), 419–432. </w:t>
      </w:r>
      <w:hyperlink r:id="rId1465" w:history="1">
        <w:r w:rsidRPr="005030F3">
          <w:rPr>
            <w:rFonts w:ascii="Times New Roman" w:eastAsia="Times New Roman" w:hAnsi="Times New Roman" w:cs="Times New Roman"/>
            <w:color w:val="0000FF"/>
            <w:sz w:val="24"/>
            <w:szCs w:val="24"/>
            <w:u w:val="single"/>
          </w:rPr>
          <w:t>https://doi.org/10.1080/13854046.2019.1707285</w:t>
        </w:r>
      </w:hyperlink>
    </w:p>
    <w:p w14:paraId="35CF9B4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Scullin, M. K., Fairley, J. A., Trotti, L. M., Goldstein, F. C., Factor, S. A., &amp; Bliwise, D. L. (2015). Sleep correlates of trait executive function and memory in Parkinson’s disease. </w:t>
      </w:r>
      <w:r w:rsidRPr="005030F3">
        <w:rPr>
          <w:rFonts w:ascii="Times New Roman" w:eastAsia="Times New Roman" w:hAnsi="Times New Roman" w:cs="Times New Roman"/>
          <w:i/>
          <w:iCs/>
          <w:sz w:val="24"/>
          <w:szCs w:val="24"/>
        </w:rPr>
        <w:t>Journal of Parkinson’s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(1), 49–54.</w:t>
      </w:r>
    </w:p>
    <w:p w14:paraId="7883A59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Seewald, P. M., De Jesus, S. Y., Graves, L. V., Moreno, C. C., Mattson, S. N., &amp; Gilbert, P. E. (2018). Age-related differences on a new test of temporal order memory for everyday events.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(3), 319–332. </w:t>
      </w:r>
      <w:hyperlink r:id="rId1466" w:history="1">
        <w:r w:rsidRPr="005030F3">
          <w:rPr>
            <w:rFonts w:ascii="Times New Roman" w:eastAsia="Times New Roman" w:hAnsi="Times New Roman" w:cs="Times New Roman"/>
            <w:color w:val="0000FF"/>
            <w:sz w:val="24"/>
            <w:szCs w:val="24"/>
            <w:u w:val="single"/>
          </w:rPr>
          <w:t>https://doi.org/10.1080/13825585.2017.1298716</w:t>
        </w:r>
      </w:hyperlink>
    </w:p>
    <w:p w14:paraId="6D7371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Segal, B. M., Pogatchnik, B., Holker, E., Liu, H., Sloan, J., Rhodus, N., &amp; Moser, K. L. (2012). Primary Sjogren’s syndrome: Cognitive symptoms, mood, and cognitive performance. </w:t>
      </w:r>
      <w:r w:rsidRPr="005030F3">
        <w:rPr>
          <w:rFonts w:ascii="Times New Roman" w:eastAsia="Times New Roman" w:hAnsi="Times New Roman" w:cs="Times New Roman"/>
          <w:i/>
          <w:iCs/>
          <w:sz w:val="24"/>
          <w:szCs w:val="24"/>
        </w:rPr>
        <w:t>Acta Neurologica Scandinavica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125</w:t>
      </w:r>
      <w:r w:rsidRPr="005030F3">
        <w:rPr>
          <w:rFonts w:ascii="Times New Roman" w:eastAsia="Times New Roman" w:hAnsi="Times New Roman" w:cs="Times New Roman"/>
          <w:sz w:val="24"/>
          <w:szCs w:val="24"/>
        </w:rPr>
        <w:t xml:space="preserve">(4), 272–278. </w:t>
      </w:r>
      <w:hyperlink r:id="rId1467" w:history="1">
        <w:r w:rsidRPr="005030F3">
          <w:rPr>
            <w:rFonts w:ascii="Times New Roman" w:eastAsia="Times New Roman" w:hAnsi="Times New Roman" w:cs="Times New Roman"/>
            <w:color w:val="0000FF"/>
            <w:sz w:val="24"/>
            <w:szCs w:val="24"/>
            <w:u w:val="single"/>
          </w:rPr>
          <w:t>https://doi.org/10.1111/j.1600-0404.2011.01530.x</w:t>
        </w:r>
      </w:hyperlink>
    </w:p>
    <w:p w14:paraId="00E1EC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Seider, T. R., Luo, X., Gongvatana, A., Devlin, K. N., de la Monte, S. M., Chasman, J. D., Yan, P., Tashima, K. T., Navia, B., &amp; Cohen, R. A. (2014). Verbal memory declines more rapidly with age in HIV infected versus uninfected adults.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(4), 356–367. </w:t>
      </w:r>
      <w:hyperlink r:id="rId1468" w:history="1">
        <w:r w:rsidRPr="005030F3">
          <w:rPr>
            <w:rFonts w:ascii="Times New Roman" w:eastAsia="Times New Roman" w:hAnsi="Times New Roman" w:cs="Times New Roman"/>
            <w:color w:val="0000FF"/>
            <w:sz w:val="24"/>
            <w:szCs w:val="24"/>
            <w:u w:val="single"/>
          </w:rPr>
          <w:t>https://doi.org/10.1080/13803395.2014.892061</w:t>
        </w:r>
      </w:hyperlink>
    </w:p>
    <w:p w14:paraId="76400C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Seidman, L. J., Giuliano, A. J., Meyer, E. C., Addington, J., Cadenhead, K. S., Cannon, T. D., McGlashan, T. H., Perkins, D. O., Tsuang, M. T., Walker, E. F., Woods, S. W., Bearden, C. E., Christensen, B. K., Hawkins, K., Heaton, R., Keefe, R. S. E., Heinssen, R., &amp; Cornblatt, B. A. (2010). Neuropsychology of the prodrome to psychosis in the NAPLS consortium: Relationship to family history and conversion to psychosis. </w:t>
      </w:r>
      <w:r w:rsidRPr="005030F3">
        <w:rPr>
          <w:rFonts w:ascii="Times New Roman" w:eastAsia="Times New Roman" w:hAnsi="Times New Roman" w:cs="Times New Roman"/>
          <w:i/>
          <w:iCs/>
          <w:sz w:val="24"/>
          <w:szCs w:val="24"/>
        </w:rPr>
        <w:t>Archives of General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(6), 578–588. </w:t>
      </w:r>
      <w:hyperlink r:id="rId1469" w:history="1">
        <w:r w:rsidRPr="005030F3">
          <w:rPr>
            <w:rFonts w:ascii="Times New Roman" w:eastAsia="Times New Roman" w:hAnsi="Times New Roman" w:cs="Times New Roman"/>
            <w:color w:val="0000FF"/>
            <w:sz w:val="24"/>
            <w:szCs w:val="24"/>
            <w:u w:val="single"/>
          </w:rPr>
          <w:t>https://doi.org/10.1001/archgenpsychiatry.2010.66</w:t>
        </w:r>
      </w:hyperlink>
    </w:p>
    <w:p w14:paraId="122671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Sewell, R. A., Skosnik, P. D., Garcia-Sosa, I., Ranganathan, M., &amp; D’Souza, D. C. (2010). Behavioral, cognitive and psychophysiological effects of cannabinoids: Relevance to psychosis and schizophrenia. </w:t>
      </w:r>
      <w:r w:rsidRPr="005030F3">
        <w:rPr>
          <w:rFonts w:ascii="Times New Roman" w:eastAsia="Times New Roman" w:hAnsi="Times New Roman" w:cs="Times New Roman"/>
          <w:i/>
          <w:iCs/>
          <w:sz w:val="24"/>
          <w:szCs w:val="24"/>
        </w:rPr>
        <w:t>Revista Brasileira de Psiquiatria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(Suppl 1), S15–S30.</w:t>
      </w:r>
    </w:p>
    <w:p w14:paraId="67E59E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Sexton, C. E., Mackay, C. E., Lonie, J. A., Bastin, M. E., Terrière, E., O’Carroll, R. E., &amp; Ebmeier, K. P. (2010). MRI correlates of episodic memory in Alzheimer’s disease, mild cognitive impairment, and healthy aging. </w:t>
      </w:r>
      <w:r w:rsidRPr="005030F3">
        <w:rPr>
          <w:rFonts w:ascii="Times New Roman" w:eastAsia="Times New Roman" w:hAnsi="Times New Roman" w:cs="Times New Roman"/>
          <w:i/>
          <w:iCs/>
          <w:sz w:val="24"/>
          <w:szCs w:val="24"/>
        </w:rPr>
        <w:t>Psychiatry Research: Neuroimaging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184</w:t>
      </w:r>
      <w:r w:rsidRPr="005030F3">
        <w:rPr>
          <w:rFonts w:ascii="Times New Roman" w:eastAsia="Times New Roman" w:hAnsi="Times New Roman" w:cs="Times New Roman"/>
          <w:sz w:val="24"/>
          <w:szCs w:val="24"/>
        </w:rPr>
        <w:t xml:space="preserve">(1), 57–62. </w:t>
      </w:r>
      <w:hyperlink r:id="rId1470" w:history="1">
        <w:r w:rsidRPr="005030F3">
          <w:rPr>
            <w:rFonts w:ascii="Times New Roman" w:eastAsia="Times New Roman" w:hAnsi="Times New Roman" w:cs="Times New Roman"/>
            <w:color w:val="0000FF"/>
            <w:sz w:val="24"/>
            <w:szCs w:val="24"/>
            <w:u w:val="single"/>
          </w:rPr>
          <w:t>https://doi.org/10.1016/j.pscychresns.2010.07.005</w:t>
        </w:r>
      </w:hyperlink>
    </w:p>
    <w:p w14:paraId="6F0BC0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Shamsi, S., Lau, A., Lencz, T., Burdick, K. E., DeRosse, P., Brenner, R., Lindenmayer, J.-P., &amp; Malhotra, A. K. (2011). Cognitive and symptomatic predictors of functional disability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126</w:t>
      </w:r>
      <w:r w:rsidRPr="005030F3">
        <w:rPr>
          <w:rFonts w:ascii="Times New Roman" w:eastAsia="Times New Roman" w:hAnsi="Times New Roman" w:cs="Times New Roman"/>
          <w:sz w:val="24"/>
          <w:szCs w:val="24"/>
        </w:rPr>
        <w:t xml:space="preserve">(1–3), 257–264. </w:t>
      </w:r>
      <w:hyperlink r:id="rId1471" w:history="1">
        <w:r w:rsidRPr="005030F3">
          <w:rPr>
            <w:rFonts w:ascii="Times New Roman" w:eastAsia="Times New Roman" w:hAnsi="Times New Roman" w:cs="Times New Roman"/>
            <w:color w:val="0000FF"/>
            <w:sz w:val="24"/>
            <w:szCs w:val="24"/>
            <w:u w:val="single"/>
          </w:rPr>
          <w:t>https://doi.org/10.1016/j.schres.2010.08.007</w:t>
        </w:r>
      </w:hyperlink>
    </w:p>
    <w:p w14:paraId="30D574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Shan, X., Liao, R., Ou, Y., Pan, P., Ding, Y., Liu, F., Chen, J., Zhao, J., Guo, W., &amp; He, Y. (2021). Increased regional homogeneity modulated by metacognitive training predicts therapeutic efficacy in patients with schizophrenia. </w:t>
      </w:r>
      <w:r w:rsidRPr="005030F3">
        <w:rPr>
          <w:rFonts w:ascii="Times New Roman" w:eastAsia="Times New Roman" w:hAnsi="Times New Roman" w:cs="Times New Roman"/>
          <w:i/>
          <w:iCs/>
          <w:sz w:val="24"/>
          <w:szCs w:val="24"/>
        </w:rPr>
        <w:t>European Archives of Psychiatry and Clinical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271</w:t>
      </w:r>
      <w:r w:rsidRPr="005030F3">
        <w:rPr>
          <w:rFonts w:ascii="Times New Roman" w:eastAsia="Times New Roman" w:hAnsi="Times New Roman" w:cs="Times New Roman"/>
          <w:sz w:val="24"/>
          <w:szCs w:val="24"/>
        </w:rPr>
        <w:t xml:space="preserve">(4), 783–798. </w:t>
      </w:r>
      <w:hyperlink r:id="rId1472" w:history="1">
        <w:r w:rsidRPr="005030F3">
          <w:rPr>
            <w:rFonts w:ascii="Times New Roman" w:eastAsia="Times New Roman" w:hAnsi="Times New Roman" w:cs="Times New Roman"/>
            <w:color w:val="0000FF"/>
            <w:sz w:val="24"/>
            <w:szCs w:val="24"/>
            <w:u w:val="single"/>
          </w:rPr>
          <w:t>https://doi.org/10.1007/s00406-020-01119-w</w:t>
        </w:r>
      </w:hyperlink>
    </w:p>
    <w:p w14:paraId="07D1B8A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Sharland, M., &amp; Hammeke, T. A. (2008). Steamrolled: Sports-related concussions. In </w:t>
      </w:r>
      <w:r w:rsidRPr="005030F3">
        <w:rPr>
          <w:rFonts w:ascii="Times New Roman" w:eastAsia="Times New Roman" w:hAnsi="Times New Roman" w:cs="Times New Roman"/>
          <w:i/>
          <w:iCs/>
          <w:sz w:val="24"/>
          <w:szCs w:val="24"/>
        </w:rPr>
        <w:t>Pediatric neuropsychology case studies: From the exceptional to the commonplace.</w:t>
      </w:r>
      <w:r w:rsidRPr="005030F3">
        <w:rPr>
          <w:rFonts w:ascii="Times New Roman" w:eastAsia="Times New Roman" w:hAnsi="Times New Roman" w:cs="Times New Roman"/>
          <w:sz w:val="24"/>
          <w:szCs w:val="24"/>
        </w:rPr>
        <w:t xml:space="preserve"> (pp. 43–49). Springer Science + Business Media. </w:t>
      </w:r>
      <w:hyperlink r:id="rId1473" w:history="1">
        <w:r w:rsidRPr="005030F3">
          <w:rPr>
            <w:rFonts w:ascii="Times New Roman" w:eastAsia="Times New Roman" w:hAnsi="Times New Roman" w:cs="Times New Roman"/>
            <w:color w:val="0000FF"/>
            <w:sz w:val="24"/>
            <w:szCs w:val="24"/>
            <w:u w:val="single"/>
          </w:rPr>
          <w:t>https://doi.org/10.1007/978-0-387-78965-1_5</w:t>
        </w:r>
      </w:hyperlink>
    </w:p>
    <w:p w14:paraId="13A636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Sheffield, J. M., Gold, J. M., Strauss, M. E., Carter, C. S., MacDonald III, A. W., Ragland, J. D., Silverstein, S. M., &amp; Barch, D. M. (2014). Common and specific cognitive deficits in schizophrenia: Relationships to function. </w:t>
      </w:r>
      <w:r w:rsidRPr="005030F3">
        <w:rPr>
          <w:rFonts w:ascii="Times New Roman" w:eastAsia="Times New Roman" w:hAnsi="Times New Roman" w:cs="Times New Roman"/>
          <w:i/>
          <w:iCs/>
          <w:sz w:val="24"/>
          <w:szCs w:val="24"/>
        </w:rPr>
        <w:t>Cognitive, Affective &amp; Behavioral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(1), 161–174. </w:t>
      </w:r>
      <w:hyperlink r:id="rId1474" w:history="1">
        <w:r w:rsidRPr="005030F3">
          <w:rPr>
            <w:rFonts w:ascii="Times New Roman" w:eastAsia="Times New Roman" w:hAnsi="Times New Roman" w:cs="Times New Roman"/>
            <w:color w:val="0000FF"/>
            <w:sz w:val="24"/>
            <w:szCs w:val="24"/>
            <w:u w:val="single"/>
          </w:rPr>
          <w:t>https://doi.org/10.3758/s13415-013-0211-5</w:t>
        </w:r>
      </w:hyperlink>
    </w:p>
    <w:p w14:paraId="6A842B8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Sheffield, J. M., Repovs, G., Harms, M. P., Carter, C. S., Gold, J. M., MacDonald III, A. W., Ragland, J. D., Silverstein, S. M., Godwin, D., &amp; Barch, D. M. (2015). Fronto-parietal and cingulo-opercular network integrity and cognition in health and schizophrenia.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73</w:t>
      </w:r>
      <w:r w:rsidRPr="005030F3">
        <w:rPr>
          <w:rFonts w:ascii="Times New Roman" w:eastAsia="Times New Roman" w:hAnsi="Times New Roman" w:cs="Times New Roman"/>
          <w:sz w:val="24"/>
          <w:szCs w:val="24"/>
        </w:rPr>
        <w:t xml:space="preserve">, 82–93. </w:t>
      </w:r>
      <w:hyperlink r:id="rId1475" w:history="1">
        <w:r w:rsidRPr="005030F3">
          <w:rPr>
            <w:rFonts w:ascii="Times New Roman" w:eastAsia="Times New Roman" w:hAnsi="Times New Roman" w:cs="Times New Roman"/>
            <w:color w:val="0000FF"/>
            <w:sz w:val="24"/>
            <w:szCs w:val="24"/>
            <w:u w:val="single"/>
          </w:rPr>
          <w:t>https://doi.org/10.1016/j.neuropsychologia.2015.05.006</w:t>
        </w:r>
      </w:hyperlink>
    </w:p>
    <w:p w14:paraId="6B85B7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Sheffield, J. M., Repovs, G., Harms, M. P., Carter, C. S., Gold, J. M., MacDonald III, A. W., Ragland, J. D., Silverstein, S. M., Godwin, D., &amp; Barch, D. M. (2016). Evidence for accelerated decline of functional brain network efficiency in schizophrenia.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42</w:t>
      </w:r>
      <w:r w:rsidRPr="005030F3">
        <w:rPr>
          <w:rFonts w:ascii="Times New Roman" w:eastAsia="Times New Roman" w:hAnsi="Times New Roman" w:cs="Times New Roman"/>
          <w:sz w:val="24"/>
          <w:szCs w:val="24"/>
        </w:rPr>
        <w:t xml:space="preserve">(3), 753–761. </w:t>
      </w:r>
      <w:hyperlink r:id="rId1476" w:history="1">
        <w:r w:rsidRPr="005030F3">
          <w:rPr>
            <w:rFonts w:ascii="Times New Roman" w:eastAsia="Times New Roman" w:hAnsi="Times New Roman" w:cs="Times New Roman"/>
            <w:color w:val="0000FF"/>
            <w:sz w:val="24"/>
            <w:szCs w:val="24"/>
            <w:u w:val="single"/>
          </w:rPr>
          <w:t>https://doi.org/10.1093/schbul/sbv148</w:t>
        </w:r>
      </w:hyperlink>
    </w:p>
    <w:p w14:paraId="03D00A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Shekhar, A., Potter, W. Z., Lightfoot, J., Lienemann, J., Dubé, S., Mallinckrodt, C., Bymaster, F. P., McKinzie, D. L., &amp; Felder, C. C. (2008). Selective muscarinic receptor agonist xanomeline as a novel treatment approach for schizophrenia.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165</w:t>
      </w:r>
      <w:r w:rsidRPr="005030F3">
        <w:rPr>
          <w:rFonts w:ascii="Times New Roman" w:eastAsia="Times New Roman" w:hAnsi="Times New Roman" w:cs="Times New Roman"/>
          <w:sz w:val="24"/>
          <w:szCs w:val="24"/>
        </w:rPr>
        <w:t xml:space="preserve">(8), 1033–1039. </w:t>
      </w:r>
      <w:hyperlink r:id="rId1477" w:history="1">
        <w:r w:rsidRPr="005030F3">
          <w:rPr>
            <w:rFonts w:ascii="Times New Roman" w:eastAsia="Times New Roman" w:hAnsi="Times New Roman" w:cs="Times New Roman"/>
            <w:color w:val="0000FF"/>
            <w:sz w:val="24"/>
            <w:szCs w:val="24"/>
            <w:u w:val="single"/>
          </w:rPr>
          <w:t>https://doi.org/10.1176/appi.ajp.2008.06091591</w:t>
        </w:r>
      </w:hyperlink>
    </w:p>
    <w:p w14:paraId="5F4272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Sheldon, S., Vandermorris, S., Al-Haj, M., Cohen, S., Winocur, G., &amp; Moscovitch, M. (2015). Ill-defined problem solving in amnestic mild cognitive impairment: Linking episodic memory to effective solution generation.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 168–175. </w:t>
      </w:r>
      <w:hyperlink r:id="rId1478" w:history="1">
        <w:r w:rsidRPr="005030F3">
          <w:rPr>
            <w:rFonts w:ascii="Times New Roman" w:eastAsia="Times New Roman" w:hAnsi="Times New Roman" w:cs="Times New Roman"/>
            <w:color w:val="0000FF"/>
            <w:sz w:val="24"/>
            <w:szCs w:val="24"/>
            <w:u w:val="single"/>
          </w:rPr>
          <w:t>https://doi.org/10.1016/j.neuropsychologia.2015.01.005</w:t>
        </w:r>
      </w:hyperlink>
    </w:p>
    <w:p w14:paraId="132372F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Shen, Q., Loewenstein, D. A., Potter, E., Zhao, W., Appel, J., Greig, M. T., Raj, A., Acevedo, A., Schofield, E., Barker, W., Wu, Y., Potter, H., &amp; Duara, R. (2011). Volumetric and visual rating of magnetic resonance imaging scans in the diagnosis of amnestic mild cognitive impairment and Alzheimer’s disease. </w:t>
      </w:r>
      <w:r w:rsidRPr="005030F3">
        <w:rPr>
          <w:rFonts w:ascii="Times New Roman" w:eastAsia="Times New Roman" w:hAnsi="Times New Roman" w:cs="Times New Roman"/>
          <w:i/>
          <w:iCs/>
          <w:sz w:val="24"/>
          <w:szCs w:val="24"/>
        </w:rPr>
        <w:t>Alzheimer’s &amp; Dementia: The Journal of the Alzheimer’s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 xml:space="preserve">(4), e101–e108. </w:t>
      </w:r>
      <w:hyperlink r:id="rId1479" w:history="1">
        <w:r w:rsidRPr="005030F3">
          <w:rPr>
            <w:rFonts w:ascii="Times New Roman" w:eastAsia="Times New Roman" w:hAnsi="Times New Roman" w:cs="Times New Roman"/>
            <w:color w:val="0000FF"/>
            <w:sz w:val="24"/>
            <w:szCs w:val="24"/>
            <w:u w:val="single"/>
          </w:rPr>
          <w:t>https://doi.org/10.1016/j.jalz.2010.07.002</w:t>
        </w:r>
      </w:hyperlink>
    </w:p>
    <w:p w14:paraId="51FDDA7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Sheppard, D. P., Graves, L. V., Holden, H. M., Delano-Wood, L., Bondi, M. W., &amp; Gilbert, P. E. (2016). Spatial pattern separation differences in older adult carriers and non-carriers for the apolipoprotein e epsilon 4 allele. </w:t>
      </w:r>
      <w:r w:rsidRPr="005030F3">
        <w:rPr>
          <w:rFonts w:ascii="Times New Roman" w:eastAsia="Times New Roman" w:hAnsi="Times New Roman" w:cs="Times New Roman"/>
          <w:i/>
          <w:iCs/>
          <w:sz w:val="24"/>
          <w:szCs w:val="24"/>
        </w:rPr>
        <w:t>Neurobiology of Learning and Memory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129</w:t>
      </w:r>
      <w:r w:rsidRPr="005030F3">
        <w:rPr>
          <w:rFonts w:ascii="Times New Roman" w:eastAsia="Times New Roman" w:hAnsi="Times New Roman" w:cs="Times New Roman"/>
          <w:sz w:val="24"/>
          <w:szCs w:val="24"/>
        </w:rPr>
        <w:t xml:space="preserve">, 113–119. </w:t>
      </w:r>
      <w:hyperlink r:id="rId1480" w:history="1">
        <w:r w:rsidRPr="005030F3">
          <w:rPr>
            <w:rFonts w:ascii="Times New Roman" w:eastAsia="Times New Roman" w:hAnsi="Times New Roman" w:cs="Times New Roman"/>
            <w:color w:val="0000FF"/>
            <w:sz w:val="24"/>
            <w:szCs w:val="24"/>
            <w:u w:val="single"/>
          </w:rPr>
          <w:t>https://doi.org/10.1016/j.nlm.2015.04.011</w:t>
        </w:r>
      </w:hyperlink>
    </w:p>
    <w:p w14:paraId="12B33A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Shi, C., He, Y., Cheung, E. F. C., Yu, X., &amp; Chan, R. C. K. (2013). An ecologically valid performance-based social functioning assessment battery for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210</w:t>
      </w:r>
      <w:r w:rsidRPr="005030F3">
        <w:rPr>
          <w:rFonts w:ascii="Times New Roman" w:eastAsia="Times New Roman" w:hAnsi="Times New Roman" w:cs="Times New Roman"/>
          <w:sz w:val="24"/>
          <w:szCs w:val="24"/>
        </w:rPr>
        <w:t xml:space="preserve">(3), 787–793. </w:t>
      </w:r>
      <w:hyperlink r:id="rId1481" w:history="1">
        <w:r w:rsidRPr="005030F3">
          <w:rPr>
            <w:rFonts w:ascii="Times New Roman" w:eastAsia="Times New Roman" w:hAnsi="Times New Roman" w:cs="Times New Roman"/>
            <w:color w:val="0000FF"/>
            <w:sz w:val="24"/>
            <w:szCs w:val="24"/>
            <w:u w:val="single"/>
          </w:rPr>
          <w:t>https://doi.org/10.1016/j.psychres.2013.09.023</w:t>
        </w:r>
      </w:hyperlink>
    </w:p>
    <w:p w14:paraId="00C547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Shi, C., Kang, L., Yao, S., Ma, Y., Li, T., Liang, Y., Cheng, Z., Xu, Y., Shi, J., Xu, X., Zhang, C., Franklin, D. R., Heaton, R. K., Jin, H., &amp; Yu, X. (2015). The MATRICS Consensus Cognitive Battery (MCCB): Co-norming and standardization in China.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169</w:t>
      </w:r>
      <w:r w:rsidRPr="005030F3">
        <w:rPr>
          <w:rFonts w:ascii="Times New Roman" w:eastAsia="Times New Roman" w:hAnsi="Times New Roman" w:cs="Times New Roman"/>
          <w:sz w:val="24"/>
          <w:szCs w:val="24"/>
        </w:rPr>
        <w:t xml:space="preserve">(1–3), 109–115. </w:t>
      </w:r>
      <w:hyperlink r:id="rId1482" w:history="1">
        <w:r w:rsidRPr="005030F3">
          <w:rPr>
            <w:rFonts w:ascii="Times New Roman" w:eastAsia="Times New Roman" w:hAnsi="Times New Roman" w:cs="Times New Roman"/>
            <w:color w:val="0000FF"/>
            <w:sz w:val="24"/>
            <w:szCs w:val="24"/>
            <w:u w:val="single"/>
          </w:rPr>
          <w:t>https://doi.org/10.1016/j.schres.2015.09.003</w:t>
        </w:r>
      </w:hyperlink>
    </w:p>
    <w:p w14:paraId="2B5C8A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Shi, C., Kang, L., Yao, S., Ma, Y., Li, T., Liang, Y., Cheng, Z., Xu, Y., Shi, J., Xu, X., Zhang, C., Franklin, D. R., Heaton, R. K., Jin, H., &amp; Yu, X. (2019). What is the optimal neuropsychological test battery for schizophrenia in China?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208</w:t>
      </w:r>
      <w:r w:rsidRPr="005030F3">
        <w:rPr>
          <w:rFonts w:ascii="Times New Roman" w:eastAsia="Times New Roman" w:hAnsi="Times New Roman" w:cs="Times New Roman"/>
          <w:sz w:val="24"/>
          <w:szCs w:val="24"/>
        </w:rPr>
        <w:t xml:space="preserve">, 317–323. </w:t>
      </w:r>
      <w:hyperlink r:id="rId1483" w:history="1">
        <w:r w:rsidRPr="005030F3">
          <w:rPr>
            <w:rFonts w:ascii="Times New Roman" w:eastAsia="Times New Roman" w:hAnsi="Times New Roman" w:cs="Times New Roman"/>
            <w:color w:val="0000FF"/>
            <w:sz w:val="24"/>
            <w:szCs w:val="24"/>
            <w:u w:val="single"/>
          </w:rPr>
          <w:t>https://doi.org/10.1016/j.schres.2019.01.034</w:t>
        </w:r>
      </w:hyperlink>
    </w:p>
    <w:p w14:paraId="182F91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Shi, C., Yao, S. Q., Xu, Y. F., Shi, J. G., Xu, X. F., Zhang, C. P., Jin, H., &amp; Yu, X. (2016). Improvement in social and cognitive functioning associated with paliperidone extended-release treatment in patients with schizophrenia: A 24-week, single arm, open-label study. </w:t>
      </w:r>
      <w:r w:rsidRPr="005030F3">
        <w:rPr>
          <w:rFonts w:ascii="Times New Roman" w:eastAsia="Times New Roman" w:hAnsi="Times New Roman" w:cs="Times New Roman"/>
          <w:i/>
          <w:iCs/>
          <w:sz w:val="24"/>
          <w:szCs w:val="24"/>
        </w:rPr>
        <w:t>Neuropsychiatric Disease and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w:t>
      </w:r>
    </w:p>
    <w:p w14:paraId="73F2F2E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Shirazi, T. N., Summers, A. C., Smith, B. R., Steinbach, S. R., Kapetanovic, S., Nath, A., &amp; Snow, J. (2017). Concordance between self-report and performance-based measures of everyday functioning in HIV-associated neurocognitive disorders.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(7), 2124–2134. </w:t>
      </w:r>
      <w:hyperlink r:id="rId1484" w:history="1">
        <w:r w:rsidRPr="005030F3">
          <w:rPr>
            <w:rFonts w:ascii="Times New Roman" w:eastAsia="Times New Roman" w:hAnsi="Times New Roman" w:cs="Times New Roman"/>
            <w:color w:val="0000FF"/>
            <w:sz w:val="24"/>
            <w:szCs w:val="24"/>
            <w:u w:val="single"/>
          </w:rPr>
          <w:t>https://doi.org/10.1007/s10461-017-1689-6</w:t>
        </w:r>
      </w:hyperlink>
    </w:p>
    <w:p w14:paraId="4A5D00C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Shouse, J. N., Rowe, S. V., &amp; Mast, B. T. (2013). Depression and cognitive functioning as predictors of social network size. </w:t>
      </w:r>
      <w:r w:rsidRPr="005030F3">
        <w:rPr>
          <w:rFonts w:ascii="Times New Roman" w:eastAsia="Times New Roman" w:hAnsi="Times New Roman" w:cs="Times New Roman"/>
          <w:i/>
          <w:iCs/>
          <w:sz w:val="24"/>
          <w:szCs w:val="24"/>
        </w:rPr>
        <w:t>Clinical Gerontologist: The Journal of Aging and Mental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(2), 147–161. </w:t>
      </w:r>
      <w:hyperlink r:id="rId1485" w:history="1">
        <w:r w:rsidRPr="005030F3">
          <w:rPr>
            <w:rFonts w:ascii="Times New Roman" w:eastAsia="Times New Roman" w:hAnsi="Times New Roman" w:cs="Times New Roman"/>
            <w:color w:val="0000FF"/>
            <w:sz w:val="24"/>
            <w:szCs w:val="24"/>
            <w:u w:val="single"/>
          </w:rPr>
          <w:t>https://doi.org/10.1080/07317115.2012.749320</w:t>
        </w:r>
      </w:hyperlink>
    </w:p>
    <w:p w14:paraId="6CF318A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Siegel, J. S., Seitzman, B. A., Ramsey, L. E., Ortega, M., Gordon, E. M., Dosenbach, N. U. F., Petersen, S. E., Shulman, G. L., &amp; Corbetta, M. (2018). Re-emergence of modular brain networks in stroke recovery.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101</w:t>
      </w:r>
      <w:r w:rsidRPr="005030F3">
        <w:rPr>
          <w:rFonts w:ascii="Times New Roman" w:eastAsia="Times New Roman" w:hAnsi="Times New Roman" w:cs="Times New Roman"/>
          <w:sz w:val="24"/>
          <w:szCs w:val="24"/>
        </w:rPr>
        <w:t xml:space="preserve">, 44–59. </w:t>
      </w:r>
      <w:hyperlink r:id="rId1486" w:history="1">
        <w:r w:rsidRPr="005030F3">
          <w:rPr>
            <w:rFonts w:ascii="Times New Roman" w:eastAsia="Times New Roman" w:hAnsi="Times New Roman" w:cs="Times New Roman"/>
            <w:color w:val="0000FF"/>
            <w:sz w:val="24"/>
            <w:szCs w:val="24"/>
            <w:u w:val="single"/>
          </w:rPr>
          <w:t>https://doi.org/10.1016/j.cortex.2017.12.019</w:t>
        </w:r>
      </w:hyperlink>
    </w:p>
    <w:p w14:paraId="450664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Siejka, T. P., Srikanth, V. K., Hubbard, R. E., Moran, C., Beare, R., Wood, A., Phan, T., &amp; Callisaya, M. L. (2018). Frailty and cerebral small vessel disease: A cross-sectional analysis of the Tasmanian Study of Cognition and Gait (TASCOG).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73</w:t>
      </w:r>
      <w:r w:rsidRPr="005030F3">
        <w:rPr>
          <w:rFonts w:ascii="Times New Roman" w:eastAsia="Times New Roman" w:hAnsi="Times New Roman" w:cs="Times New Roman"/>
          <w:sz w:val="24"/>
          <w:szCs w:val="24"/>
        </w:rPr>
        <w:t xml:space="preserve">(2), 255–260. </w:t>
      </w:r>
      <w:hyperlink r:id="rId1487" w:history="1">
        <w:r w:rsidRPr="005030F3">
          <w:rPr>
            <w:rFonts w:ascii="Times New Roman" w:eastAsia="Times New Roman" w:hAnsi="Times New Roman" w:cs="Times New Roman"/>
            <w:color w:val="0000FF"/>
            <w:sz w:val="24"/>
            <w:szCs w:val="24"/>
            <w:u w:val="single"/>
          </w:rPr>
          <w:t>https://doi.org/10.1093/gerona/glx145</w:t>
        </w:r>
      </w:hyperlink>
    </w:p>
    <w:p w14:paraId="214BC4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Siengsukon, C. F., Aldughmi, M., Kahya, M., Lynch, S., Bruce, J., Glusman, M., Ness Norouzinia, A., &amp; Billinger, S. (2018). Individuals with mild MS with poor sleep quality have impaired visuospatial memory and lower perceived functional abilities. </w:t>
      </w:r>
      <w:r w:rsidRPr="005030F3">
        <w:rPr>
          <w:rFonts w:ascii="Times New Roman" w:eastAsia="Times New Roman" w:hAnsi="Times New Roman" w:cs="Times New Roman"/>
          <w:i/>
          <w:iCs/>
          <w:sz w:val="24"/>
          <w:szCs w:val="24"/>
        </w:rPr>
        <w:t>Disability and Health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(1), 116–121. </w:t>
      </w:r>
      <w:hyperlink r:id="rId1488" w:history="1">
        <w:r w:rsidRPr="005030F3">
          <w:rPr>
            <w:rFonts w:ascii="Times New Roman" w:eastAsia="Times New Roman" w:hAnsi="Times New Roman" w:cs="Times New Roman"/>
            <w:color w:val="0000FF"/>
            <w:sz w:val="24"/>
            <w:szCs w:val="24"/>
            <w:u w:val="single"/>
          </w:rPr>
          <w:t>https://doi.org/10.1016/j.dhjo.2017.04.011</w:t>
        </w:r>
      </w:hyperlink>
    </w:p>
    <w:p w14:paraId="72CD58F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Silver, J. M., Koumaras, B., Chen, M., Mirski, D., Potkin, S. G., Reyes, P., Warden, D., Harvey, P. D., Arciniegas, D., Katz, D. I., &amp; Gunay, I. (2006). Effects of rivastigmine on cognitive function in patients with traumatic brain injury.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67</w:t>
      </w:r>
      <w:r w:rsidRPr="005030F3">
        <w:rPr>
          <w:rFonts w:ascii="Times New Roman" w:eastAsia="Times New Roman" w:hAnsi="Times New Roman" w:cs="Times New Roman"/>
          <w:sz w:val="24"/>
          <w:szCs w:val="24"/>
        </w:rPr>
        <w:t xml:space="preserve">(5), 748–755. </w:t>
      </w:r>
      <w:hyperlink r:id="rId1489" w:history="1">
        <w:r w:rsidRPr="005030F3">
          <w:rPr>
            <w:rFonts w:ascii="Times New Roman" w:eastAsia="Times New Roman" w:hAnsi="Times New Roman" w:cs="Times New Roman"/>
            <w:color w:val="0000FF"/>
            <w:sz w:val="24"/>
            <w:szCs w:val="24"/>
            <w:u w:val="single"/>
          </w:rPr>
          <w:t>https://doi.org/10.1212/01.wnl.0000234062.98062.e9</w:t>
        </w:r>
      </w:hyperlink>
    </w:p>
    <w:p w14:paraId="4ADAB20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Silver, J. M., Koumaras, B., Meng, X., Potkin, S. G., Reyes, P. F., Harvey, P. D., Katz, D. I., Gunay, I., &amp; Arciniegas, D. B. (2009). Long-term effects of rivastigmine capsules in patients with traumatic brain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(2), 123–132. </w:t>
      </w:r>
      <w:hyperlink r:id="rId1490" w:history="1">
        <w:r w:rsidRPr="005030F3">
          <w:rPr>
            <w:rFonts w:ascii="Times New Roman" w:eastAsia="Times New Roman" w:hAnsi="Times New Roman" w:cs="Times New Roman"/>
            <w:color w:val="0000FF"/>
            <w:sz w:val="24"/>
            <w:szCs w:val="24"/>
            <w:u w:val="single"/>
          </w:rPr>
          <w:t>https://doi.org/10.1080/02699050802649696</w:t>
        </w:r>
      </w:hyperlink>
    </w:p>
    <w:p w14:paraId="42ED911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Silverstein, S. M., Jaeger, J., Donovan-Lepore, A.-M., Wilkniss, S. M., Savitz, A., Malinovsky, I., Hawthorne, D., Raines, S., Carson, S., Marcello, S., Zukin, S. R., Furlong, S., &amp; Dent, G. (2010). A comparative study of the MATRICS and IntegNeuro cognitive assessment batteries.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(9), 937–952. </w:t>
      </w:r>
      <w:hyperlink r:id="rId1491" w:history="1">
        <w:r w:rsidRPr="005030F3">
          <w:rPr>
            <w:rFonts w:ascii="Times New Roman" w:eastAsia="Times New Roman" w:hAnsi="Times New Roman" w:cs="Times New Roman"/>
            <w:color w:val="0000FF"/>
            <w:sz w:val="24"/>
            <w:szCs w:val="24"/>
            <w:u w:val="single"/>
          </w:rPr>
          <w:t>https://doi.org/10.1080/13803391003596496</w:t>
        </w:r>
      </w:hyperlink>
    </w:p>
    <w:p w14:paraId="2EE3D63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Simon, S. S., Hampstead, B. M., Nucci, M. P., Duran, F. L. S., Fonseca, L. M., Martin, M. da G. M., Ávila, R., Porto, F. H. G., Brucki, S. M. D., Martins, C. B., Tascone, L. S., Amaro Jr., E., Busatto, G. F., &amp; Bottino, C. M. C. (2018). Cognitive and brain activity changes after mnemonic strategy training in amnestic mild cognitive impairment: Evidence from a randomized controlled trial.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 </w:t>
      </w:r>
      <w:hyperlink r:id="rId1492" w:history="1">
        <w:r w:rsidRPr="005030F3">
          <w:rPr>
            <w:rFonts w:ascii="Times New Roman" w:eastAsia="Times New Roman" w:hAnsi="Times New Roman" w:cs="Times New Roman"/>
            <w:color w:val="0000FF"/>
            <w:sz w:val="24"/>
            <w:szCs w:val="24"/>
            <w:u w:val="single"/>
          </w:rPr>
          <w:t>https://doi.org/10.3389/fnagi.2018.00342</w:t>
        </w:r>
      </w:hyperlink>
    </w:p>
    <w:p w14:paraId="759D613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Simon, S. S., Yokomizo, J. E., &amp; Bottino, C. M. C. (2012). Cognitive intervention in amnestic mild cognitive Impairment: A systematic review. </w:t>
      </w:r>
      <w:r w:rsidRPr="005030F3">
        <w:rPr>
          <w:rFonts w:ascii="Times New Roman" w:eastAsia="Times New Roman" w:hAnsi="Times New Roman" w:cs="Times New Roman"/>
          <w:i/>
          <w:iCs/>
          <w:sz w:val="24"/>
          <w:szCs w:val="24"/>
        </w:rPr>
        <w:t>Neuroscience and Biobehavioral Reviews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(4), 1163–1178. </w:t>
      </w:r>
      <w:hyperlink r:id="rId1493" w:history="1">
        <w:r w:rsidRPr="005030F3">
          <w:rPr>
            <w:rFonts w:ascii="Times New Roman" w:eastAsia="Times New Roman" w:hAnsi="Times New Roman" w:cs="Times New Roman"/>
            <w:color w:val="0000FF"/>
            <w:sz w:val="24"/>
            <w:szCs w:val="24"/>
            <w:u w:val="single"/>
          </w:rPr>
          <w:t>https://doi.org/10.1016/j.neubiorev.2012.01.007</w:t>
        </w:r>
      </w:hyperlink>
    </w:p>
    <w:p w14:paraId="31A7F43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Sinclair, S. J., Walsh-Messinger, J., Siefert, C. J., Antonius, D., Baity, M. R., Haggerty, G., Stein, M. B., &amp; Blais, M. A. (2015). Neuropsychological functioning and profile validity on the Personality Assessment Inventory (PAI): An investigation in multiple psychiatric settings. </w:t>
      </w:r>
      <w:r w:rsidRPr="005030F3">
        <w:rPr>
          <w:rFonts w:ascii="Times New Roman" w:eastAsia="Times New Roman" w:hAnsi="Times New Roman" w:cs="Times New Roman"/>
          <w:i/>
          <w:iCs/>
          <w:sz w:val="24"/>
          <w:szCs w:val="24"/>
        </w:rPr>
        <w:t>Bulletin of the Menninger Clinic</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(4), 305–334. </w:t>
      </w:r>
      <w:hyperlink r:id="rId1494" w:history="1">
        <w:r w:rsidRPr="005030F3">
          <w:rPr>
            <w:rFonts w:ascii="Times New Roman" w:eastAsia="Times New Roman" w:hAnsi="Times New Roman" w:cs="Times New Roman"/>
            <w:color w:val="0000FF"/>
            <w:sz w:val="24"/>
            <w:szCs w:val="24"/>
            <w:u w:val="single"/>
          </w:rPr>
          <w:t>https://doi.org/10.1521/bumc.2015.79.4.305</w:t>
        </w:r>
      </w:hyperlink>
    </w:p>
    <w:p w14:paraId="134FDB0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Sink, K. M., Espeland, M. A., Castro, C. M., Church, T., Cohen, R., Dodson, J. A., Guralnik, J., Hendrie, H. C., Jennings, J., Katula, J., Lopez, O. L., McDermott, M. M., Pahor, M., Reid, K. F., Rushing, J., Verghese, J., Rapp, S., &amp; Williamson, J. D. (2015). Effect of a 24-month physical activity intervention vs health education on cognitive outcomes in sedentary older adults: The LIFE randomized trial. </w:t>
      </w:r>
      <w:r w:rsidRPr="005030F3">
        <w:rPr>
          <w:rFonts w:ascii="Times New Roman" w:eastAsia="Times New Roman" w:hAnsi="Times New Roman" w:cs="Times New Roman"/>
          <w:i/>
          <w:iCs/>
          <w:sz w:val="24"/>
          <w:szCs w:val="24"/>
        </w:rPr>
        <w:t>JAMA: Journal of the American Medical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314</w:t>
      </w:r>
      <w:r w:rsidRPr="005030F3">
        <w:rPr>
          <w:rFonts w:ascii="Times New Roman" w:eastAsia="Times New Roman" w:hAnsi="Times New Roman" w:cs="Times New Roman"/>
          <w:sz w:val="24"/>
          <w:szCs w:val="24"/>
        </w:rPr>
        <w:t xml:space="preserve">(8), 781–790. </w:t>
      </w:r>
      <w:hyperlink r:id="rId1495" w:history="1">
        <w:r w:rsidRPr="005030F3">
          <w:rPr>
            <w:rFonts w:ascii="Times New Roman" w:eastAsia="Times New Roman" w:hAnsi="Times New Roman" w:cs="Times New Roman"/>
            <w:color w:val="0000FF"/>
            <w:sz w:val="24"/>
            <w:szCs w:val="24"/>
            <w:u w:val="single"/>
          </w:rPr>
          <w:t>https://doi.org/10.1001/jama.2015.9617</w:t>
        </w:r>
      </w:hyperlink>
    </w:p>
    <w:p w14:paraId="7992BCE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Sisco, S. M., Marsiske, M., Gross, A. L., &amp; Rebok, G. W. (2013). The influence of cognitive training on older adults’ recall for short stories.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Suppl), 230S-248S. </w:t>
      </w:r>
      <w:hyperlink r:id="rId1496" w:history="1">
        <w:r w:rsidRPr="005030F3">
          <w:rPr>
            <w:rFonts w:ascii="Times New Roman" w:eastAsia="Times New Roman" w:hAnsi="Times New Roman" w:cs="Times New Roman"/>
            <w:color w:val="0000FF"/>
            <w:sz w:val="24"/>
            <w:szCs w:val="24"/>
            <w:u w:val="single"/>
          </w:rPr>
          <w:t>https://doi.org/10.1177/0898264313501386</w:t>
        </w:r>
      </w:hyperlink>
    </w:p>
    <w:p w14:paraId="0D6726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Sitek, E. J., Narozanska, E., Barczak, A., Jasinska-Myga, B., Harciarek, M., Chodakowska-Zebrowska, M., Kubiak, M., Wieczorek, D., Konieczna, S., Rademakers, R., Baker, M., Berdynski, M., Brockhuis, B., Barcikowska, M., Zekanowski, C., Heilman, K. M., Wszolek, Z. K., &amp; Slawek, J. (2014). Agraphia in patients with frontotemporal dementia and parkinsonism linked to chromosome 17 with P301L MAPT mutation: Dysexecutive, aphasic, apraxic or spatial phenomenon?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 69–86. </w:t>
      </w:r>
      <w:hyperlink r:id="rId1497" w:history="1">
        <w:r w:rsidRPr="005030F3">
          <w:rPr>
            <w:rFonts w:ascii="Times New Roman" w:eastAsia="Times New Roman" w:hAnsi="Times New Roman" w:cs="Times New Roman"/>
            <w:color w:val="0000FF"/>
            <w:sz w:val="24"/>
            <w:szCs w:val="24"/>
            <w:u w:val="single"/>
          </w:rPr>
          <w:t>https://doi.org/10.1080/13554794.2012.732087</w:t>
        </w:r>
      </w:hyperlink>
    </w:p>
    <w:p w14:paraId="494716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Skaali, T., Fosså, S. D., Andersson, S., Cvancarova, M., Langberg, C. W., Lehne, G., &amp; Dahl, A. A. (2011). Self-reported cognitive problems in testicular cancer patients: Relation to neuropsychological performance, fatigue, and psychological distress. </w:t>
      </w:r>
      <w:r w:rsidRPr="005030F3">
        <w:rPr>
          <w:rFonts w:ascii="Times New Roman" w:eastAsia="Times New Roman" w:hAnsi="Times New Roman" w:cs="Times New Roman"/>
          <w:i/>
          <w:iCs/>
          <w:sz w:val="24"/>
          <w:szCs w:val="24"/>
        </w:rPr>
        <w:t>Journal of Psychosomatic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(5), 403–410. </w:t>
      </w:r>
      <w:hyperlink r:id="rId1498" w:history="1">
        <w:r w:rsidRPr="005030F3">
          <w:rPr>
            <w:rFonts w:ascii="Times New Roman" w:eastAsia="Times New Roman" w:hAnsi="Times New Roman" w:cs="Times New Roman"/>
            <w:color w:val="0000FF"/>
            <w:sz w:val="24"/>
            <w:szCs w:val="24"/>
            <w:u w:val="single"/>
          </w:rPr>
          <w:t>https://doi.org/10.1016/j.jpsychores.2010.12.004</w:t>
        </w:r>
      </w:hyperlink>
    </w:p>
    <w:p w14:paraId="4736280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Skaali, T., Fosså, S. D., Andersson, S., Langberg, C. W., Lehne, G., &amp; Dahl, A. A. (2011). Is psychological distress in men recently diagnosed with testicular cancer associated with their neuropsychological test performance. </w:t>
      </w:r>
      <w:r w:rsidRPr="005030F3">
        <w:rPr>
          <w:rFonts w:ascii="Times New Roman" w:eastAsia="Times New Roman" w:hAnsi="Times New Roman" w:cs="Times New Roman"/>
          <w:i/>
          <w:iCs/>
          <w:sz w:val="24"/>
          <w:szCs w:val="24"/>
        </w:rPr>
        <w:t>Psycho-Oncology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(4), 369–377. </w:t>
      </w:r>
      <w:hyperlink r:id="rId1499" w:history="1">
        <w:r w:rsidRPr="005030F3">
          <w:rPr>
            <w:rFonts w:ascii="Times New Roman" w:eastAsia="Times New Roman" w:hAnsi="Times New Roman" w:cs="Times New Roman"/>
            <w:color w:val="0000FF"/>
            <w:sz w:val="24"/>
            <w:szCs w:val="24"/>
            <w:u w:val="single"/>
          </w:rPr>
          <w:t>https://doi.org/10.1002/pon.1737</w:t>
        </w:r>
      </w:hyperlink>
    </w:p>
    <w:p w14:paraId="03AA68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Skalski, L. M., Towe, S. L., Sikkema, K. J., &amp; Meade, C. S. (2018). Memory impairment in HIV-infected individuals with early and late initiation of regular marijuana use.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(5), 1596–1605. </w:t>
      </w:r>
      <w:hyperlink r:id="rId1500" w:history="1">
        <w:r w:rsidRPr="005030F3">
          <w:rPr>
            <w:rFonts w:ascii="Times New Roman" w:eastAsia="Times New Roman" w:hAnsi="Times New Roman" w:cs="Times New Roman"/>
            <w:color w:val="0000FF"/>
            <w:sz w:val="24"/>
            <w:szCs w:val="24"/>
            <w:u w:val="single"/>
          </w:rPr>
          <w:t>https://doi.org/10.1007/s10461-017-1898-z</w:t>
        </w:r>
      </w:hyperlink>
    </w:p>
    <w:p w14:paraId="3B8A809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Skidmore, E. R., Holm, M. B., Whyte, E. M., Dew, M. A., Dawson, D., &amp; Becker, J. T. (2011). The feasibility of meta-cognitive strategy training in acute inpatient stroke rehabilitation: Case report.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(2), 208–223. </w:t>
      </w:r>
      <w:hyperlink r:id="rId1501" w:history="1">
        <w:r w:rsidRPr="005030F3">
          <w:rPr>
            <w:rFonts w:ascii="Times New Roman" w:eastAsia="Times New Roman" w:hAnsi="Times New Roman" w:cs="Times New Roman"/>
            <w:color w:val="0000FF"/>
            <w:sz w:val="24"/>
            <w:szCs w:val="24"/>
            <w:u w:val="single"/>
          </w:rPr>
          <w:t>https://doi.org/10.1080/09602011.2011.552559</w:t>
        </w:r>
      </w:hyperlink>
    </w:p>
    <w:p w14:paraId="4B73C9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Skidmore, F. M., Drago, V., Foster, P., Schmalfuss, I. M., Heilman, K. M., &amp; Streiff, R. R. (2008). Aceruloplasminaemia with progressive atrophy without brain iron overload: Treatment with oral chelation.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(4), 467–470. </w:t>
      </w:r>
      <w:hyperlink r:id="rId1502" w:history="1">
        <w:r w:rsidRPr="005030F3">
          <w:rPr>
            <w:rFonts w:ascii="Times New Roman" w:eastAsia="Times New Roman" w:hAnsi="Times New Roman" w:cs="Times New Roman"/>
            <w:color w:val="0000FF"/>
            <w:sz w:val="24"/>
            <w:szCs w:val="24"/>
            <w:u w:val="single"/>
          </w:rPr>
          <w:t>https://doi.org/10.1136/jnnp.2007.120568</w:t>
        </w:r>
      </w:hyperlink>
    </w:p>
    <w:p w14:paraId="340D64E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Sklar, A. L., Boissoneault, J., Fillmore, M. T., &amp; Nixon, S. J. (2014). Interactions between age and moderate alcohol effects on simulated driving performance.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231</w:t>
      </w:r>
      <w:r w:rsidRPr="005030F3">
        <w:rPr>
          <w:rFonts w:ascii="Times New Roman" w:eastAsia="Times New Roman" w:hAnsi="Times New Roman" w:cs="Times New Roman"/>
          <w:sz w:val="24"/>
          <w:szCs w:val="24"/>
        </w:rPr>
        <w:t xml:space="preserve">(3), 557–566. </w:t>
      </w:r>
      <w:hyperlink r:id="rId1503" w:history="1">
        <w:r w:rsidRPr="005030F3">
          <w:rPr>
            <w:rFonts w:ascii="Times New Roman" w:eastAsia="Times New Roman" w:hAnsi="Times New Roman" w:cs="Times New Roman"/>
            <w:color w:val="0000FF"/>
            <w:sz w:val="24"/>
            <w:szCs w:val="24"/>
            <w:u w:val="single"/>
          </w:rPr>
          <w:t>https://doi.org/10.1007/s00213-013-3269-4</w:t>
        </w:r>
      </w:hyperlink>
    </w:p>
    <w:p w14:paraId="00E5482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Skogseth, R. E., Bronnick, K., Pereira, J. B., Mollenhauer, B., Weintraub, D., Fladby, T., &amp; Aarsland, D. (2015). Associations between cerebrospinal fluid biomarkers and cognition in early untreated Parkinson’s disease. </w:t>
      </w:r>
      <w:r w:rsidRPr="005030F3">
        <w:rPr>
          <w:rFonts w:ascii="Times New Roman" w:eastAsia="Times New Roman" w:hAnsi="Times New Roman" w:cs="Times New Roman"/>
          <w:i/>
          <w:iCs/>
          <w:sz w:val="24"/>
          <w:szCs w:val="24"/>
        </w:rPr>
        <w:t>Journal of Parkinson’s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xml:space="preserve">(4), 783–792. </w:t>
      </w:r>
      <w:hyperlink r:id="rId1504" w:history="1">
        <w:r w:rsidRPr="005030F3">
          <w:rPr>
            <w:rFonts w:ascii="Times New Roman" w:eastAsia="Times New Roman" w:hAnsi="Times New Roman" w:cs="Times New Roman"/>
            <w:color w:val="0000FF"/>
            <w:sz w:val="24"/>
            <w:szCs w:val="24"/>
            <w:u w:val="single"/>
          </w:rPr>
          <w:t>https://doi.org/10.3233/JPD-150682</w:t>
        </w:r>
      </w:hyperlink>
    </w:p>
    <w:p w14:paraId="770D4C7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Slobounov, S. M., Gay, M., Zhang, K., Johnson, B., Pennell, D., Sebastianelli, W., Horovitz, S., &amp; Hallett, M. (2011). Alteration of brain functional network at rest and in response to YMCA physical stress test in concussed athletes: RsFMRI study. </w:t>
      </w:r>
      <w:r w:rsidRPr="005030F3">
        <w:rPr>
          <w:rFonts w:ascii="Times New Roman" w:eastAsia="Times New Roman" w:hAnsi="Times New Roman" w:cs="Times New Roman"/>
          <w:i/>
          <w:iCs/>
          <w:sz w:val="24"/>
          <w:szCs w:val="24"/>
        </w:rPr>
        <w:t>NeuroImage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(4), 1716–1727. </w:t>
      </w:r>
      <w:hyperlink r:id="rId1505" w:history="1">
        <w:r w:rsidRPr="005030F3">
          <w:rPr>
            <w:rFonts w:ascii="Times New Roman" w:eastAsia="Times New Roman" w:hAnsi="Times New Roman" w:cs="Times New Roman"/>
            <w:color w:val="0000FF"/>
            <w:sz w:val="24"/>
            <w:szCs w:val="24"/>
            <w:u w:val="single"/>
          </w:rPr>
          <w:t>https://doi.org/10.1016/j.neuroimage.2011.01.024</w:t>
        </w:r>
      </w:hyperlink>
    </w:p>
    <w:p w14:paraId="543B64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Slyepchenko, A., Lokuge, S., Nicholls, B., Steiner, M., Hall, G. B. C., Soares, C. N., &amp; Frey, B. N. (2017). Subtle persistent working memory and selective attention deficits in women with premenstrual syndrome.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249</w:t>
      </w:r>
      <w:r w:rsidRPr="005030F3">
        <w:rPr>
          <w:rFonts w:ascii="Times New Roman" w:eastAsia="Times New Roman" w:hAnsi="Times New Roman" w:cs="Times New Roman"/>
          <w:sz w:val="24"/>
          <w:szCs w:val="24"/>
        </w:rPr>
        <w:t xml:space="preserve">, 354–362. </w:t>
      </w:r>
      <w:hyperlink r:id="rId1506" w:history="1">
        <w:r w:rsidRPr="005030F3">
          <w:rPr>
            <w:rFonts w:ascii="Times New Roman" w:eastAsia="Times New Roman" w:hAnsi="Times New Roman" w:cs="Times New Roman"/>
            <w:color w:val="0000FF"/>
            <w:sz w:val="24"/>
            <w:szCs w:val="24"/>
            <w:u w:val="single"/>
          </w:rPr>
          <w:t>https://doi.org/10.1016/j.psychres.2017.01.031</w:t>
        </w:r>
      </w:hyperlink>
    </w:p>
    <w:p w14:paraId="0592E29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Smelror, R. E., Johannessen, C., Wedervang-Resell, K., Jørgensen, K. N., Barth, C., Andreou, D., Ueland, T., Andreassen, O. A., Myhre, A. M., Rund, B. R., &amp; Agartz, I. (2021). Cognitive impairment profile in adolescent early-onset psychosis using the MATRICS Battery: Age and sex effects.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(3), 300–309. </w:t>
      </w:r>
      <w:hyperlink r:id="rId1507" w:history="1">
        <w:r w:rsidRPr="005030F3">
          <w:rPr>
            <w:rFonts w:ascii="Times New Roman" w:eastAsia="Times New Roman" w:hAnsi="Times New Roman" w:cs="Times New Roman"/>
            <w:color w:val="0000FF"/>
            <w:sz w:val="24"/>
            <w:szCs w:val="24"/>
            <w:u w:val="single"/>
          </w:rPr>
          <w:t>https://doi.org/10.1037/neu0000723</w:t>
        </w:r>
      </w:hyperlink>
    </w:p>
    <w:p w14:paraId="6F0BCA9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Smelror, R. E., Jørgensen, K. N., Lonning, V., Kelleher, I., Cannon, M., DeRosse, P., Malhotra, A. K., Karlsgodt, K. H., Andreassen, O. A., Lundberg, M., Edbom, T., Cleland, N., Ueland, T., Myhre, A. M., Rund, B. R., &amp; Agartz, I. (2019). Healthy adolescent performance with standardized scoring tables for the MATRICS Consensus Cognitive Battery: A multisite study.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(4), 773–783. </w:t>
      </w:r>
      <w:hyperlink r:id="rId1508" w:history="1">
        <w:r w:rsidRPr="005030F3">
          <w:rPr>
            <w:rFonts w:ascii="Times New Roman" w:eastAsia="Times New Roman" w:hAnsi="Times New Roman" w:cs="Times New Roman"/>
            <w:color w:val="0000FF"/>
            <w:sz w:val="24"/>
            <w:szCs w:val="24"/>
            <w:u w:val="single"/>
          </w:rPr>
          <w:t>https://doi.org/10.1093/schbul/sby131</w:t>
        </w:r>
      </w:hyperlink>
    </w:p>
    <w:p w14:paraId="326705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Smith, M. M., Mills, J. A., Epping, E. A., Westervelt, H. J., &amp; Paulsen, J. S. (2012). Depressive symptom severity is related to poorer cognitive performance in prodromal Huntington disease.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(5), 664–669. </w:t>
      </w:r>
      <w:hyperlink r:id="rId1509" w:history="1">
        <w:r w:rsidRPr="005030F3">
          <w:rPr>
            <w:rFonts w:ascii="Times New Roman" w:eastAsia="Times New Roman" w:hAnsi="Times New Roman" w:cs="Times New Roman"/>
            <w:color w:val="0000FF"/>
            <w:sz w:val="24"/>
            <w:szCs w:val="24"/>
            <w:u w:val="single"/>
          </w:rPr>
          <w:t>https://doi.org/10.1037/a0029218</w:t>
        </w:r>
      </w:hyperlink>
    </w:p>
    <w:p w14:paraId="35451E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Smith, P. J., Mabe, S., Sherwood, A., Babyak, M. A., Doraiswamy, P. M., Welsh-Bohmer, K. A., Kraus, W., Burke, J., Hinderliter, A., &amp; Blumenthal, J. A. (2019). Association between insulin resistance, plasma leptin, and neurocognition in vascular cognitive impairment.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(3), 921–929. </w:t>
      </w:r>
      <w:hyperlink r:id="rId1510" w:history="1">
        <w:r w:rsidRPr="005030F3">
          <w:rPr>
            <w:rFonts w:ascii="Times New Roman" w:eastAsia="Times New Roman" w:hAnsi="Times New Roman" w:cs="Times New Roman"/>
            <w:color w:val="0000FF"/>
            <w:sz w:val="24"/>
            <w:szCs w:val="24"/>
            <w:u w:val="single"/>
          </w:rPr>
          <w:t>https://doi.org/10.3233/JAD-190569</w:t>
        </w:r>
      </w:hyperlink>
    </w:p>
    <w:p w14:paraId="37A054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Snowden, J. S., Austin, N. A., Sembi, S., Thompson, J. C., Craufurd, D., &amp; Neary, D. (2008). Emotion recognition in Huntington’s disease and frontotemporal dementia.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(11), 2638–2649. </w:t>
      </w:r>
      <w:hyperlink r:id="rId1511" w:history="1">
        <w:r w:rsidRPr="005030F3">
          <w:rPr>
            <w:rFonts w:ascii="Times New Roman" w:eastAsia="Times New Roman" w:hAnsi="Times New Roman" w:cs="Times New Roman"/>
            <w:color w:val="0000FF"/>
            <w:sz w:val="24"/>
            <w:szCs w:val="24"/>
            <w:u w:val="single"/>
          </w:rPr>
          <w:t>https://doi.org/10.1016/j.neuropsychologia.2008.04.018</w:t>
        </w:r>
      </w:hyperlink>
    </w:p>
    <w:p w14:paraId="1CDF9E3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Söderlund, H., Black, S. E., Miller, B. L., Freedman, M., &amp; Levine, B. (2008). Episodic memory and regional atrophy in frontotemporal lobar degeneration.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46</w:t>
      </w:r>
      <w:r w:rsidRPr="005030F3">
        <w:rPr>
          <w:rFonts w:ascii="Times New Roman" w:eastAsia="Times New Roman" w:hAnsi="Times New Roman" w:cs="Times New Roman"/>
          <w:sz w:val="24"/>
          <w:szCs w:val="24"/>
        </w:rPr>
        <w:t xml:space="preserve">(1), 127–136. </w:t>
      </w:r>
      <w:hyperlink r:id="rId1512" w:history="1">
        <w:r w:rsidRPr="005030F3">
          <w:rPr>
            <w:rFonts w:ascii="Times New Roman" w:eastAsia="Times New Roman" w:hAnsi="Times New Roman" w:cs="Times New Roman"/>
            <w:color w:val="0000FF"/>
            <w:sz w:val="24"/>
            <w:szCs w:val="24"/>
            <w:u w:val="single"/>
          </w:rPr>
          <w:t>https://doi.org/10.1016/j.neuropsychologia.2007.08.003</w:t>
        </w:r>
      </w:hyperlink>
    </w:p>
    <w:p w14:paraId="49C58F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Söderlund, H., Moscovitch, M., Kumar, N., Daskalakis, Z. J., Flint, A., Herrmann, N., &amp; Levine, B. (2014). Autobiographical episodic memory in major depressive disorder. </w:t>
      </w:r>
      <w:r w:rsidRPr="005030F3">
        <w:rPr>
          <w:rFonts w:ascii="Times New Roman" w:eastAsia="Times New Roman" w:hAnsi="Times New Roman" w:cs="Times New Roman"/>
          <w:i/>
          <w:iCs/>
          <w:sz w:val="24"/>
          <w:szCs w:val="24"/>
        </w:rPr>
        <w:t>Journal of Abnormal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123</w:t>
      </w:r>
      <w:r w:rsidRPr="005030F3">
        <w:rPr>
          <w:rFonts w:ascii="Times New Roman" w:eastAsia="Times New Roman" w:hAnsi="Times New Roman" w:cs="Times New Roman"/>
          <w:sz w:val="24"/>
          <w:szCs w:val="24"/>
        </w:rPr>
        <w:t xml:space="preserve">(1), 51–60. </w:t>
      </w:r>
      <w:hyperlink r:id="rId1513" w:history="1">
        <w:r w:rsidRPr="005030F3">
          <w:rPr>
            <w:rFonts w:ascii="Times New Roman" w:eastAsia="Times New Roman" w:hAnsi="Times New Roman" w:cs="Times New Roman"/>
            <w:color w:val="0000FF"/>
            <w:sz w:val="24"/>
            <w:szCs w:val="24"/>
            <w:u w:val="single"/>
          </w:rPr>
          <w:t>https://doi.org/10.1037/a0035610</w:t>
        </w:r>
      </w:hyperlink>
    </w:p>
    <w:p w14:paraId="3B27B40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Sollinger, A. B., Goldstein, F. C., Lah, J. J., Levey, A. I., &amp; Factor, S. A. (2010). Mild cognitive impairment in Parkinson’s disease: Subtypes and motor characteristics.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(3), 177–180. </w:t>
      </w:r>
      <w:hyperlink r:id="rId1514" w:history="1">
        <w:r w:rsidRPr="005030F3">
          <w:rPr>
            <w:rFonts w:ascii="Times New Roman" w:eastAsia="Times New Roman" w:hAnsi="Times New Roman" w:cs="Times New Roman"/>
            <w:color w:val="0000FF"/>
            <w:sz w:val="24"/>
            <w:szCs w:val="24"/>
            <w:u w:val="single"/>
          </w:rPr>
          <w:t>https://doi.org/10.1016/j.parkreldis.2009.11.002</w:t>
        </w:r>
      </w:hyperlink>
    </w:p>
    <w:p w14:paraId="7D333C9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Solodkin, A., Chen, E. E., Van Hoesen, G. W., Heimer, L., Shereen, A., Kruggel, F., &amp; Mastrianni, J. (2013). In vivo parahippocampal white matter pathology as a biomarker of disease progression to Alzheimer’s disease. </w:t>
      </w:r>
      <w:r w:rsidRPr="005030F3">
        <w:rPr>
          <w:rFonts w:ascii="Times New Roman" w:eastAsia="Times New Roman" w:hAnsi="Times New Roman" w:cs="Times New Roman"/>
          <w:i/>
          <w:iCs/>
          <w:sz w:val="24"/>
          <w:szCs w:val="24"/>
        </w:rPr>
        <w:t>The Journal of Comparative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521</w:t>
      </w:r>
      <w:r w:rsidRPr="005030F3">
        <w:rPr>
          <w:rFonts w:ascii="Times New Roman" w:eastAsia="Times New Roman" w:hAnsi="Times New Roman" w:cs="Times New Roman"/>
          <w:sz w:val="24"/>
          <w:szCs w:val="24"/>
        </w:rPr>
        <w:t xml:space="preserve">(18), 4300–4317. </w:t>
      </w:r>
      <w:hyperlink r:id="rId1515" w:history="1">
        <w:r w:rsidRPr="005030F3">
          <w:rPr>
            <w:rFonts w:ascii="Times New Roman" w:eastAsia="Times New Roman" w:hAnsi="Times New Roman" w:cs="Times New Roman"/>
            <w:color w:val="0000FF"/>
            <w:sz w:val="24"/>
            <w:szCs w:val="24"/>
            <w:u w:val="single"/>
          </w:rPr>
          <w:t>https://doi.org/10.1002/cne.23418</w:t>
        </w:r>
      </w:hyperlink>
    </w:p>
    <w:p w14:paraId="31A9A1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Solomon, A. C., Stout, J. C., Johnson, S. A., Langbehn, D. R., Aylward, E. H., Brandt, J., Ross, C. A., Beglinger, L., Hayden, M. R., Kieburtz, K., Kayson, E., Julian-Baros, E., Duff, K., Guttman, M., Nance, M., Oakes, D., Shoulson, I., Penziner, E., &amp; Paulsen, J. S. (2007). Verbal episodic memory declines prior to diagnosis in Huntington’s disease.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(8), 1767–1776. </w:t>
      </w:r>
      <w:hyperlink r:id="rId1516" w:history="1">
        <w:r w:rsidRPr="005030F3">
          <w:rPr>
            <w:rFonts w:ascii="Times New Roman" w:eastAsia="Times New Roman" w:hAnsi="Times New Roman" w:cs="Times New Roman"/>
            <w:color w:val="0000FF"/>
            <w:sz w:val="24"/>
            <w:szCs w:val="24"/>
            <w:u w:val="single"/>
          </w:rPr>
          <w:t>https://doi.org/10.1016/j.neuropsychologia.2006.12.015</w:t>
        </w:r>
      </w:hyperlink>
    </w:p>
    <w:p w14:paraId="539896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Soltan, W., Sitek, E., Wichowicz, H., Wieczorek, D., &amp; Slawek, J. (2011). Abnormal gait and bradykinesia in the preclinical phase of Huntington’s disease – psychogenic movement disorder? </w:t>
      </w:r>
      <w:r w:rsidRPr="005030F3">
        <w:rPr>
          <w:rFonts w:ascii="Times New Roman" w:eastAsia="Times New Roman" w:hAnsi="Times New Roman" w:cs="Times New Roman"/>
          <w:i/>
          <w:iCs/>
          <w:sz w:val="24"/>
          <w:szCs w:val="24"/>
        </w:rPr>
        <w:t>Acta Neuropsychiatrica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(6), 315–317. </w:t>
      </w:r>
      <w:hyperlink r:id="rId1517" w:history="1">
        <w:r w:rsidRPr="005030F3">
          <w:rPr>
            <w:rFonts w:ascii="Times New Roman" w:eastAsia="Times New Roman" w:hAnsi="Times New Roman" w:cs="Times New Roman"/>
            <w:color w:val="0000FF"/>
            <w:sz w:val="24"/>
            <w:szCs w:val="24"/>
            <w:u w:val="single"/>
          </w:rPr>
          <w:t>https://doi.org/10.1111/j.1601-5215.2011.00570.x</w:t>
        </w:r>
      </w:hyperlink>
    </w:p>
    <w:p w14:paraId="1FCEFE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Song, I.-U., Kim, J.-S., Jeong, D.-S., Song, H.-J., &amp; Lee, K.-S. (2008). Early neuropsychological detection and the characteristics of Parkinson’s disease associated with mild dementia.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(7), 558–562. </w:t>
      </w:r>
      <w:hyperlink r:id="rId1518" w:history="1">
        <w:r w:rsidRPr="005030F3">
          <w:rPr>
            <w:rFonts w:ascii="Times New Roman" w:eastAsia="Times New Roman" w:hAnsi="Times New Roman" w:cs="Times New Roman"/>
            <w:color w:val="0000FF"/>
            <w:sz w:val="24"/>
            <w:szCs w:val="24"/>
            <w:u w:val="single"/>
          </w:rPr>
          <w:t>https://doi.org/10.1016/j.parkreldis.2008.01.007</w:t>
        </w:r>
      </w:hyperlink>
    </w:p>
    <w:p w14:paraId="6316C0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Song, I.-U., Kim, J.-S., Kim, Y.-I., Eah, K.-Y., &amp; Lee, K.-S. (2007). Clinical significance of silent cerebral infarctions in patients with Alzheimer disease.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(2), 93–98. </w:t>
      </w:r>
      <w:hyperlink r:id="rId1519" w:history="1">
        <w:r w:rsidRPr="005030F3">
          <w:rPr>
            <w:rFonts w:ascii="Times New Roman" w:eastAsia="Times New Roman" w:hAnsi="Times New Roman" w:cs="Times New Roman"/>
            <w:color w:val="0000FF"/>
            <w:sz w:val="24"/>
            <w:szCs w:val="24"/>
            <w:u w:val="single"/>
          </w:rPr>
          <w:t>https://doi.org/10.1097/WNN.0b013e31805d859e</w:t>
        </w:r>
      </w:hyperlink>
    </w:p>
    <w:p w14:paraId="7AE60E7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Song, I.-U., Kim, J.-S., Yoo, J.-Y., Song, H.-J., &amp; Lee, K.-S. (2007). Cognitive dysfunctions in mild Parkinson’s disease dementia: Comparison with patients having mild Alzheimer’s disease and normal controls. </w:t>
      </w:r>
      <w:r w:rsidRPr="005030F3">
        <w:rPr>
          <w:rFonts w:ascii="Times New Roman" w:eastAsia="Times New Roman" w:hAnsi="Times New Roman" w:cs="Times New Roman"/>
          <w:i/>
          <w:iCs/>
          <w:sz w:val="24"/>
          <w:szCs w:val="24"/>
        </w:rPr>
        <w:t>European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59</w:t>
      </w:r>
      <w:r w:rsidRPr="005030F3">
        <w:rPr>
          <w:rFonts w:ascii="Times New Roman" w:eastAsia="Times New Roman" w:hAnsi="Times New Roman" w:cs="Times New Roman"/>
          <w:sz w:val="24"/>
          <w:szCs w:val="24"/>
        </w:rPr>
        <w:t xml:space="preserve">(1–2), 49–54. </w:t>
      </w:r>
      <w:hyperlink r:id="rId1520" w:history="1">
        <w:r w:rsidRPr="005030F3">
          <w:rPr>
            <w:rFonts w:ascii="Times New Roman" w:eastAsia="Times New Roman" w:hAnsi="Times New Roman" w:cs="Times New Roman"/>
            <w:color w:val="0000FF"/>
            <w:sz w:val="24"/>
            <w:szCs w:val="24"/>
            <w:u w:val="single"/>
          </w:rPr>
          <w:t>https://doi.org/10.1159/000109261</w:t>
        </w:r>
      </w:hyperlink>
    </w:p>
    <w:p w14:paraId="66C576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Sorond, F. A., Galica, A., Serrador, J. M., Kiely, D. K., Iloputaife, I., Cupples, L. A., &amp; Lipsitz, L. A. (2010). Cerebrovascular hemodynamics, gait, and falls in an elderly population: MOBILIZE Boston Study.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(20), 1627–1633. </w:t>
      </w:r>
      <w:hyperlink r:id="rId1521" w:history="1">
        <w:r w:rsidRPr="005030F3">
          <w:rPr>
            <w:rFonts w:ascii="Times New Roman" w:eastAsia="Times New Roman" w:hAnsi="Times New Roman" w:cs="Times New Roman"/>
            <w:color w:val="0000FF"/>
            <w:sz w:val="24"/>
            <w:szCs w:val="24"/>
            <w:u w:val="single"/>
          </w:rPr>
          <w:t>https://doi.org/10.1212/WNL.0b013e3181df0982</w:t>
        </w:r>
      </w:hyperlink>
    </w:p>
    <w:p w14:paraId="40619CD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Sozda, C. N., Muir, J. J., Springer, U. S., Partovi, D., &amp; Cole, M. A. (2014). Differential learning and memory performance in OEF/OIF veterans for verbal and visual material.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347–352. </w:t>
      </w:r>
      <w:hyperlink r:id="rId1522" w:history="1">
        <w:r w:rsidRPr="005030F3">
          <w:rPr>
            <w:rFonts w:ascii="Times New Roman" w:eastAsia="Times New Roman" w:hAnsi="Times New Roman" w:cs="Times New Roman"/>
            <w:color w:val="0000FF"/>
            <w:sz w:val="24"/>
            <w:szCs w:val="24"/>
            <w:u w:val="single"/>
          </w:rPr>
          <w:t>https://doi.org/10.1037/neu0000043</w:t>
        </w:r>
      </w:hyperlink>
    </w:p>
    <w:p w14:paraId="7BC9F4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Specketer, K., Zabetian, C. P., Edwards, K. L., Tian, L., Quinn, J. F., Peterson-Hiller, A. L., Chung, K. A., Hu, S.-C., Montine, T. J., &amp; Cholerton, B. A. (2019). Visuospatial functioning is associated with sleep disturbance and hallucinations in nondemented patients with Parkinson’s disease.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(8), 803–813. </w:t>
      </w:r>
      <w:hyperlink r:id="rId1523" w:history="1">
        <w:r w:rsidRPr="005030F3">
          <w:rPr>
            <w:rFonts w:ascii="Times New Roman" w:eastAsia="Times New Roman" w:hAnsi="Times New Roman" w:cs="Times New Roman"/>
            <w:color w:val="0000FF"/>
            <w:sz w:val="24"/>
            <w:szCs w:val="24"/>
            <w:u w:val="single"/>
          </w:rPr>
          <w:t>https://doi.org/10.1080/13803395.2019.1623180</w:t>
        </w:r>
      </w:hyperlink>
    </w:p>
    <w:p w14:paraId="0DB43A5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Spencer, R. J., &amp; Johnson-Greene, D. (2008). The Cognitive Estimation Test (CET): Psychometric limitations in neurorehabilitation populations.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(3), 373–377. </w:t>
      </w:r>
      <w:hyperlink r:id="rId1524" w:history="1">
        <w:r w:rsidRPr="005030F3">
          <w:rPr>
            <w:rFonts w:ascii="Times New Roman" w:eastAsia="Times New Roman" w:hAnsi="Times New Roman" w:cs="Times New Roman"/>
            <w:color w:val="0000FF"/>
            <w:sz w:val="24"/>
            <w:szCs w:val="24"/>
            <w:u w:val="single"/>
          </w:rPr>
          <w:t>https://doi.org/10.1080/13803390802206398</w:t>
        </w:r>
      </w:hyperlink>
    </w:p>
    <w:p w14:paraId="562F15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Spies, G., Fennema-Notestine, C., Archibald, S. L., Cherner, M., &amp; Seedat, S. (2012). Neurocognitive deficits in HIV-infected women and victims of childhood trauma. </w:t>
      </w:r>
      <w:r w:rsidRPr="005030F3">
        <w:rPr>
          <w:rFonts w:ascii="Times New Roman" w:eastAsia="Times New Roman" w:hAnsi="Times New Roman" w:cs="Times New Roman"/>
          <w:i/>
          <w:iCs/>
          <w:sz w:val="24"/>
          <w:szCs w:val="24"/>
        </w:rPr>
        <w:t>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(9), 1126–1135. </w:t>
      </w:r>
      <w:hyperlink r:id="rId1525" w:history="1">
        <w:r w:rsidRPr="005030F3">
          <w:rPr>
            <w:rFonts w:ascii="Times New Roman" w:eastAsia="Times New Roman" w:hAnsi="Times New Roman" w:cs="Times New Roman"/>
            <w:color w:val="0000FF"/>
            <w:sz w:val="24"/>
            <w:szCs w:val="24"/>
            <w:u w:val="single"/>
          </w:rPr>
          <w:t>https://doi.org/10.1080/09540121.2012.687813</w:t>
        </w:r>
      </w:hyperlink>
    </w:p>
    <w:p w14:paraId="676A6FF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Spies, G., Fennema-Notestine, C., Cherner, M., &amp; Seedat, S. (2017). Changes in cognitive function in women with HIV infection and early life stress. </w:t>
      </w:r>
      <w:r w:rsidRPr="005030F3">
        <w:rPr>
          <w:rFonts w:ascii="Times New Roman" w:eastAsia="Times New Roman" w:hAnsi="Times New Roman" w:cs="Times New Roman"/>
          <w:i/>
          <w:iCs/>
          <w:sz w:val="24"/>
          <w:szCs w:val="24"/>
        </w:rPr>
        <w:t>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(1), 14–23. </w:t>
      </w:r>
      <w:hyperlink r:id="rId1526" w:history="1">
        <w:r w:rsidRPr="005030F3">
          <w:rPr>
            <w:rFonts w:ascii="Times New Roman" w:eastAsia="Times New Roman" w:hAnsi="Times New Roman" w:cs="Times New Roman"/>
            <w:color w:val="0000FF"/>
            <w:sz w:val="24"/>
            <w:szCs w:val="24"/>
            <w:u w:val="single"/>
          </w:rPr>
          <w:t>https://doi.org/10.1080/09540121.2016.1204417</w:t>
        </w:r>
      </w:hyperlink>
    </w:p>
    <w:p w14:paraId="7955F1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Spitznagel, M. B., Benitez, A., Updegraff, J., Potter, V., Alexander, T., Glickman, E., &amp; Gunstad, J. (2010). Serum ghrelin is inversely associated with cognitive function in a sample of non‐demented elderly. </w:t>
      </w:r>
      <w:r w:rsidRPr="005030F3">
        <w:rPr>
          <w:rFonts w:ascii="Times New Roman" w:eastAsia="Times New Roman" w:hAnsi="Times New Roman" w:cs="Times New Roman"/>
          <w:i/>
          <w:iCs/>
          <w:sz w:val="24"/>
          <w:szCs w:val="24"/>
        </w:rPr>
        <w:t>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64</w:t>
      </w:r>
      <w:r w:rsidRPr="005030F3">
        <w:rPr>
          <w:rFonts w:ascii="Times New Roman" w:eastAsia="Times New Roman" w:hAnsi="Times New Roman" w:cs="Times New Roman"/>
          <w:sz w:val="24"/>
          <w:szCs w:val="24"/>
        </w:rPr>
        <w:t xml:space="preserve">(6), 608–611. </w:t>
      </w:r>
      <w:hyperlink r:id="rId1527" w:history="1">
        <w:r w:rsidRPr="005030F3">
          <w:rPr>
            <w:rFonts w:ascii="Times New Roman" w:eastAsia="Times New Roman" w:hAnsi="Times New Roman" w:cs="Times New Roman"/>
            <w:color w:val="0000FF"/>
            <w:sz w:val="24"/>
            <w:szCs w:val="24"/>
            <w:u w:val="single"/>
          </w:rPr>
          <w:t>https://doi.org/10.1111/j.1440-1819.2010.02145.x</w:t>
        </w:r>
      </w:hyperlink>
    </w:p>
    <w:p w14:paraId="712F0E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Sponheim, S. R., Jung, R. E., Seidman, L. J., Mesholam-Gately, R. I., Manoach, D. S., O’Leary, D. S., Ho, B. C., Andreasen, N. C., Lauriello, J., &amp; Schulz, S. C. (2010). Cognitive deficits in recent-onset and chronic schizophrenia.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(7), 421–428. </w:t>
      </w:r>
      <w:hyperlink r:id="rId1528" w:history="1">
        <w:r w:rsidRPr="005030F3">
          <w:rPr>
            <w:rFonts w:ascii="Times New Roman" w:eastAsia="Times New Roman" w:hAnsi="Times New Roman" w:cs="Times New Roman"/>
            <w:color w:val="0000FF"/>
            <w:sz w:val="24"/>
            <w:szCs w:val="24"/>
            <w:u w:val="single"/>
          </w:rPr>
          <w:t>https://doi.org/10.1016/j.jpsychires.2009.09.010</w:t>
        </w:r>
      </w:hyperlink>
    </w:p>
    <w:p w14:paraId="3558AD1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Sprague, B. N., Phillips, C. B., &amp; Ross, L. A. (2019). Age-varying relationships between physical function and cognition in older adulthood. </w:t>
      </w:r>
      <w:r w:rsidRPr="005030F3">
        <w:rPr>
          <w:rFonts w:ascii="Times New Roman" w:eastAsia="Times New Roman" w:hAnsi="Times New Roman" w:cs="Times New Roman"/>
          <w:i/>
          <w:iCs/>
          <w:sz w:val="24"/>
          <w:szCs w:val="24"/>
        </w:rPr>
        <w:t>The Journals of Gerontology: Series B: Psychological Sciences and Social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(5), 772–784. </w:t>
      </w:r>
      <w:hyperlink r:id="rId1529" w:history="1">
        <w:r w:rsidRPr="005030F3">
          <w:rPr>
            <w:rFonts w:ascii="Times New Roman" w:eastAsia="Times New Roman" w:hAnsi="Times New Roman" w:cs="Times New Roman"/>
            <w:color w:val="0000FF"/>
            <w:sz w:val="24"/>
            <w:szCs w:val="24"/>
            <w:u w:val="single"/>
          </w:rPr>
          <w:t>https://doi.org/10.1093/geronb/gbx126</w:t>
        </w:r>
      </w:hyperlink>
    </w:p>
    <w:p w14:paraId="25F414C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Sprengelmeyer, R., Orth, M., Müller, H.-P., Wolf, R. C., Grön, G., Depping, M. S., Kassubek, J., Justo, D., Rees, E. M., Haider, S., Cole, J. H., Hobbs, N. Z., Roos, R. A. C., Dürr, A., Tabrizi, S. J., Süssmuth, S. D., &amp; Landwehrmeyer, G. B. (2014). The neuroanatomy of subthreshold depressive symptoms in Huntington’s disease: A combined diffusion tensor imaging (DTI) and voxel-based morphometry (VBM) study.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(9), 1867–1878. </w:t>
      </w:r>
      <w:hyperlink r:id="rId1530" w:history="1">
        <w:r w:rsidRPr="005030F3">
          <w:rPr>
            <w:rFonts w:ascii="Times New Roman" w:eastAsia="Times New Roman" w:hAnsi="Times New Roman" w:cs="Times New Roman"/>
            <w:color w:val="0000FF"/>
            <w:sz w:val="24"/>
            <w:szCs w:val="24"/>
            <w:u w:val="single"/>
          </w:rPr>
          <w:t>https://doi.org/10.1017/S003329171300247X</w:t>
        </w:r>
      </w:hyperlink>
    </w:p>
    <w:p w14:paraId="1FCD17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Springate, B. A., Tremont, G., Papandonatos, G., &amp; Ott, B. R. (2014). Screening for mild cognitive impairment using the Dementia Rating Scale-2.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(2), 139–144. </w:t>
      </w:r>
      <w:hyperlink r:id="rId1531" w:history="1">
        <w:r w:rsidRPr="005030F3">
          <w:rPr>
            <w:rFonts w:ascii="Times New Roman" w:eastAsia="Times New Roman" w:hAnsi="Times New Roman" w:cs="Times New Roman"/>
            <w:color w:val="0000FF"/>
            <w:sz w:val="24"/>
            <w:szCs w:val="24"/>
            <w:u w:val="single"/>
          </w:rPr>
          <w:t>https://doi.org/10.1177/0891988714522700</w:t>
        </w:r>
      </w:hyperlink>
    </w:p>
    <w:p w14:paraId="19FAB0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Springate, B., &amp; Tremont, G. (2013). Caregiver burden and depression in mild cognitive impairment. </w:t>
      </w:r>
      <w:r w:rsidRPr="005030F3">
        <w:rPr>
          <w:rFonts w:ascii="Times New Roman" w:eastAsia="Times New Roman" w:hAnsi="Times New Roman" w:cs="Times New Roman"/>
          <w:i/>
          <w:iCs/>
          <w:sz w:val="24"/>
          <w:szCs w:val="24"/>
        </w:rPr>
        <w:t>Journal of Applied Gerontology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(6), 765–775. </w:t>
      </w:r>
      <w:hyperlink r:id="rId1532" w:history="1">
        <w:r w:rsidRPr="005030F3">
          <w:rPr>
            <w:rFonts w:ascii="Times New Roman" w:eastAsia="Times New Roman" w:hAnsi="Times New Roman" w:cs="Times New Roman"/>
            <w:color w:val="0000FF"/>
            <w:sz w:val="24"/>
            <w:szCs w:val="24"/>
            <w:u w:val="single"/>
          </w:rPr>
          <w:t>https://doi.org/10.1177/0733464811433486</w:t>
        </w:r>
      </w:hyperlink>
    </w:p>
    <w:p w14:paraId="4158E4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Springer, M. V., McIntosh, A. R., Winocur, G., &amp; Grady, C. L. (2005). The Relation Between Brain Activity During Memory Tasks and Years of Education in Young and Older Adults.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181–192. </w:t>
      </w:r>
      <w:hyperlink r:id="rId1533" w:history="1">
        <w:r w:rsidRPr="005030F3">
          <w:rPr>
            <w:rFonts w:ascii="Times New Roman" w:eastAsia="Times New Roman" w:hAnsi="Times New Roman" w:cs="Times New Roman"/>
            <w:color w:val="0000FF"/>
            <w:sz w:val="24"/>
            <w:szCs w:val="24"/>
            <w:u w:val="single"/>
          </w:rPr>
          <w:t>https://doi.org/10.1037/0894-4105.19.2.181</w:t>
        </w:r>
      </w:hyperlink>
    </w:p>
    <w:p w14:paraId="0A3BE0D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Spronk, D. B., van Wel, J. H. P., Ramaekers, J. G., &amp; Verkes, R. J. (2013). Characterizing the cognitive effects of cocaine: A comprehensive review. </w:t>
      </w:r>
      <w:r w:rsidRPr="005030F3">
        <w:rPr>
          <w:rFonts w:ascii="Times New Roman" w:eastAsia="Times New Roman" w:hAnsi="Times New Roman" w:cs="Times New Roman"/>
          <w:i/>
          <w:iCs/>
          <w:sz w:val="24"/>
          <w:szCs w:val="24"/>
        </w:rPr>
        <w:t>Neuroscience and Biobehavioral Reviews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w:t>
      </w:r>
      <w:r w:rsidRPr="005030F3">
        <w:rPr>
          <w:rFonts w:ascii="Times New Roman" w:eastAsia="Times New Roman" w:hAnsi="Times New Roman" w:cs="Times New Roman"/>
          <w:sz w:val="24"/>
          <w:szCs w:val="24"/>
        </w:rPr>
        <w:t xml:space="preserve">(8), 1838–1859. </w:t>
      </w:r>
      <w:hyperlink r:id="rId1534" w:history="1">
        <w:r w:rsidRPr="005030F3">
          <w:rPr>
            <w:rFonts w:ascii="Times New Roman" w:eastAsia="Times New Roman" w:hAnsi="Times New Roman" w:cs="Times New Roman"/>
            <w:color w:val="0000FF"/>
            <w:sz w:val="24"/>
            <w:szCs w:val="24"/>
            <w:u w:val="single"/>
          </w:rPr>
          <w:t>https://doi.org/10.1016/j.neubiorev.2013.07.003</w:t>
        </w:r>
      </w:hyperlink>
    </w:p>
    <w:p w14:paraId="362DD4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Srikanth, V., Westcott, B., Forbes, J., Phan, T. G., Beare, R., Venn, A., Pearson, S., Greenaway, T., Parameswaran, V., &amp; Münch, G. (2013). Methylglyoxal, cognitive function and cerebral atrophy in older people.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68</w:t>
      </w:r>
      <w:r w:rsidRPr="005030F3">
        <w:rPr>
          <w:rFonts w:ascii="Times New Roman" w:eastAsia="Times New Roman" w:hAnsi="Times New Roman" w:cs="Times New Roman"/>
          <w:sz w:val="24"/>
          <w:szCs w:val="24"/>
        </w:rPr>
        <w:t xml:space="preserve">(1), 68–73. </w:t>
      </w:r>
      <w:hyperlink r:id="rId1535" w:history="1">
        <w:r w:rsidRPr="005030F3">
          <w:rPr>
            <w:rFonts w:ascii="Times New Roman" w:eastAsia="Times New Roman" w:hAnsi="Times New Roman" w:cs="Times New Roman"/>
            <w:color w:val="0000FF"/>
            <w:sz w:val="24"/>
            <w:szCs w:val="24"/>
            <w:u w:val="single"/>
          </w:rPr>
          <w:t>https://doi.org/10.1093/gerona/gls100</w:t>
        </w:r>
      </w:hyperlink>
    </w:p>
    <w:p w14:paraId="173D188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Stäblein, M., Sieprath, L., Knöchel, C., Landertinger, A., Schmied, C., Ghinea, D., Mayer, J. S., Bittner, R. A., Reif, A., &amp; Oertel-Knöchel, V. (2016). Impaired working memory for visual motion direction in schizophrenia: Absence of recency effects and association with psychopathology.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(6), 653–663. </w:t>
      </w:r>
      <w:hyperlink r:id="rId1536" w:history="1">
        <w:r w:rsidRPr="005030F3">
          <w:rPr>
            <w:rFonts w:ascii="Times New Roman" w:eastAsia="Times New Roman" w:hAnsi="Times New Roman" w:cs="Times New Roman"/>
            <w:color w:val="0000FF"/>
            <w:sz w:val="24"/>
            <w:szCs w:val="24"/>
            <w:u w:val="single"/>
          </w:rPr>
          <w:t>https://doi.org/10.1037/neu0000267</w:t>
        </w:r>
      </w:hyperlink>
    </w:p>
    <w:p w14:paraId="1DE29C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Stacey, J. E., Crook-Rumsey, M., Sumich, A., Howard, C. J., Crawford, T., Livne, K., Lenzoni, S., &amp; Badham, S. (2021). Age differences in resting state EEG and their relation to eye movements and cognitive performance.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157</w:t>
      </w:r>
      <w:r w:rsidRPr="005030F3">
        <w:rPr>
          <w:rFonts w:ascii="Times New Roman" w:eastAsia="Times New Roman" w:hAnsi="Times New Roman" w:cs="Times New Roman"/>
          <w:sz w:val="24"/>
          <w:szCs w:val="24"/>
        </w:rPr>
        <w:t xml:space="preserve">. </w:t>
      </w:r>
      <w:hyperlink r:id="rId1537" w:history="1">
        <w:r w:rsidRPr="005030F3">
          <w:rPr>
            <w:rFonts w:ascii="Times New Roman" w:eastAsia="Times New Roman" w:hAnsi="Times New Roman" w:cs="Times New Roman"/>
            <w:color w:val="0000FF"/>
            <w:sz w:val="24"/>
            <w:szCs w:val="24"/>
            <w:u w:val="single"/>
          </w:rPr>
          <w:t>https://doi.org/10.1016/j.neuropsychologia.2021.107887</w:t>
        </w:r>
      </w:hyperlink>
    </w:p>
    <w:p w14:paraId="198B7F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Stamenova, V., Gao, F., Black, S. E., Schwartz, M. L., Kovacevic, N., Alexander, M. P., &amp; Levine, B. (2017). The effect of focal cortical frontal and posterior lesions on recollection and familiarity in recognition memory.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91</w:t>
      </w:r>
      <w:r w:rsidRPr="005030F3">
        <w:rPr>
          <w:rFonts w:ascii="Times New Roman" w:eastAsia="Times New Roman" w:hAnsi="Times New Roman" w:cs="Times New Roman"/>
          <w:sz w:val="24"/>
          <w:szCs w:val="24"/>
        </w:rPr>
        <w:t xml:space="preserve">, 316–326. </w:t>
      </w:r>
      <w:hyperlink r:id="rId1538" w:history="1">
        <w:r w:rsidRPr="005030F3">
          <w:rPr>
            <w:rFonts w:ascii="Times New Roman" w:eastAsia="Times New Roman" w:hAnsi="Times New Roman" w:cs="Times New Roman"/>
            <w:color w:val="0000FF"/>
            <w:sz w:val="24"/>
            <w:szCs w:val="24"/>
            <w:u w:val="single"/>
          </w:rPr>
          <w:t>https://doi.org/10.1016/j.cortex.2017.04.003</w:t>
        </w:r>
      </w:hyperlink>
    </w:p>
    <w:p w14:paraId="17B8FD8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Stamps, J. J., Bartoshuk, L. M., &amp; Heilman, K. M. (2013). A brief olfactory test for Alzheimer’s disease.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333</w:t>
      </w:r>
      <w:r w:rsidRPr="005030F3">
        <w:rPr>
          <w:rFonts w:ascii="Times New Roman" w:eastAsia="Times New Roman" w:hAnsi="Times New Roman" w:cs="Times New Roman"/>
          <w:sz w:val="24"/>
          <w:szCs w:val="24"/>
        </w:rPr>
        <w:t xml:space="preserve">(1–2), 19–24. </w:t>
      </w:r>
      <w:hyperlink r:id="rId1539" w:history="1">
        <w:r w:rsidRPr="005030F3">
          <w:rPr>
            <w:rFonts w:ascii="Times New Roman" w:eastAsia="Times New Roman" w:hAnsi="Times New Roman" w:cs="Times New Roman"/>
            <w:color w:val="0000FF"/>
            <w:sz w:val="24"/>
            <w:szCs w:val="24"/>
            <w:u w:val="single"/>
          </w:rPr>
          <w:t>https://doi.org/10.1016/j.jns.2013.06.033</w:t>
        </w:r>
      </w:hyperlink>
    </w:p>
    <w:p w14:paraId="2EE1D8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Starr, J. M. (2007). Cholinesterase inhibitor treatment and urinary incontinence in Alzheimer’s disease.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(5), 800–801. </w:t>
      </w:r>
      <w:hyperlink r:id="rId1540" w:history="1">
        <w:r w:rsidRPr="005030F3">
          <w:rPr>
            <w:rFonts w:ascii="Times New Roman" w:eastAsia="Times New Roman" w:hAnsi="Times New Roman" w:cs="Times New Roman"/>
            <w:color w:val="0000FF"/>
            <w:sz w:val="24"/>
            <w:szCs w:val="24"/>
            <w:u w:val="single"/>
          </w:rPr>
          <w:t>https://doi.org/10.1111/j.1532-5415.2007.01143.x</w:t>
        </w:r>
      </w:hyperlink>
    </w:p>
    <w:p w14:paraId="2928D3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Starr, J. M., &amp; Lonie, J. (2007a). Relationship between behavioural and psychological symptoms of dementia and cognition in Alzheimer’s disease.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(5), 343–347. </w:t>
      </w:r>
      <w:hyperlink r:id="rId1541" w:history="1">
        <w:r w:rsidRPr="005030F3">
          <w:rPr>
            <w:rFonts w:ascii="Times New Roman" w:eastAsia="Times New Roman" w:hAnsi="Times New Roman" w:cs="Times New Roman"/>
            <w:color w:val="0000FF"/>
            <w:sz w:val="24"/>
            <w:szCs w:val="24"/>
            <w:u w:val="single"/>
          </w:rPr>
          <w:t>https://doi.org/10.1159/000108632</w:t>
        </w:r>
      </w:hyperlink>
    </w:p>
    <w:p w14:paraId="1E59762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Starr, J. M., &amp; Lonie, J. (2007b). The influence of pre-morbid IQ on Mini-Mental State Examination score at time of dementia presentation.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(4), 382–384. </w:t>
      </w:r>
      <w:hyperlink r:id="rId1542" w:history="1">
        <w:r w:rsidRPr="005030F3">
          <w:rPr>
            <w:rFonts w:ascii="Times New Roman" w:eastAsia="Times New Roman" w:hAnsi="Times New Roman" w:cs="Times New Roman"/>
            <w:color w:val="0000FF"/>
            <w:sz w:val="24"/>
            <w:szCs w:val="24"/>
            <w:u w:val="single"/>
          </w:rPr>
          <w:t>https://doi.org/10.1002/gps.1668</w:t>
        </w:r>
      </w:hyperlink>
    </w:p>
    <w:p w14:paraId="691605C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Starr, J. M., &amp; Lonie, J. (2008). Estimated pre-morbid IQ effects on cognitive and functional outcomes in Alzheimer disease: A longitudinal study in a treated cohort.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w:t>
      </w:r>
      <w:r w:rsidRPr="005030F3">
        <w:rPr>
          <w:rFonts w:ascii="Times New Roman" w:eastAsia="Times New Roman" w:hAnsi="Times New Roman" w:cs="Times New Roman"/>
          <w:sz w:val="24"/>
          <w:szCs w:val="24"/>
        </w:rPr>
        <w:t xml:space="preserve">. </w:t>
      </w:r>
      <w:hyperlink r:id="rId1543" w:history="1">
        <w:r w:rsidRPr="005030F3">
          <w:rPr>
            <w:rFonts w:ascii="Times New Roman" w:eastAsia="Times New Roman" w:hAnsi="Times New Roman" w:cs="Times New Roman"/>
            <w:color w:val="0000FF"/>
            <w:sz w:val="24"/>
            <w:szCs w:val="24"/>
            <w:u w:val="single"/>
          </w:rPr>
          <w:t>https://doi.org/10.1186/1471-244X-8-27</w:t>
        </w:r>
      </w:hyperlink>
    </w:p>
    <w:p w14:paraId="0CE7FD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Stavitsky, K., Brickman, A. M., Scarmeas, N., Torgan, R. L., Tang, M.-X., Albert, M., Brandt, J., Blacker, D., &amp; Stern, Y. (2006). The Progression of Cognition, Psychiatric Symptoms, and Functional Abilities in Dementia with Lewy Bodies and Alzheimer Disease. </w:t>
      </w:r>
      <w:r w:rsidRPr="005030F3">
        <w:rPr>
          <w:rFonts w:ascii="Times New Roman" w:eastAsia="Times New Roman" w:hAnsi="Times New Roman" w:cs="Times New Roman"/>
          <w:i/>
          <w:iCs/>
          <w:sz w:val="24"/>
          <w:szCs w:val="24"/>
        </w:rPr>
        <w:t>Archives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(10), 1450–1456. </w:t>
      </w:r>
      <w:hyperlink r:id="rId1544" w:history="1">
        <w:r w:rsidRPr="005030F3">
          <w:rPr>
            <w:rFonts w:ascii="Times New Roman" w:eastAsia="Times New Roman" w:hAnsi="Times New Roman" w:cs="Times New Roman"/>
            <w:color w:val="0000FF"/>
            <w:sz w:val="24"/>
            <w:szCs w:val="24"/>
            <w:u w:val="single"/>
          </w:rPr>
          <w:t>https://doi.org/10.1001/archneur.63.10.1450</w:t>
        </w:r>
      </w:hyperlink>
    </w:p>
    <w:p w14:paraId="3AE1F0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Steffens, D. C., Taylor, W. D., Denny, K. L., Bergman, S. R., &amp; Wang, L. (2011). Structural integrity of the uncinate fasciculus and resting state functional connectivity of the ventral prefrontal cortex in late life depression.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(7). </w:t>
      </w:r>
      <w:hyperlink r:id="rId1545" w:history="1">
        <w:r w:rsidRPr="005030F3">
          <w:rPr>
            <w:rFonts w:ascii="Times New Roman" w:eastAsia="Times New Roman" w:hAnsi="Times New Roman" w:cs="Times New Roman"/>
            <w:color w:val="0000FF"/>
            <w:sz w:val="24"/>
            <w:szCs w:val="24"/>
            <w:u w:val="single"/>
          </w:rPr>
          <w:t>https://doi.org/10.1371/journal.pone.0022697</w:t>
        </w:r>
      </w:hyperlink>
    </w:p>
    <w:p w14:paraId="08C7958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Steinberg, M., Leoutsakos, J.-M. S., Podewils, L. J., &amp; Lyketsos, C. G. (2009). Evaluation of home-based exercise program in the treatment of Alzheimer’s disease: The Maximizing Independence in Dementia (MIND) Study.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(7), 680–685. </w:t>
      </w:r>
      <w:hyperlink r:id="rId1546" w:history="1">
        <w:r w:rsidRPr="005030F3">
          <w:rPr>
            <w:rFonts w:ascii="Times New Roman" w:eastAsia="Times New Roman" w:hAnsi="Times New Roman" w:cs="Times New Roman"/>
            <w:color w:val="0000FF"/>
            <w:sz w:val="24"/>
            <w:szCs w:val="24"/>
            <w:u w:val="single"/>
          </w:rPr>
          <w:t>https://doi.org/10.1002/gps.2175</w:t>
        </w:r>
      </w:hyperlink>
    </w:p>
    <w:p w14:paraId="6BC0828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Stephen, J. M., Montaño, R., Donahue, C. H., Adair, J. C., Knoefel, J., Qualls, C., Hart, B., Ranken, D., &amp; Aine, C. J. (2010). Somatosensory responses in normal aging, mild cognitive impairment, and Alzheimer’s disease. </w:t>
      </w:r>
      <w:r w:rsidRPr="005030F3">
        <w:rPr>
          <w:rFonts w:ascii="Times New Roman" w:eastAsia="Times New Roman" w:hAnsi="Times New Roman" w:cs="Times New Roman"/>
          <w:i/>
          <w:iCs/>
          <w:sz w:val="24"/>
          <w:szCs w:val="24"/>
        </w:rPr>
        <w:t>Journal of Neural Transmission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117</w:t>
      </w:r>
      <w:r w:rsidRPr="005030F3">
        <w:rPr>
          <w:rFonts w:ascii="Times New Roman" w:eastAsia="Times New Roman" w:hAnsi="Times New Roman" w:cs="Times New Roman"/>
          <w:sz w:val="24"/>
          <w:szCs w:val="24"/>
        </w:rPr>
        <w:t xml:space="preserve">(2), 217–225. </w:t>
      </w:r>
      <w:hyperlink r:id="rId1547" w:history="1">
        <w:r w:rsidRPr="005030F3">
          <w:rPr>
            <w:rFonts w:ascii="Times New Roman" w:eastAsia="Times New Roman" w:hAnsi="Times New Roman" w:cs="Times New Roman"/>
            <w:color w:val="0000FF"/>
            <w:sz w:val="24"/>
            <w:szCs w:val="24"/>
            <w:u w:val="single"/>
          </w:rPr>
          <w:t>https://doi.org/10.1007/s00702-009-0343-5</w:t>
        </w:r>
      </w:hyperlink>
    </w:p>
    <w:p w14:paraId="535C8C7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Stephenson, N. E., &amp; Crowe, S. F. (2016). Statin use, ageing, and cognition: A review. </w:t>
      </w:r>
      <w:r w:rsidRPr="005030F3">
        <w:rPr>
          <w:rFonts w:ascii="Times New Roman" w:eastAsia="Times New Roman" w:hAnsi="Times New Roman" w:cs="Times New Roman"/>
          <w:i/>
          <w:iCs/>
          <w:sz w:val="24"/>
          <w:szCs w:val="24"/>
        </w:rPr>
        <w:t>Australian 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(3), 188–205. </w:t>
      </w:r>
      <w:hyperlink r:id="rId1548" w:history="1">
        <w:r w:rsidRPr="005030F3">
          <w:rPr>
            <w:rFonts w:ascii="Times New Roman" w:eastAsia="Times New Roman" w:hAnsi="Times New Roman" w:cs="Times New Roman"/>
            <w:color w:val="0000FF"/>
            <w:sz w:val="24"/>
            <w:szCs w:val="24"/>
            <w:u w:val="single"/>
          </w:rPr>
          <w:t>https://doi.org/10.1111/ap.12116</w:t>
        </w:r>
      </w:hyperlink>
    </w:p>
    <w:p w14:paraId="2085DB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Stergiopoulos, V., Naidu, A., Schuler, A., Bekele, T., Nisenbaum, R., Jbilou, J., Latimer, E. A., Schütz, C., Twamley, E. W., &amp; Rourke, S. B. (2019). Housing stability and neurocognitive functioning in homeless adults with mental illness: A subgroup analysis of the At Home/Chez Soi study. </w:t>
      </w:r>
      <w:r w:rsidRPr="005030F3">
        <w:rPr>
          <w:rFonts w:ascii="Times New Roman" w:eastAsia="Times New Roman" w:hAnsi="Times New Roman" w:cs="Times New Roman"/>
          <w:i/>
          <w:iCs/>
          <w:sz w:val="24"/>
          <w:szCs w:val="24"/>
        </w:rPr>
        <w:t>Frontiers in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 </w:t>
      </w:r>
      <w:hyperlink r:id="rId1549" w:history="1">
        <w:r w:rsidRPr="005030F3">
          <w:rPr>
            <w:rFonts w:ascii="Times New Roman" w:eastAsia="Times New Roman" w:hAnsi="Times New Roman" w:cs="Times New Roman"/>
            <w:color w:val="0000FF"/>
            <w:sz w:val="24"/>
            <w:szCs w:val="24"/>
            <w:u w:val="single"/>
          </w:rPr>
          <w:t>https://doi.org/10.3389/fpsyt.2019.00865</w:t>
        </w:r>
      </w:hyperlink>
    </w:p>
    <w:p w14:paraId="4A44385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Stevens, W. D., Hasher, L., Chiew, K. S., &amp; Grady, C. L. (2008). A neural mechanism underlying memory failure in older adults. </w:t>
      </w:r>
      <w:r w:rsidRPr="005030F3">
        <w:rPr>
          <w:rFonts w:ascii="Times New Roman" w:eastAsia="Times New Roman" w:hAnsi="Times New Roman" w:cs="Times New Roman"/>
          <w:i/>
          <w:iCs/>
          <w:sz w:val="24"/>
          <w:szCs w:val="24"/>
        </w:rPr>
        <w:t>The Journal of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(48), 12820–12824. </w:t>
      </w:r>
      <w:hyperlink r:id="rId1550" w:history="1">
        <w:r w:rsidRPr="005030F3">
          <w:rPr>
            <w:rFonts w:ascii="Times New Roman" w:eastAsia="Times New Roman" w:hAnsi="Times New Roman" w:cs="Times New Roman"/>
            <w:color w:val="0000FF"/>
            <w:sz w:val="24"/>
            <w:szCs w:val="24"/>
            <w:u w:val="single"/>
          </w:rPr>
          <w:t>https://doi.org/10.1523/JNEUROSCI.2622-08.2008</w:t>
        </w:r>
      </w:hyperlink>
    </w:p>
    <w:p w14:paraId="3631469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Stine-Morrow, E. A. L., Payne, B. R., Roberts, B. W., Kramer, A. F., Morrow, D. G., Payne, L., Hill, P. L., Jackson, J. J., Gao, X., Noh, S. R., Janke, M. C., &amp; Parisi, J. M. (2014). Training versus engagement as paths to cognitive enrichment with aging.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(4), 891–906. </w:t>
      </w:r>
      <w:hyperlink r:id="rId1551" w:history="1">
        <w:r w:rsidRPr="005030F3">
          <w:rPr>
            <w:rFonts w:ascii="Times New Roman" w:eastAsia="Times New Roman" w:hAnsi="Times New Roman" w:cs="Times New Roman"/>
            <w:color w:val="0000FF"/>
            <w:sz w:val="24"/>
            <w:szCs w:val="24"/>
            <w:u w:val="single"/>
          </w:rPr>
          <w:t>https://doi.org/10.1037/a0038244</w:t>
        </w:r>
      </w:hyperlink>
    </w:p>
    <w:p w14:paraId="1B6D7C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Stoehr, G. P., Lu, S.-Y., Lavery, L., Bilt, J. V., Saxton, J. A., Chang, C.-C. H., &amp; Ganguli, M. (2008). Factors associated with adherence to medication regimens in older primary care patients: The Steel Valley Seniors Survey. </w:t>
      </w:r>
      <w:r w:rsidRPr="005030F3">
        <w:rPr>
          <w:rFonts w:ascii="Times New Roman" w:eastAsia="Times New Roman" w:hAnsi="Times New Roman" w:cs="Times New Roman"/>
          <w:i/>
          <w:iCs/>
          <w:sz w:val="24"/>
          <w:szCs w:val="24"/>
        </w:rPr>
        <w:t>American Journal of Geriatric Pharmacotherapy (AJGP)</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(5), 255–263. </w:t>
      </w:r>
      <w:hyperlink r:id="rId1552" w:history="1">
        <w:r w:rsidRPr="005030F3">
          <w:rPr>
            <w:rFonts w:ascii="Times New Roman" w:eastAsia="Times New Roman" w:hAnsi="Times New Roman" w:cs="Times New Roman"/>
            <w:color w:val="0000FF"/>
            <w:sz w:val="24"/>
            <w:szCs w:val="24"/>
            <w:u w:val="single"/>
          </w:rPr>
          <w:t>https://doi.org/10.1016/j.amjopharm.2008.11.001</w:t>
        </w:r>
      </w:hyperlink>
    </w:p>
    <w:p w14:paraId="5256A0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Stone, W. S., Mesholam-Gately, R. I., Giuliano, A. J., Woodberry, K. A., Addington, J., Bearden, C. E., Cadenhead, K. S., Cannon, T. D., Cornblatt, B. A., Mathalon, D. H., McGlashan, T. H., Perkins, D. O., Tsuang, M. T., Walker, E. F., Woods, S. W., McCarley, R. W., Heinssen, R., Green, M. F., Nuechterlein, K., &amp; Seidman, L. J. (2016). Healthy adolescent performance on the MATRICS consensus cognitive battery (MCCB): Developmental data from two samples of volunteers.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172</w:t>
      </w:r>
      <w:r w:rsidRPr="005030F3">
        <w:rPr>
          <w:rFonts w:ascii="Times New Roman" w:eastAsia="Times New Roman" w:hAnsi="Times New Roman" w:cs="Times New Roman"/>
          <w:sz w:val="24"/>
          <w:szCs w:val="24"/>
        </w:rPr>
        <w:t xml:space="preserve">(1–3), 106–113. </w:t>
      </w:r>
      <w:hyperlink r:id="rId1553" w:history="1">
        <w:r w:rsidRPr="005030F3">
          <w:rPr>
            <w:rFonts w:ascii="Times New Roman" w:eastAsia="Times New Roman" w:hAnsi="Times New Roman" w:cs="Times New Roman"/>
            <w:color w:val="0000FF"/>
            <w:sz w:val="24"/>
            <w:szCs w:val="24"/>
            <w:u w:val="single"/>
          </w:rPr>
          <w:t>https://doi.org/10.1016/j.schres.2016.02.003</w:t>
        </w:r>
      </w:hyperlink>
    </w:p>
    <w:p w14:paraId="605F9E2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Stout, J. C., Paulsen, J. S., Queller, S., Solomon, A. C., Whitlock, K. B., Campbell, J. C., Carlozzi, N., Duff, K., Beglinger, L. J., Langbehn, D. R., Johnson, S. A., Biglan, K. M., &amp; Aylward, E. H. (2011). Neurocognitive signs in prodromal Huntington disease.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(1), 1–14. </w:t>
      </w:r>
      <w:hyperlink r:id="rId1554" w:history="1">
        <w:r w:rsidRPr="005030F3">
          <w:rPr>
            <w:rFonts w:ascii="Times New Roman" w:eastAsia="Times New Roman" w:hAnsi="Times New Roman" w:cs="Times New Roman"/>
            <w:color w:val="0000FF"/>
            <w:sz w:val="24"/>
            <w:szCs w:val="24"/>
            <w:u w:val="single"/>
          </w:rPr>
          <w:t>https://doi.org/10.1037/a0020937</w:t>
        </w:r>
      </w:hyperlink>
    </w:p>
    <w:p w14:paraId="4F4462E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Strangman, G. E., Goldstein, R., O’Neil-Pirozzi, T. M., Kelkar, K., Supelana, C., Burke, D., Katz, D. I., Rauch, S. L., Savage, C. R., &amp; Glenn, M. B. (2009). Neurophysiological alterations during strategy-based verbal learning in traumatic brain injury. </w:t>
      </w:r>
      <w:r w:rsidRPr="005030F3">
        <w:rPr>
          <w:rFonts w:ascii="Times New Roman" w:eastAsia="Times New Roman" w:hAnsi="Times New Roman" w:cs="Times New Roman"/>
          <w:i/>
          <w:iCs/>
          <w:sz w:val="24"/>
          <w:szCs w:val="24"/>
        </w:rPr>
        <w:t>Neurorehabilitation and Neural Repair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(3), 226–236. </w:t>
      </w:r>
      <w:hyperlink r:id="rId1555" w:history="1">
        <w:r w:rsidRPr="005030F3">
          <w:rPr>
            <w:rFonts w:ascii="Times New Roman" w:eastAsia="Times New Roman" w:hAnsi="Times New Roman" w:cs="Times New Roman"/>
            <w:color w:val="0000FF"/>
            <w:sz w:val="24"/>
            <w:szCs w:val="24"/>
            <w:u w:val="single"/>
          </w:rPr>
          <w:t>https://doi.org/10.1177/1545968308324225</w:t>
        </w:r>
      </w:hyperlink>
    </w:p>
    <w:p w14:paraId="0D929B4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Strangman, G. E., O’Neil-Pirozzi, T. M., Supelana, C., Goldstein, R., Katz, D. I., &amp; Glenn, M. B. (2010). Regional brain morphometry predicts memory rehabilitation outcome after traumatic brain injury. </w:t>
      </w:r>
      <w:r w:rsidRPr="005030F3">
        <w:rPr>
          <w:rFonts w:ascii="Times New Roman" w:eastAsia="Times New Roman" w:hAnsi="Times New Roman" w:cs="Times New Roman"/>
          <w:i/>
          <w:iCs/>
          <w:sz w:val="24"/>
          <w:szCs w:val="24"/>
        </w:rPr>
        <w:t>Frontiers in Human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w:t>
      </w:r>
      <w:r w:rsidRPr="005030F3">
        <w:rPr>
          <w:rFonts w:ascii="Times New Roman" w:eastAsia="Times New Roman" w:hAnsi="Times New Roman" w:cs="Times New Roman"/>
          <w:sz w:val="24"/>
          <w:szCs w:val="24"/>
        </w:rPr>
        <w:t xml:space="preserve">. </w:t>
      </w:r>
      <w:hyperlink r:id="rId1556" w:history="1">
        <w:r w:rsidRPr="005030F3">
          <w:rPr>
            <w:rFonts w:ascii="Times New Roman" w:eastAsia="Times New Roman" w:hAnsi="Times New Roman" w:cs="Times New Roman"/>
            <w:color w:val="0000FF"/>
            <w:sz w:val="24"/>
            <w:szCs w:val="24"/>
            <w:u w:val="single"/>
          </w:rPr>
          <w:t>https://doi.org/10.3389/fnhum.2010.00182</w:t>
        </w:r>
      </w:hyperlink>
    </w:p>
    <w:p w14:paraId="4C5C7D9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Strangman, G. E., O’Neil-Pirozzi, T. M., Supelana, C., Goldstein, R., Katz, D. I., &amp; Glenn, M. B. (2012). Fractional anisotropy helps predicts memory rehabilitation outcome after traumatic brain injury. </w:t>
      </w:r>
      <w:r w:rsidRPr="005030F3">
        <w:rPr>
          <w:rFonts w:ascii="Times New Roman" w:eastAsia="Times New Roman" w:hAnsi="Times New Roman" w:cs="Times New Roman"/>
          <w:i/>
          <w:iCs/>
          <w:sz w:val="24"/>
          <w:szCs w:val="24"/>
        </w:rPr>
        <w:t>NeuroRehabilitation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(3), 295–310.</w:t>
      </w:r>
    </w:p>
    <w:p w14:paraId="134BC3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Strauss, G. P., &amp; Allen, D. N. (2013). Emotional Verbal Learning Test: Development and psychometric properties.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(5), 435–451. </w:t>
      </w:r>
      <w:hyperlink r:id="rId1557" w:history="1">
        <w:r w:rsidRPr="005030F3">
          <w:rPr>
            <w:rFonts w:ascii="Times New Roman" w:eastAsia="Times New Roman" w:hAnsi="Times New Roman" w:cs="Times New Roman"/>
            <w:color w:val="0000FF"/>
            <w:sz w:val="24"/>
            <w:szCs w:val="24"/>
            <w:u w:val="single"/>
          </w:rPr>
          <w:t>https://doi.org/10.1093/arclin/act007</w:t>
        </w:r>
      </w:hyperlink>
    </w:p>
    <w:p w14:paraId="5C86D3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Strauss, G. P., &amp; Gold, J. M. (2012). A new perspective on anhedonia in schizophrenia.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169</w:t>
      </w:r>
      <w:r w:rsidRPr="005030F3">
        <w:rPr>
          <w:rFonts w:ascii="Times New Roman" w:eastAsia="Times New Roman" w:hAnsi="Times New Roman" w:cs="Times New Roman"/>
          <w:sz w:val="24"/>
          <w:szCs w:val="24"/>
        </w:rPr>
        <w:t xml:space="preserve">(4), 364–373. </w:t>
      </w:r>
      <w:hyperlink r:id="rId1558" w:history="1">
        <w:r w:rsidRPr="005030F3">
          <w:rPr>
            <w:rFonts w:ascii="Times New Roman" w:eastAsia="Times New Roman" w:hAnsi="Times New Roman" w:cs="Times New Roman"/>
            <w:color w:val="0000FF"/>
            <w:sz w:val="24"/>
            <w:szCs w:val="24"/>
            <w:u w:val="single"/>
          </w:rPr>
          <w:t>https://doi.org/10.1176/appi.ajp.2011.11030447</w:t>
        </w:r>
      </w:hyperlink>
    </w:p>
    <w:p w14:paraId="3B78C9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Strauss, H.-M., Leathem, J., Humphries, S., &amp; Podd, J. (2012). The use of brief screening instruments for age-related cognitive impairment in New Zealand. </w:t>
      </w:r>
      <w:r w:rsidRPr="005030F3">
        <w:rPr>
          <w:rFonts w:ascii="Times New Roman" w:eastAsia="Times New Roman" w:hAnsi="Times New Roman" w:cs="Times New Roman"/>
          <w:i/>
          <w:iCs/>
          <w:sz w:val="24"/>
          <w:szCs w:val="24"/>
        </w:rPr>
        <w:t>New Zealand Journal of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(2), 11–20.</w:t>
      </w:r>
    </w:p>
    <w:p w14:paraId="23DEAA8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Strik, W., Schmidt, S., &amp; Roder, V. (2012). Cognition and schizophrenia. In J. Lauriello &amp; S. Pallanti (Eds.), </w:t>
      </w:r>
      <w:r w:rsidRPr="005030F3">
        <w:rPr>
          <w:rFonts w:ascii="Times New Roman" w:eastAsia="Times New Roman" w:hAnsi="Times New Roman" w:cs="Times New Roman"/>
          <w:i/>
          <w:iCs/>
          <w:sz w:val="24"/>
          <w:szCs w:val="24"/>
        </w:rPr>
        <w:t>Clinical manual for treatment of schizophrenia.</w:t>
      </w:r>
      <w:r w:rsidRPr="005030F3">
        <w:rPr>
          <w:rFonts w:ascii="Times New Roman" w:eastAsia="Times New Roman" w:hAnsi="Times New Roman" w:cs="Times New Roman"/>
          <w:sz w:val="24"/>
          <w:szCs w:val="24"/>
        </w:rPr>
        <w:t xml:space="preserve"> (pp. 149–211). American Psychiatric Publishing, Inc. </w:t>
      </w:r>
      <w:hyperlink r:id="rId1559" w:history="1">
        <w:r w:rsidRPr="005030F3">
          <w:rPr>
            <w:rFonts w:ascii="Times New Roman" w:eastAsia="Times New Roman" w:hAnsi="Times New Roman" w:cs="Times New Roman"/>
            <w:color w:val="0000FF"/>
            <w:sz w:val="24"/>
            <w:szCs w:val="24"/>
            <w:u w:val="single"/>
          </w:rPr>
          <w:t>http://search.ebscohost.com/login.aspx?direct=true&amp;db=psyh&amp;AN=2012-06263-005&amp;site=ehost-live</w:t>
        </w:r>
      </w:hyperlink>
    </w:p>
    <w:p w14:paraId="3040AFF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Stroup, S., Appelbaum, P., Swartz, M., Patel, M., Davis, S., Jeste, D., Kim, S., Keefe, R., Manschreck, T., McEvoy, J., &amp; Lieberman, J. (2005). Decision-making capacity for research participation among individuals in the CATIE schizophrenia trial.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(1), 1–8. </w:t>
      </w:r>
      <w:hyperlink r:id="rId1560" w:history="1">
        <w:r w:rsidRPr="005030F3">
          <w:rPr>
            <w:rFonts w:ascii="Times New Roman" w:eastAsia="Times New Roman" w:hAnsi="Times New Roman" w:cs="Times New Roman"/>
            <w:color w:val="0000FF"/>
            <w:sz w:val="24"/>
            <w:szCs w:val="24"/>
            <w:u w:val="single"/>
          </w:rPr>
          <w:t>https://doi.org/10.1016/j.schres.2005.08.007</w:t>
        </w:r>
      </w:hyperlink>
    </w:p>
    <w:p w14:paraId="3CAC90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Stroup, T. S., Appelbaum, P. S., Gu, H., Hays, S., Swartz, M. S., Keefe, R. S. E., Kim, S. Y., Manschreck, T. C., Boshes, R. A., McEvoy, J. P., &amp; Lieberman, J. A. (2011). Longitudinal consent-related abilities among research participants with schizophrenia: Results from the CATIE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130</w:t>
      </w:r>
      <w:r w:rsidRPr="005030F3">
        <w:rPr>
          <w:rFonts w:ascii="Times New Roman" w:eastAsia="Times New Roman" w:hAnsi="Times New Roman" w:cs="Times New Roman"/>
          <w:sz w:val="24"/>
          <w:szCs w:val="24"/>
        </w:rPr>
        <w:t xml:space="preserve">(1–3), 47–52. </w:t>
      </w:r>
      <w:hyperlink r:id="rId1561" w:history="1">
        <w:r w:rsidRPr="005030F3">
          <w:rPr>
            <w:rFonts w:ascii="Times New Roman" w:eastAsia="Times New Roman" w:hAnsi="Times New Roman" w:cs="Times New Roman"/>
            <w:color w:val="0000FF"/>
            <w:sz w:val="24"/>
            <w:szCs w:val="24"/>
            <w:u w:val="single"/>
          </w:rPr>
          <w:t>https://doi.org/10.1016/j.schres.2011.04.012</w:t>
        </w:r>
      </w:hyperlink>
    </w:p>
    <w:p w14:paraId="433F711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Strutt, A. M., Burton, V. J., Resendiz, C. V., &amp; Peery, S. (2016). Neurocognitive assessment of Hispanic individuals residing in the United States: Current issues and potential solutions. In </w:t>
      </w:r>
      <w:r w:rsidRPr="005030F3">
        <w:rPr>
          <w:rFonts w:ascii="Times New Roman" w:eastAsia="Times New Roman" w:hAnsi="Times New Roman" w:cs="Times New Roman"/>
          <w:i/>
          <w:iCs/>
          <w:sz w:val="24"/>
          <w:szCs w:val="24"/>
        </w:rPr>
        <w:t>Minority and cross-cultural aspects of neuropsychological assessment: Enduring and emerging trends, 2nd ed.</w:t>
      </w:r>
      <w:r w:rsidRPr="005030F3">
        <w:rPr>
          <w:rFonts w:ascii="Times New Roman" w:eastAsia="Times New Roman" w:hAnsi="Times New Roman" w:cs="Times New Roman"/>
          <w:sz w:val="24"/>
          <w:szCs w:val="24"/>
        </w:rPr>
        <w:t xml:space="preserve"> (pp. 201–228). Taylor &amp; Francis.</w:t>
      </w:r>
    </w:p>
    <w:p w14:paraId="73E164C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Strutt, A. M., Scott, B. M., Lozano, V. J., Tieu, P. G., &amp; Peery, S. (2012). Assessing sub-optimal performance with the Test of Memory Malingering in Spanish speaking patients with TBI.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(6), 853–863. </w:t>
      </w:r>
      <w:hyperlink r:id="rId1562" w:history="1">
        <w:r w:rsidRPr="005030F3">
          <w:rPr>
            <w:rFonts w:ascii="Times New Roman" w:eastAsia="Times New Roman" w:hAnsi="Times New Roman" w:cs="Times New Roman"/>
            <w:color w:val="0000FF"/>
            <w:sz w:val="24"/>
            <w:szCs w:val="24"/>
            <w:u w:val="single"/>
          </w:rPr>
          <w:t>https://doi.org/10.3109/02699052.2012.655366</w:t>
        </w:r>
      </w:hyperlink>
    </w:p>
    <w:p w14:paraId="28E40A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Stuss, D. T., Robertson, I. H., Craik, F. I. M., Levine, B., Alexander, M. P., Black, S., Dawson, D., Binns, M. A., Palmer, H., Downey-Lamb, M., &amp; Winocur, G. (2007). Cognitive rehabilitation in the elderly: A randomized trial to evaluate a new protocol.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(1), 120–131. </w:t>
      </w:r>
      <w:hyperlink r:id="rId1563" w:history="1">
        <w:r w:rsidRPr="005030F3">
          <w:rPr>
            <w:rFonts w:ascii="Times New Roman" w:eastAsia="Times New Roman" w:hAnsi="Times New Roman" w:cs="Times New Roman"/>
            <w:color w:val="0000FF"/>
            <w:sz w:val="24"/>
            <w:szCs w:val="24"/>
            <w:u w:val="single"/>
          </w:rPr>
          <w:t>https://doi.org/10.1017/S1355617707070154</w:t>
        </w:r>
      </w:hyperlink>
    </w:p>
    <w:p w14:paraId="4F7B37C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Suárez, P. A., Marquine, M. J., Díaz-Santos, M., Gollan, T., Artiola i Fortuny, L., Mindt, M. R., Heaton, R., &amp; Cherner, M. (2021). Native Spanish-speaker’s test performance and the effects of Spanish-English bilingualism: Results from the neuropsychological norms for the U.S.-Mexico border Region in Spanish (NP-NUMBRS) project.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(2), 453–465. </w:t>
      </w:r>
      <w:hyperlink r:id="rId1564" w:history="1">
        <w:r w:rsidRPr="005030F3">
          <w:rPr>
            <w:rFonts w:ascii="Times New Roman" w:eastAsia="Times New Roman" w:hAnsi="Times New Roman" w:cs="Times New Roman"/>
            <w:color w:val="0000FF"/>
            <w:sz w:val="24"/>
            <w:szCs w:val="24"/>
            <w:u w:val="single"/>
          </w:rPr>
          <w:t>https://doi.org/10.1080/13854046.2020.1861330</w:t>
        </w:r>
      </w:hyperlink>
    </w:p>
    <w:p w14:paraId="451814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Sugarman, D. E., De Aquino, J. P., Poling, J., &amp; Sofuoglu, M. (2019). Feasibility and effects of galantamine on cognition in humans with cannabis use disorder. </w:t>
      </w:r>
      <w:r w:rsidRPr="005030F3">
        <w:rPr>
          <w:rFonts w:ascii="Times New Roman" w:eastAsia="Times New Roman" w:hAnsi="Times New Roman" w:cs="Times New Roman"/>
          <w:i/>
          <w:iCs/>
          <w:sz w:val="24"/>
          <w:szCs w:val="24"/>
        </w:rPr>
        <w:t>Pharmacology, Biochemistry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181</w:t>
      </w:r>
      <w:r w:rsidRPr="005030F3">
        <w:rPr>
          <w:rFonts w:ascii="Times New Roman" w:eastAsia="Times New Roman" w:hAnsi="Times New Roman" w:cs="Times New Roman"/>
          <w:sz w:val="24"/>
          <w:szCs w:val="24"/>
        </w:rPr>
        <w:t xml:space="preserve">, 86–92. </w:t>
      </w:r>
      <w:hyperlink r:id="rId1565" w:history="1">
        <w:r w:rsidRPr="005030F3">
          <w:rPr>
            <w:rFonts w:ascii="Times New Roman" w:eastAsia="Times New Roman" w:hAnsi="Times New Roman" w:cs="Times New Roman"/>
            <w:color w:val="0000FF"/>
            <w:sz w:val="24"/>
            <w:szCs w:val="24"/>
            <w:u w:val="single"/>
          </w:rPr>
          <w:t>https://doi.org/10.1016/j.pbb.2019.05.004</w:t>
        </w:r>
      </w:hyperlink>
    </w:p>
    <w:p w14:paraId="47C9F8D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Sugarman, D. E., Poling, J., &amp; Sofuoglu, M. (2011). The safety of modafinil in combination with oral ∆9-tetrahydrocannabinol in humans. </w:t>
      </w:r>
      <w:r w:rsidRPr="005030F3">
        <w:rPr>
          <w:rFonts w:ascii="Times New Roman" w:eastAsia="Times New Roman" w:hAnsi="Times New Roman" w:cs="Times New Roman"/>
          <w:i/>
          <w:iCs/>
          <w:sz w:val="24"/>
          <w:szCs w:val="24"/>
        </w:rPr>
        <w:t>Pharmacology, Biochemistry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98</w:t>
      </w:r>
      <w:r w:rsidRPr="005030F3">
        <w:rPr>
          <w:rFonts w:ascii="Times New Roman" w:eastAsia="Times New Roman" w:hAnsi="Times New Roman" w:cs="Times New Roman"/>
          <w:sz w:val="24"/>
          <w:szCs w:val="24"/>
        </w:rPr>
        <w:t xml:space="preserve">(1), 94–100. </w:t>
      </w:r>
      <w:hyperlink r:id="rId1566" w:history="1">
        <w:r w:rsidRPr="005030F3">
          <w:rPr>
            <w:rFonts w:ascii="Times New Roman" w:eastAsia="Times New Roman" w:hAnsi="Times New Roman" w:cs="Times New Roman"/>
            <w:color w:val="0000FF"/>
            <w:sz w:val="24"/>
            <w:szCs w:val="24"/>
            <w:u w:val="single"/>
          </w:rPr>
          <w:t>https://doi.org/10.1016/j.pbb.2010.12.013</w:t>
        </w:r>
      </w:hyperlink>
    </w:p>
    <w:p w14:paraId="2A5CB77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Sullivan, P. F., Keefe, R. S. E., Lange, L. A., Lange, E. M., Stroup, T. S., Lieberman, J., &amp; Maness, P. F. (2007). NCAM1 and Neurocognition in Schizophrenia.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61</w:t>
      </w:r>
      <w:r w:rsidRPr="005030F3">
        <w:rPr>
          <w:rFonts w:ascii="Times New Roman" w:eastAsia="Times New Roman" w:hAnsi="Times New Roman" w:cs="Times New Roman"/>
          <w:sz w:val="24"/>
          <w:szCs w:val="24"/>
        </w:rPr>
        <w:t xml:space="preserve">(7), 902–910. </w:t>
      </w:r>
      <w:hyperlink r:id="rId1567" w:history="1">
        <w:r w:rsidRPr="005030F3">
          <w:rPr>
            <w:rFonts w:ascii="Times New Roman" w:eastAsia="Times New Roman" w:hAnsi="Times New Roman" w:cs="Times New Roman"/>
            <w:color w:val="0000FF"/>
            <w:sz w:val="24"/>
            <w:szCs w:val="24"/>
            <w:u w:val="single"/>
          </w:rPr>
          <w:t>https://doi.org/10.1016/j.biopsych.2006.07.036</w:t>
        </w:r>
      </w:hyperlink>
    </w:p>
    <w:p w14:paraId="41F7E64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Sun, C., Zhou, P., Wang, C., Fan, Y., Tian, Q., Dong, F., Zhou, F., &amp; Wang, C. (2018). Defects of gamma oscillations in auditory steady-state evoked potential of schizophrenia. </w:t>
      </w:r>
      <w:r w:rsidRPr="005030F3">
        <w:rPr>
          <w:rFonts w:ascii="Times New Roman" w:eastAsia="Times New Roman" w:hAnsi="Times New Roman" w:cs="Times New Roman"/>
          <w:i/>
          <w:iCs/>
          <w:sz w:val="24"/>
          <w:szCs w:val="24"/>
        </w:rPr>
        <w:t>Shanghai Archives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(1), 27–38.</w:t>
      </w:r>
    </w:p>
    <w:p w14:paraId="5E4A81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Sun, Z., Wang, Z., Xu, L., Lv, X., Li, Q., Wang, H., &amp; Yu, X. (2019). Characteristics of cognitive deficit in amnestic mild cognitive impairment with subthreshold depression.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(6), 344–353. </w:t>
      </w:r>
      <w:hyperlink r:id="rId1568" w:history="1">
        <w:r w:rsidRPr="005030F3">
          <w:rPr>
            <w:rFonts w:ascii="Times New Roman" w:eastAsia="Times New Roman" w:hAnsi="Times New Roman" w:cs="Times New Roman"/>
            <w:color w:val="0000FF"/>
            <w:sz w:val="24"/>
            <w:szCs w:val="24"/>
            <w:u w:val="single"/>
          </w:rPr>
          <w:t>https://doi.org/10.1177/0891988719865943</w:t>
        </w:r>
      </w:hyperlink>
    </w:p>
    <w:p w14:paraId="6B50EC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Surguladze, S. A., Chu, E. M., Evans, A., Anilkumar, A. P. P., Patel, M. X., Timehin, C., &amp; David, A. S. (2007). The effect of long-acting risperidone on working memory in schizophrenia: A functional magnetic resonance imaging study. </w:t>
      </w:r>
      <w:r w:rsidRPr="005030F3">
        <w:rPr>
          <w:rFonts w:ascii="Times New Roman" w:eastAsia="Times New Roman" w:hAnsi="Times New Roman" w:cs="Times New Roman"/>
          <w:i/>
          <w:iCs/>
          <w:sz w:val="24"/>
          <w:szCs w:val="24"/>
        </w:rPr>
        <w:t>Journal of Clinical 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(6), 560–570. </w:t>
      </w:r>
      <w:hyperlink r:id="rId1569" w:history="1">
        <w:r w:rsidRPr="005030F3">
          <w:rPr>
            <w:rFonts w:ascii="Times New Roman" w:eastAsia="Times New Roman" w:hAnsi="Times New Roman" w:cs="Times New Roman"/>
            <w:color w:val="0000FF"/>
            <w:sz w:val="24"/>
            <w:szCs w:val="24"/>
            <w:u w:val="single"/>
          </w:rPr>
          <w:t>https://doi.org/10.1097/jcp.0b013e31815a256c</w:t>
        </w:r>
      </w:hyperlink>
    </w:p>
    <w:p w14:paraId="1A881B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Surti, T. S., Corbera, S., Bell, M. D., &amp; Wexler, B. E. (2011). Successful computer-based visual training specifically predicts visual memory enhancement over verbal memory improvement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132</w:t>
      </w:r>
      <w:r w:rsidRPr="005030F3">
        <w:rPr>
          <w:rFonts w:ascii="Times New Roman" w:eastAsia="Times New Roman" w:hAnsi="Times New Roman" w:cs="Times New Roman"/>
          <w:sz w:val="24"/>
          <w:szCs w:val="24"/>
        </w:rPr>
        <w:t xml:space="preserve">(2–3), 131–134. </w:t>
      </w:r>
      <w:hyperlink r:id="rId1570" w:history="1">
        <w:r w:rsidRPr="005030F3">
          <w:rPr>
            <w:rFonts w:ascii="Times New Roman" w:eastAsia="Times New Roman" w:hAnsi="Times New Roman" w:cs="Times New Roman"/>
            <w:color w:val="0000FF"/>
            <w:sz w:val="24"/>
            <w:szCs w:val="24"/>
            <w:u w:val="single"/>
          </w:rPr>
          <w:t>https://doi.org/10.1016/j.schres.2011.06.031</w:t>
        </w:r>
      </w:hyperlink>
    </w:p>
    <w:p w14:paraId="728C34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Surti, T. S., &amp; Wexler, B. E. (2012). A pilot and feasibility study of computer-based training for visual processing deficits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142</w:t>
      </w:r>
      <w:r w:rsidRPr="005030F3">
        <w:rPr>
          <w:rFonts w:ascii="Times New Roman" w:eastAsia="Times New Roman" w:hAnsi="Times New Roman" w:cs="Times New Roman"/>
          <w:sz w:val="24"/>
          <w:szCs w:val="24"/>
        </w:rPr>
        <w:t xml:space="preserve">(1–3), 248–249. </w:t>
      </w:r>
      <w:hyperlink r:id="rId1571" w:history="1">
        <w:r w:rsidRPr="005030F3">
          <w:rPr>
            <w:rFonts w:ascii="Times New Roman" w:eastAsia="Times New Roman" w:hAnsi="Times New Roman" w:cs="Times New Roman"/>
            <w:color w:val="0000FF"/>
            <w:sz w:val="24"/>
            <w:szCs w:val="24"/>
            <w:u w:val="single"/>
          </w:rPr>
          <w:t>https://doi.org/10.1016/j.schres.2012.09.013</w:t>
        </w:r>
      </w:hyperlink>
    </w:p>
    <w:p w14:paraId="07BFA4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Swanberg, M. M. (2007). Memantine for behavioral disturbances in frontotemporal dementia: A case series.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(2), 164–166. </w:t>
      </w:r>
      <w:hyperlink r:id="rId1572" w:history="1">
        <w:r w:rsidRPr="005030F3">
          <w:rPr>
            <w:rFonts w:ascii="Times New Roman" w:eastAsia="Times New Roman" w:hAnsi="Times New Roman" w:cs="Times New Roman"/>
            <w:color w:val="0000FF"/>
            <w:sz w:val="24"/>
            <w:szCs w:val="24"/>
            <w:u w:val="single"/>
          </w:rPr>
          <w:t>https://doi.org/10.1097/WAD.0b013e318047df5d</w:t>
        </w:r>
      </w:hyperlink>
    </w:p>
    <w:p w14:paraId="5E1C48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Swick, D., Cayton, J., Ashley, V., &amp; Turken, And. U. (2017). Dissociation between working memory performance and proactive interference control in post-traumatic stress disorder.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96</w:t>
      </w:r>
      <w:r w:rsidRPr="005030F3">
        <w:rPr>
          <w:rFonts w:ascii="Times New Roman" w:eastAsia="Times New Roman" w:hAnsi="Times New Roman" w:cs="Times New Roman"/>
          <w:sz w:val="24"/>
          <w:szCs w:val="24"/>
        </w:rPr>
        <w:t xml:space="preserve">, 111–121. </w:t>
      </w:r>
      <w:hyperlink r:id="rId1573" w:history="1">
        <w:r w:rsidRPr="005030F3">
          <w:rPr>
            <w:rFonts w:ascii="Times New Roman" w:eastAsia="Times New Roman" w:hAnsi="Times New Roman" w:cs="Times New Roman"/>
            <w:color w:val="0000FF"/>
            <w:sz w:val="24"/>
            <w:szCs w:val="24"/>
            <w:u w:val="single"/>
          </w:rPr>
          <w:t>https://doi.org/10.1016/j.neuropsychologia.2017.01.005</w:t>
        </w:r>
      </w:hyperlink>
    </w:p>
    <w:p w14:paraId="7E08BD7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Szeles, D. M., Milano, N. J., Moss, H. J., Spampinato, M. V., Jensen, J. H., &amp; Benitez, A. (2021). Brain reserve in a case of cognitive resilience to severe leukoaraiosis.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 99–108. </w:t>
      </w:r>
      <w:hyperlink r:id="rId1574" w:history="1">
        <w:r w:rsidRPr="005030F3">
          <w:rPr>
            <w:rFonts w:ascii="Times New Roman" w:eastAsia="Times New Roman" w:hAnsi="Times New Roman" w:cs="Times New Roman"/>
            <w:color w:val="0000FF"/>
            <w:sz w:val="24"/>
            <w:szCs w:val="24"/>
            <w:u w:val="single"/>
          </w:rPr>
          <w:t>https://doi.org/10.1017/S1355617720000569</w:t>
        </w:r>
      </w:hyperlink>
    </w:p>
    <w:p w14:paraId="305921A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Szymkowicz, S. M., Dotson, V. M., Jones, J. D., Okun, M. S., &amp; Bowers, D. (2018). Symptom dimensions of depression and apathy and their relationship with cognition in Parkinson’s disease.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269–282. </w:t>
      </w:r>
      <w:hyperlink r:id="rId1575" w:history="1">
        <w:r w:rsidRPr="005030F3">
          <w:rPr>
            <w:rFonts w:ascii="Times New Roman" w:eastAsia="Times New Roman" w:hAnsi="Times New Roman" w:cs="Times New Roman"/>
            <w:color w:val="0000FF"/>
            <w:sz w:val="24"/>
            <w:szCs w:val="24"/>
            <w:u w:val="single"/>
          </w:rPr>
          <w:t>https://doi.org/10.1017/S1355617717001011</w:t>
        </w:r>
      </w:hyperlink>
    </w:p>
    <w:p w14:paraId="666D9A2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Takayanagi, Y., Gerner, G., Takayanagi, M., Rao, V., Vannorsdall, T. D., Sawa, A., Schretlen, D. J., &amp; Cascella, N. G. (2013). Hippocampal volume reduction correlates with apathy in traumatic brain injury, but not schizophrenia.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(4), 292–301. </w:t>
      </w:r>
      <w:hyperlink r:id="rId1576" w:history="1">
        <w:r w:rsidRPr="005030F3">
          <w:rPr>
            <w:rFonts w:ascii="Times New Roman" w:eastAsia="Times New Roman" w:hAnsi="Times New Roman" w:cs="Times New Roman"/>
            <w:color w:val="0000FF"/>
            <w:sz w:val="24"/>
            <w:szCs w:val="24"/>
            <w:u w:val="single"/>
          </w:rPr>
          <w:t>https://doi.org/10.1176/appi.neuropsych.12040093</w:t>
        </w:r>
      </w:hyperlink>
    </w:p>
    <w:p w14:paraId="15C0904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Tales, A., Bayer, A. J., Haworth, J., Snowden, R. J., Philips, M., &amp; Wilcock, G. (2011). Visual search in mild cognitive impairment: A longitudinal study.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(1), 151–160.</w:t>
      </w:r>
    </w:p>
    <w:p w14:paraId="176AFAA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Tales, A., Haworth, J., Nelson, S., Snowden, R. J., &amp; Wilcock, G. (2005). Abnormal visual search in mild cognitive impairment and Alzheimer’s disease.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(1), 80–84. </w:t>
      </w:r>
      <w:hyperlink r:id="rId1577" w:history="1">
        <w:r w:rsidRPr="005030F3">
          <w:rPr>
            <w:rFonts w:ascii="Times New Roman" w:eastAsia="Times New Roman" w:hAnsi="Times New Roman" w:cs="Times New Roman"/>
            <w:color w:val="0000FF"/>
            <w:sz w:val="24"/>
            <w:szCs w:val="24"/>
            <w:u w:val="single"/>
          </w:rPr>
          <w:t>https://doi.org/10.1080/13554790490896974</w:t>
        </w:r>
      </w:hyperlink>
    </w:p>
    <w:p w14:paraId="7E1DFD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Tales, A., Leonards, U., Bompas, A., Snowden, R. J., Philips, M., Porter, G., Haworth, J., Wilcock, G., &amp; Bayer, A. (2012). Intra-individual reaction time variability in amnestic mild cognitive impairment: A precursor to dementia?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(2), 457–466.</w:t>
      </w:r>
    </w:p>
    <w:p w14:paraId="5F9ACE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Tan, E. J., &amp; Rossell, S. L. (2014). Building a neurocognitive profile of thought disorder in schizophrenia using a standardized test battery.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152</w:t>
      </w:r>
      <w:r w:rsidRPr="005030F3">
        <w:rPr>
          <w:rFonts w:ascii="Times New Roman" w:eastAsia="Times New Roman" w:hAnsi="Times New Roman" w:cs="Times New Roman"/>
          <w:sz w:val="24"/>
          <w:szCs w:val="24"/>
        </w:rPr>
        <w:t xml:space="preserve">(1), 242–245. </w:t>
      </w:r>
      <w:hyperlink r:id="rId1578" w:history="1">
        <w:r w:rsidRPr="005030F3">
          <w:rPr>
            <w:rFonts w:ascii="Times New Roman" w:eastAsia="Times New Roman" w:hAnsi="Times New Roman" w:cs="Times New Roman"/>
            <w:color w:val="0000FF"/>
            <w:sz w:val="24"/>
            <w:szCs w:val="24"/>
            <w:u w:val="single"/>
          </w:rPr>
          <w:t>https://doi.org/10.1016/j.schres.2013.11.001</w:t>
        </w:r>
      </w:hyperlink>
    </w:p>
    <w:p w14:paraId="510294D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Tan, S.-P., Cui, J.-F., Fan, F.-M., Zhao, Y.-L., Chen, N., Fan, H.-Z., Zhang, J.-G., Wang, Y.-H., Yoon, J. H., Soares, J. C., Zou, Y.-Z., &amp; Zhang, X. Y. (2014). Smoking, MATRICS consensus cognitive battery and P50 sensory gating in a Han Chinese population. </w:t>
      </w:r>
      <w:r w:rsidRPr="005030F3">
        <w:rPr>
          <w:rFonts w:ascii="Times New Roman" w:eastAsia="Times New Roman" w:hAnsi="Times New Roman" w:cs="Times New Roman"/>
          <w:i/>
          <w:iCs/>
          <w:sz w:val="24"/>
          <w:szCs w:val="24"/>
        </w:rPr>
        <w:t>Drug and Alcohol Dependence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143</w:t>
      </w:r>
      <w:r w:rsidRPr="005030F3">
        <w:rPr>
          <w:rFonts w:ascii="Times New Roman" w:eastAsia="Times New Roman" w:hAnsi="Times New Roman" w:cs="Times New Roman"/>
          <w:sz w:val="24"/>
          <w:szCs w:val="24"/>
        </w:rPr>
        <w:t xml:space="preserve">, 51–57. </w:t>
      </w:r>
      <w:hyperlink r:id="rId1579" w:history="1">
        <w:r w:rsidRPr="005030F3">
          <w:rPr>
            <w:rFonts w:ascii="Times New Roman" w:eastAsia="Times New Roman" w:hAnsi="Times New Roman" w:cs="Times New Roman"/>
            <w:color w:val="0000FF"/>
            <w:sz w:val="24"/>
            <w:szCs w:val="24"/>
            <w:u w:val="single"/>
          </w:rPr>
          <w:t>https://doi.org/10.1016/j.drugalcdep.2014.06.045</w:t>
        </w:r>
      </w:hyperlink>
    </w:p>
    <w:p w14:paraId="6B152EB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Taormina, D. P., Rozenblatt, S., Guey, L. T., Gluzman, S. F., Carlson, G. A., Havenaar, J. M., Zakhozha, V., Kotov, R., &amp; Bromet, E. J. (2008). The Chornobyl accident and cognitive functioning: A follow-up study of infant evacuees at age 19 years. </w:t>
      </w:r>
      <w:r w:rsidRPr="005030F3">
        <w:rPr>
          <w:rFonts w:ascii="Times New Roman" w:eastAsia="Times New Roman" w:hAnsi="Times New Roman" w:cs="Times New Roman"/>
          <w:i/>
          <w:iCs/>
          <w:sz w:val="24"/>
          <w:szCs w:val="24"/>
        </w:rPr>
        <w:t>Psychological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(4), 489–497. </w:t>
      </w:r>
      <w:hyperlink r:id="rId1580" w:history="1">
        <w:r w:rsidRPr="005030F3">
          <w:rPr>
            <w:rFonts w:ascii="Times New Roman" w:eastAsia="Times New Roman" w:hAnsi="Times New Roman" w:cs="Times New Roman"/>
            <w:color w:val="0000FF"/>
            <w:sz w:val="24"/>
            <w:szCs w:val="24"/>
            <w:u w:val="single"/>
          </w:rPr>
          <w:t>https://doi.org/10.1017/S0033291707002462</w:t>
        </w:r>
      </w:hyperlink>
    </w:p>
    <w:p w14:paraId="26AEBD5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Tartar, J. L., Sheehan, C. M., Nash, A. J., Starratt, C., Puga, A., &amp; Widmayer, S. (2004). ERPs differ from neurometric tests in assessing HIV-associated cognitive deficit. </w:t>
      </w:r>
      <w:r w:rsidRPr="005030F3">
        <w:rPr>
          <w:rFonts w:ascii="Times New Roman" w:eastAsia="Times New Roman" w:hAnsi="Times New Roman" w:cs="Times New Roman"/>
          <w:i/>
          <w:iCs/>
          <w:sz w:val="24"/>
          <w:szCs w:val="24"/>
        </w:rPr>
        <w:t>NeuroReport: For Rapid Communication of Neuroscience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(10), 1675–1678. </w:t>
      </w:r>
      <w:hyperlink r:id="rId1581" w:history="1">
        <w:r w:rsidRPr="005030F3">
          <w:rPr>
            <w:rFonts w:ascii="Times New Roman" w:eastAsia="Times New Roman" w:hAnsi="Times New Roman" w:cs="Times New Roman"/>
            <w:color w:val="0000FF"/>
            <w:sz w:val="24"/>
            <w:szCs w:val="24"/>
            <w:u w:val="single"/>
          </w:rPr>
          <w:t>https://doi.org/10.1097/01.wnr.0000134992.74181.4b</w:t>
        </w:r>
      </w:hyperlink>
    </w:p>
    <w:p w14:paraId="18A25A6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Tate, R. L., Godbee, K., &amp; Sigmundsdottir, L. (2013). A systematic review of assessment tools for adults used in traumatic brain injury research and their relationship to the ICF. </w:t>
      </w:r>
      <w:r w:rsidRPr="005030F3">
        <w:rPr>
          <w:rFonts w:ascii="Times New Roman" w:eastAsia="Times New Roman" w:hAnsi="Times New Roman" w:cs="Times New Roman"/>
          <w:i/>
          <w:iCs/>
          <w:sz w:val="24"/>
          <w:szCs w:val="24"/>
        </w:rPr>
        <w:t>NeuroRehabilitation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(4), 729–750.</w:t>
      </w:r>
    </w:p>
    <w:p w14:paraId="2772997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Tchalla, A. E., Wellenius, G. A., Sorond, F. A., Gagnon, M., Iloputaife, I., Travison, T. G., Dantoine, T., &amp; Lipsitz, L. A. (2017). Elevated soluble vascular cell adhesion molecule-1 is associated with cerebrovascular resistance and cognitive function.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72</w:t>
      </w:r>
      <w:r w:rsidRPr="005030F3">
        <w:rPr>
          <w:rFonts w:ascii="Times New Roman" w:eastAsia="Times New Roman" w:hAnsi="Times New Roman" w:cs="Times New Roman"/>
          <w:sz w:val="24"/>
          <w:szCs w:val="24"/>
        </w:rPr>
        <w:t>(4), 560–566.</w:t>
      </w:r>
    </w:p>
    <w:p w14:paraId="7276AD6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Teigset, C. M., Mohn, C., Brunborg, C., Juuhl‐Langseth, M., Holmén, A., &amp; Rund, B. R. (2018). Do clinical characteristics predict the cognitive course in early‐onset schizophrenia‐spectrum disorders? </w:t>
      </w:r>
      <w:r w:rsidRPr="005030F3">
        <w:rPr>
          <w:rFonts w:ascii="Times New Roman" w:eastAsia="Times New Roman" w:hAnsi="Times New Roman" w:cs="Times New Roman"/>
          <w:i/>
          <w:iCs/>
          <w:sz w:val="24"/>
          <w:szCs w:val="24"/>
        </w:rPr>
        <w:t>Journal of Child Psychology and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59</w:t>
      </w:r>
      <w:r w:rsidRPr="005030F3">
        <w:rPr>
          <w:rFonts w:ascii="Times New Roman" w:eastAsia="Times New Roman" w:hAnsi="Times New Roman" w:cs="Times New Roman"/>
          <w:sz w:val="24"/>
          <w:szCs w:val="24"/>
        </w:rPr>
        <w:t xml:space="preserve">(9), 1012–1023. </w:t>
      </w:r>
      <w:hyperlink r:id="rId1582" w:history="1">
        <w:r w:rsidRPr="005030F3">
          <w:rPr>
            <w:rFonts w:ascii="Times New Roman" w:eastAsia="Times New Roman" w:hAnsi="Times New Roman" w:cs="Times New Roman"/>
            <w:color w:val="0000FF"/>
            <w:sz w:val="24"/>
            <w:szCs w:val="24"/>
            <w:u w:val="single"/>
          </w:rPr>
          <w:t>https://doi.org/10.1111/jcpp.12896</w:t>
        </w:r>
      </w:hyperlink>
    </w:p>
    <w:p w14:paraId="4DE7C26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Teigset, C. M., Mohn, C., &amp; Rund, B. R. (2016). Gestational length affects neurocognition in early-onset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244</w:t>
      </w:r>
      <w:r w:rsidRPr="005030F3">
        <w:rPr>
          <w:rFonts w:ascii="Times New Roman" w:eastAsia="Times New Roman" w:hAnsi="Times New Roman" w:cs="Times New Roman"/>
          <w:sz w:val="24"/>
          <w:szCs w:val="24"/>
        </w:rPr>
        <w:t xml:space="preserve">, 78–85. </w:t>
      </w:r>
      <w:hyperlink r:id="rId1583" w:history="1">
        <w:r w:rsidRPr="005030F3">
          <w:rPr>
            <w:rFonts w:ascii="Times New Roman" w:eastAsia="Times New Roman" w:hAnsi="Times New Roman" w:cs="Times New Roman"/>
            <w:color w:val="0000FF"/>
            <w:sz w:val="24"/>
            <w:szCs w:val="24"/>
            <w:u w:val="single"/>
          </w:rPr>
          <w:t>https://doi.org/10.1016/j.psychres.2016.07.017</w:t>
        </w:r>
      </w:hyperlink>
    </w:p>
    <w:p w14:paraId="4F18DB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Tellez-Zenteno, J. F., McLachlan, R. S., Parrent, A., Kubu, C. S., &amp; Wiebe, S. (2006). Hippocampal electrical stimulation in mesial temporal lobe epilepsy.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(10), 1490–1494. </w:t>
      </w:r>
      <w:hyperlink r:id="rId1584" w:history="1">
        <w:r w:rsidRPr="005030F3">
          <w:rPr>
            <w:rFonts w:ascii="Times New Roman" w:eastAsia="Times New Roman" w:hAnsi="Times New Roman" w:cs="Times New Roman"/>
            <w:color w:val="0000FF"/>
            <w:sz w:val="24"/>
            <w:szCs w:val="24"/>
            <w:u w:val="single"/>
          </w:rPr>
          <w:t>https://doi.org/10.1212/01.wnl.0000209300.49308.8f</w:t>
        </w:r>
      </w:hyperlink>
    </w:p>
    <w:p w14:paraId="07A11D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Testa, S. M., Winicki, J. M., Pearlson, G. D., Gordon, B., &amp; Schretlen, D. J. (2009). Accounting for estimated IQ in neuropsychological test performance with regression-based techniques.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(6), 1012–1022. </w:t>
      </w:r>
      <w:hyperlink r:id="rId1585" w:history="1">
        <w:r w:rsidRPr="005030F3">
          <w:rPr>
            <w:rFonts w:ascii="Times New Roman" w:eastAsia="Times New Roman" w:hAnsi="Times New Roman" w:cs="Times New Roman"/>
            <w:color w:val="0000FF"/>
            <w:sz w:val="24"/>
            <w:szCs w:val="24"/>
            <w:u w:val="single"/>
          </w:rPr>
          <w:t>https://doi.org/10.1017/S1355617709990713</w:t>
        </w:r>
      </w:hyperlink>
    </w:p>
    <w:p w14:paraId="4AE3F83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Thaipisuttikul, P., Lobach, I., Zweig, Y., Gurnani, A., &amp; Galvin, J. E. (2013). Capgras syndrome in Dementia with Lewy Bodies. </w:t>
      </w:r>
      <w:r w:rsidRPr="005030F3">
        <w:rPr>
          <w:rFonts w:ascii="Times New Roman" w:eastAsia="Times New Roman" w:hAnsi="Times New Roman" w:cs="Times New Roman"/>
          <w:i/>
          <w:iCs/>
          <w:sz w:val="24"/>
          <w:szCs w:val="24"/>
        </w:rPr>
        <w:t>International Psychogeriatrics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(5), 843–849. </w:t>
      </w:r>
      <w:hyperlink r:id="rId1586" w:history="1">
        <w:r w:rsidRPr="005030F3">
          <w:rPr>
            <w:rFonts w:ascii="Times New Roman" w:eastAsia="Times New Roman" w:hAnsi="Times New Roman" w:cs="Times New Roman"/>
            <w:color w:val="0000FF"/>
            <w:sz w:val="24"/>
            <w:szCs w:val="24"/>
            <w:u w:val="single"/>
          </w:rPr>
          <w:t>https://doi.org/10.1017/S1041610212002189</w:t>
        </w:r>
      </w:hyperlink>
    </w:p>
    <w:p w14:paraId="26B5A8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Thames, A. D., Arbid, N., &amp; Sayegh, P. (2014). Cannabis use and neurocognitive functioning in a non-clinical sample of users. </w:t>
      </w:r>
      <w:r w:rsidRPr="005030F3">
        <w:rPr>
          <w:rFonts w:ascii="Times New Roman" w:eastAsia="Times New Roman" w:hAnsi="Times New Roman" w:cs="Times New Roman"/>
          <w:i/>
          <w:iCs/>
          <w:sz w:val="24"/>
          <w:szCs w:val="24"/>
        </w:rPr>
        <w:t>Addictive Behaviors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(5), 994–999. </w:t>
      </w:r>
      <w:hyperlink r:id="rId1587" w:history="1">
        <w:r w:rsidRPr="005030F3">
          <w:rPr>
            <w:rFonts w:ascii="Times New Roman" w:eastAsia="Times New Roman" w:hAnsi="Times New Roman" w:cs="Times New Roman"/>
            <w:color w:val="0000FF"/>
            <w:sz w:val="24"/>
            <w:szCs w:val="24"/>
            <w:u w:val="single"/>
          </w:rPr>
          <w:t>https://doi.org/10.1016/j.addbeh.2014.01.019</w:t>
        </w:r>
      </w:hyperlink>
    </w:p>
    <w:p w14:paraId="21FFA7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Thames, A. D., Becker, B. W., Marcotte, T. D., Hines, L. J., Foley, J. M., Ramezani, A., Singer, E. J., Castellon, S. A., Heaton, R. K., &amp; Hinkin, C. H. (2011). Depression, cognition, and self-appraisal of functional abilities in HIV: An examination of subjective appraisal versus objective performance.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224–243. </w:t>
      </w:r>
      <w:hyperlink r:id="rId1588" w:history="1">
        <w:r w:rsidRPr="005030F3">
          <w:rPr>
            <w:rFonts w:ascii="Times New Roman" w:eastAsia="Times New Roman" w:hAnsi="Times New Roman" w:cs="Times New Roman"/>
            <w:color w:val="0000FF"/>
            <w:sz w:val="24"/>
            <w:szCs w:val="24"/>
            <w:u w:val="single"/>
          </w:rPr>
          <w:t>https://doi.org/10.1080/13854046.2010.539577</w:t>
        </w:r>
      </w:hyperlink>
    </w:p>
    <w:p w14:paraId="67BD0AC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Thames, A. D., Foley, J. M., Wright, M. J., Panos, S. E., Ettenhofer, M., Ramezani, A., Streiff, V., El-Saden, S., Goodwin, S., Bookheimer, S. Y., &amp; Hinkin, C. H. (2012). Basal ganglia structures differentially contribute to verbal fluency: Evidence from Human Immunodeficiency Virus (HIV)-infected adults.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(3), 390–395. </w:t>
      </w:r>
      <w:hyperlink r:id="rId1589" w:history="1">
        <w:r w:rsidRPr="005030F3">
          <w:rPr>
            <w:rFonts w:ascii="Times New Roman" w:eastAsia="Times New Roman" w:hAnsi="Times New Roman" w:cs="Times New Roman"/>
            <w:color w:val="0000FF"/>
            <w:sz w:val="24"/>
            <w:szCs w:val="24"/>
            <w:u w:val="single"/>
          </w:rPr>
          <w:t>https://doi.org/10.1016/j.neuropsychologia.2011.12.010</w:t>
        </w:r>
      </w:hyperlink>
    </w:p>
    <w:p w14:paraId="5A52DB7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Thames, A. D., Hinkin, C. H., Byrd, D. A., Bilder, R. M., Duff, K. J., Mindt, M. R., Arentoft, A., &amp; Streiff, V. (2013). Effects of stereotype threat, perceived discrimination, and examiner race on neuropsychological performance: Simple as Black and White?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(5), 583–593. </w:t>
      </w:r>
      <w:hyperlink r:id="rId1590" w:history="1">
        <w:r w:rsidRPr="005030F3">
          <w:rPr>
            <w:rFonts w:ascii="Times New Roman" w:eastAsia="Times New Roman" w:hAnsi="Times New Roman" w:cs="Times New Roman"/>
            <w:color w:val="0000FF"/>
            <w:sz w:val="24"/>
            <w:szCs w:val="24"/>
            <w:u w:val="single"/>
          </w:rPr>
          <w:t>https://doi.org/10.1017/S1355617713000076</w:t>
        </w:r>
      </w:hyperlink>
    </w:p>
    <w:p w14:paraId="37BB45E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Thames, A. D., Kim, M. S., Becker, B. W., Foley, J. M., Hines, L. J., Singer, E. J., Heaton, R. K., Castellon, S. A., &amp; Hinkin, C. H. (2011). Medication and finance management among HIV-infected adults: The impact of age and cognition.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 200–209. </w:t>
      </w:r>
      <w:hyperlink r:id="rId1591" w:history="1">
        <w:r w:rsidRPr="005030F3">
          <w:rPr>
            <w:rFonts w:ascii="Times New Roman" w:eastAsia="Times New Roman" w:hAnsi="Times New Roman" w:cs="Times New Roman"/>
            <w:color w:val="0000FF"/>
            <w:sz w:val="24"/>
            <w:szCs w:val="24"/>
            <w:u w:val="single"/>
          </w:rPr>
          <w:t>https://doi.org/10.1080/13803395.2010.499357</w:t>
        </w:r>
      </w:hyperlink>
    </w:p>
    <w:p w14:paraId="267522D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Thames, A. D., Kuhn, T. P., Mahmood, Z., Bilder, R. M., Williamson, T. J., Singer, E. J., &amp; Arentoft, A. (2018). Effects of social adversity and HIV on subcortical shape and neurocognitive function.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(1), 96–108. </w:t>
      </w:r>
      <w:hyperlink r:id="rId1592" w:history="1">
        <w:r w:rsidRPr="005030F3">
          <w:rPr>
            <w:rFonts w:ascii="Times New Roman" w:eastAsia="Times New Roman" w:hAnsi="Times New Roman" w:cs="Times New Roman"/>
            <w:color w:val="0000FF"/>
            <w:sz w:val="24"/>
            <w:szCs w:val="24"/>
            <w:u w:val="single"/>
          </w:rPr>
          <w:t>https://doi.org/10.1007/s11682-017-9676-0</w:t>
        </w:r>
      </w:hyperlink>
    </w:p>
    <w:p w14:paraId="76C6FC0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Thames, A. D., Panos, S. E., Arentoft, A., Byrd, D. A., Hinkin, C. H., &amp; Arbid, N. (2015). Mild test anxiety influences neurocognitive performance among African Americans and European Americans: Identifying interfering and facilitating sources. </w:t>
      </w:r>
      <w:r w:rsidRPr="005030F3">
        <w:rPr>
          <w:rFonts w:ascii="Times New Roman" w:eastAsia="Times New Roman" w:hAnsi="Times New Roman" w:cs="Times New Roman"/>
          <w:i/>
          <w:iCs/>
          <w:sz w:val="24"/>
          <w:szCs w:val="24"/>
        </w:rPr>
        <w:t>Cultural Diversity and Ethnic Minority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 105–113. </w:t>
      </w:r>
      <w:hyperlink r:id="rId1593" w:history="1">
        <w:r w:rsidRPr="005030F3">
          <w:rPr>
            <w:rFonts w:ascii="Times New Roman" w:eastAsia="Times New Roman" w:hAnsi="Times New Roman" w:cs="Times New Roman"/>
            <w:color w:val="0000FF"/>
            <w:sz w:val="24"/>
            <w:szCs w:val="24"/>
            <w:u w:val="single"/>
          </w:rPr>
          <w:t>https://doi.org/10.1037/a0037530</w:t>
        </w:r>
      </w:hyperlink>
    </w:p>
    <w:p w14:paraId="4ABF9BE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Thériault, M., De Beaumont, L., Gosselin, N., Filipinni, M., &amp; Lassonde, M. (2009). Electrophysiological abnormalities in well functioning multiple concussed athletes.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(11), 899–906. </w:t>
      </w:r>
      <w:hyperlink r:id="rId1594" w:history="1">
        <w:r w:rsidRPr="005030F3">
          <w:rPr>
            <w:rFonts w:ascii="Times New Roman" w:eastAsia="Times New Roman" w:hAnsi="Times New Roman" w:cs="Times New Roman"/>
            <w:color w:val="0000FF"/>
            <w:sz w:val="24"/>
            <w:szCs w:val="24"/>
            <w:u w:val="single"/>
          </w:rPr>
          <w:t>https://doi.org/10.1080/02699050903283189</w:t>
        </w:r>
      </w:hyperlink>
    </w:p>
    <w:p w14:paraId="33CC63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Thériault, M., De Beaumont, L., Tremblay, S., Lassonde, M., &amp; Jolicoeur, P. (2011). Cumulative effects of concussions in athletes revealed by electrophysiological abnormalities on visual working memory.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(1), 30–41. </w:t>
      </w:r>
      <w:hyperlink r:id="rId1595" w:history="1">
        <w:r w:rsidRPr="005030F3">
          <w:rPr>
            <w:rFonts w:ascii="Times New Roman" w:eastAsia="Times New Roman" w:hAnsi="Times New Roman" w:cs="Times New Roman"/>
            <w:color w:val="0000FF"/>
            <w:sz w:val="24"/>
            <w:szCs w:val="24"/>
            <w:u w:val="single"/>
          </w:rPr>
          <w:t>https://doi.org/10.1080/13803391003772873</w:t>
        </w:r>
      </w:hyperlink>
    </w:p>
    <w:p w14:paraId="4319BD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Thiyagesh, S. N., Farrow, T. F. D., Parks, R. W., Accosta-Mesa, H., Young, C., Wilkinson, I. D., Hunter, M. D., &amp; Woodruff, P. W. R. (2009). The neural basis of visuospatial perception in Alzheimer’s disease and healthy elderly comparison subjects: An fMRI study. </w:t>
      </w:r>
      <w:r w:rsidRPr="005030F3">
        <w:rPr>
          <w:rFonts w:ascii="Times New Roman" w:eastAsia="Times New Roman" w:hAnsi="Times New Roman" w:cs="Times New Roman"/>
          <w:i/>
          <w:iCs/>
          <w:sz w:val="24"/>
          <w:szCs w:val="24"/>
        </w:rPr>
        <w:t>Psychiatry Research: Neuroimaging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172</w:t>
      </w:r>
      <w:r w:rsidRPr="005030F3">
        <w:rPr>
          <w:rFonts w:ascii="Times New Roman" w:eastAsia="Times New Roman" w:hAnsi="Times New Roman" w:cs="Times New Roman"/>
          <w:sz w:val="24"/>
          <w:szCs w:val="24"/>
        </w:rPr>
        <w:t xml:space="preserve">(2), 109–116. </w:t>
      </w:r>
      <w:hyperlink r:id="rId1596" w:history="1">
        <w:r w:rsidRPr="005030F3">
          <w:rPr>
            <w:rFonts w:ascii="Times New Roman" w:eastAsia="Times New Roman" w:hAnsi="Times New Roman" w:cs="Times New Roman"/>
            <w:color w:val="0000FF"/>
            <w:sz w:val="24"/>
            <w:szCs w:val="24"/>
            <w:u w:val="single"/>
          </w:rPr>
          <w:t>https://doi.org/10.1016/j.pscychresns.2008.11.002</w:t>
        </w:r>
      </w:hyperlink>
    </w:p>
    <w:p w14:paraId="4D7901B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Thoma, R. J., Cook, J. A., McGrew, C., King, J. H., Pulsipher, D. T., Yeo, R. A., Monnig, M. A., Mayer, A., Pommy, J., &amp; Campbell, R. A. (2018). Convergent and discriminant validity of the impact with traditional neuropsychological measures. </w:t>
      </w:r>
      <w:r w:rsidRPr="005030F3">
        <w:rPr>
          <w:rFonts w:ascii="Times New Roman" w:eastAsia="Times New Roman" w:hAnsi="Times New Roman" w:cs="Times New Roman"/>
          <w:i/>
          <w:iCs/>
          <w:sz w:val="24"/>
          <w:szCs w:val="24"/>
        </w:rPr>
        <w:t>Cogent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w:t>
      </w:r>
      <w:r w:rsidRPr="005030F3">
        <w:rPr>
          <w:rFonts w:ascii="Times New Roman" w:eastAsia="Times New Roman" w:hAnsi="Times New Roman" w:cs="Times New Roman"/>
          <w:sz w:val="24"/>
          <w:szCs w:val="24"/>
        </w:rPr>
        <w:t xml:space="preserve">(1). </w:t>
      </w:r>
      <w:hyperlink r:id="rId1597" w:history="1">
        <w:r w:rsidRPr="005030F3">
          <w:rPr>
            <w:rFonts w:ascii="Times New Roman" w:eastAsia="Times New Roman" w:hAnsi="Times New Roman" w:cs="Times New Roman"/>
            <w:color w:val="0000FF"/>
            <w:sz w:val="24"/>
            <w:szCs w:val="24"/>
            <w:u w:val="single"/>
          </w:rPr>
          <w:t>https://doi.org/10.1080/23311908.2018.1430199</w:t>
        </w:r>
      </w:hyperlink>
    </w:p>
    <w:p w14:paraId="3644815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Thomas, E. H. X., Rossell, S. L., Myles, J. B., Tan, E. J., Neill, E., Carruthers, S. P., Sumner, P. J., Bozaoglu, K., &amp; Gurvich, C. (2019). Working memory and attention influence antisaccade error rate in schizophrenia.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174–183. </w:t>
      </w:r>
      <w:hyperlink r:id="rId1598" w:history="1">
        <w:r w:rsidRPr="005030F3">
          <w:rPr>
            <w:rFonts w:ascii="Times New Roman" w:eastAsia="Times New Roman" w:hAnsi="Times New Roman" w:cs="Times New Roman"/>
            <w:color w:val="0000FF"/>
            <w:sz w:val="24"/>
            <w:szCs w:val="24"/>
            <w:u w:val="single"/>
          </w:rPr>
          <w:t>https://doi.org/10.1017/S1355617718001066</w:t>
        </w:r>
      </w:hyperlink>
    </w:p>
    <w:p w14:paraId="7D22734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Thomas, J. B., Brier, M. R., Snyder, A. Z., Vaida, F. F., &amp; Ances, B. M. (2013). Pathways to neurodegeneration: Effects of HIV and aging on resting-state functional connectivity.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80</w:t>
      </w:r>
      <w:r w:rsidRPr="005030F3">
        <w:rPr>
          <w:rFonts w:ascii="Times New Roman" w:eastAsia="Times New Roman" w:hAnsi="Times New Roman" w:cs="Times New Roman"/>
          <w:sz w:val="24"/>
          <w:szCs w:val="24"/>
        </w:rPr>
        <w:t xml:space="preserve">(13), 1186–1193. </w:t>
      </w:r>
      <w:hyperlink r:id="rId1599" w:history="1">
        <w:r w:rsidRPr="005030F3">
          <w:rPr>
            <w:rFonts w:ascii="Times New Roman" w:eastAsia="Times New Roman" w:hAnsi="Times New Roman" w:cs="Times New Roman"/>
            <w:color w:val="0000FF"/>
            <w:sz w:val="24"/>
            <w:szCs w:val="24"/>
            <w:u w:val="single"/>
          </w:rPr>
          <w:t>https://doi.org/10.1212/WNL.0b013e318288792b</w:t>
        </w:r>
      </w:hyperlink>
    </w:p>
    <w:p w14:paraId="2DACEC4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Thomas, K. R., Cook, S. E., Bondi, M. W., Unverzagt, F. W., Gross, A. L., Willis, S. L., &amp; Marsiske, M. (2020). Application of neuropsychological criteria to classify mild cognitive impairment in the active study.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(8), 862–873. </w:t>
      </w:r>
      <w:hyperlink r:id="rId1600" w:history="1">
        <w:r w:rsidRPr="005030F3">
          <w:rPr>
            <w:rFonts w:ascii="Times New Roman" w:eastAsia="Times New Roman" w:hAnsi="Times New Roman" w:cs="Times New Roman"/>
            <w:color w:val="0000FF"/>
            <w:sz w:val="24"/>
            <w:szCs w:val="24"/>
            <w:u w:val="single"/>
          </w:rPr>
          <w:t>https://doi.org/10.1037/neu0000694</w:t>
        </w:r>
      </w:hyperlink>
    </w:p>
    <w:p w14:paraId="5DF1C4F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Thomas, K. R., Puig, O., &amp; Twamley, E. W. (2017). Age as a moderator of change following compensatory cognitive training in individuals with severe mental illnesses. </w:t>
      </w:r>
      <w:r w:rsidRPr="005030F3">
        <w:rPr>
          <w:rFonts w:ascii="Times New Roman" w:eastAsia="Times New Roman" w:hAnsi="Times New Roman" w:cs="Times New Roman"/>
          <w:i/>
          <w:iCs/>
          <w:sz w:val="24"/>
          <w:szCs w:val="24"/>
        </w:rPr>
        <w:t>Psychiatric Rehabilitation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(1), 70–78. </w:t>
      </w:r>
      <w:hyperlink r:id="rId1601" w:history="1">
        <w:r w:rsidRPr="005030F3">
          <w:rPr>
            <w:rFonts w:ascii="Times New Roman" w:eastAsia="Times New Roman" w:hAnsi="Times New Roman" w:cs="Times New Roman"/>
            <w:color w:val="0000FF"/>
            <w:sz w:val="24"/>
            <w:szCs w:val="24"/>
            <w:u w:val="single"/>
          </w:rPr>
          <w:t>https://doi.org/10.1037/prj0000206</w:t>
        </w:r>
      </w:hyperlink>
    </w:p>
    <w:p w14:paraId="1F1F5C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Thompson, A. W., Liu, H., Hays, R. D., Katon, W. J., Rausch, R., Diaz, N., Jacob, E. L., Vassar, S. D., &amp; Vickrey, B. G. (2011). Diagnostic accuracy and agreement across three depression assessment measures for Parkinson’s disease.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 xml:space="preserve">(1), 40–45. </w:t>
      </w:r>
      <w:hyperlink r:id="rId1602" w:history="1">
        <w:r w:rsidRPr="005030F3">
          <w:rPr>
            <w:rFonts w:ascii="Times New Roman" w:eastAsia="Times New Roman" w:hAnsi="Times New Roman" w:cs="Times New Roman"/>
            <w:color w:val="0000FF"/>
            <w:sz w:val="24"/>
            <w:szCs w:val="24"/>
            <w:u w:val="single"/>
          </w:rPr>
          <w:t>https://doi.org/10.1016/j.parkreldis.2010.10.007</w:t>
        </w:r>
      </w:hyperlink>
    </w:p>
    <w:p w14:paraId="113EC3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Thompson, J. A., Cruickshank, T. M., Penailillo, L. E., Lee, J. W., Newton, R. U., Barker, R. A., &amp; Ziman, M. R. (2013). The effects of multidisciplinary rehabilitation in patients with early‐to‐middle‐stage Huntington’s disease: A pilot study. </w:t>
      </w:r>
      <w:r w:rsidRPr="005030F3">
        <w:rPr>
          <w:rFonts w:ascii="Times New Roman" w:eastAsia="Times New Roman" w:hAnsi="Times New Roman" w:cs="Times New Roman"/>
          <w:i/>
          <w:iCs/>
          <w:sz w:val="24"/>
          <w:szCs w:val="24"/>
        </w:rPr>
        <w:t>European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(9), 1325–1329. </w:t>
      </w:r>
      <w:hyperlink r:id="rId1603" w:history="1">
        <w:r w:rsidRPr="005030F3">
          <w:rPr>
            <w:rFonts w:ascii="Times New Roman" w:eastAsia="Times New Roman" w:hAnsi="Times New Roman" w:cs="Times New Roman"/>
            <w:color w:val="0000FF"/>
            <w:sz w:val="24"/>
            <w:szCs w:val="24"/>
            <w:u w:val="single"/>
          </w:rPr>
          <w:t>https://doi.org/10.1111/ene.12053</w:t>
        </w:r>
      </w:hyperlink>
    </w:p>
    <w:p w14:paraId="2FE6A4E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Thompson, O., Barrett, S., Patterson, C., &amp; Craig, D. (2012). Examining the neurocognitive validity of commercially available, smartphone-based puzzle games. </w:t>
      </w:r>
      <w:r w:rsidRPr="005030F3">
        <w:rPr>
          <w:rFonts w:ascii="Times New Roman" w:eastAsia="Times New Roman" w:hAnsi="Times New Roman" w:cs="Times New Roman"/>
          <w:i/>
          <w:iCs/>
          <w:sz w:val="24"/>
          <w:szCs w:val="24"/>
        </w:rPr>
        <w:t>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 xml:space="preserve">(7), 525–526. </w:t>
      </w:r>
      <w:hyperlink r:id="rId1604" w:history="1">
        <w:r w:rsidRPr="005030F3">
          <w:rPr>
            <w:rFonts w:ascii="Times New Roman" w:eastAsia="Times New Roman" w:hAnsi="Times New Roman" w:cs="Times New Roman"/>
            <w:color w:val="0000FF"/>
            <w:sz w:val="24"/>
            <w:szCs w:val="24"/>
            <w:u w:val="single"/>
          </w:rPr>
          <w:t>https://doi.org/10.4236/psych.2012.37076</w:t>
        </w:r>
      </w:hyperlink>
    </w:p>
    <w:p w14:paraId="3E51544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Thomsen, M. S., Ruocco, A. C., Carcone, D., Mathiesen, B. B., &amp; Simonsen, E. (2017). Neurocognitive deficits in borderline personality disorder: Associations with childhood trauma and dimensions of personality psychopathology. </w:t>
      </w:r>
      <w:r w:rsidRPr="005030F3">
        <w:rPr>
          <w:rFonts w:ascii="Times New Roman" w:eastAsia="Times New Roman" w:hAnsi="Times New Roman" w:cs="Times New Roman"/>
          <w:i/>
          <w:iCs/>
          <w:sz w:val="24"/>
          <w:szCs w:val="24"/>
        </w:rPr>
        <w:t>Journal of Personality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(4), 503–521. </w:t>
      </w:r>
      <w:hyperlink r:id="rId1605" w:history="1">
        <w:r w:rsidRPr="005030F3">
          <w:rPr>
            <w:rFonts w:ascii="Times New Roman" w:eastAsia="Times New Roman" w:hAnsi="Times New Roman" w:cs="Times New Roman"/>
            <w:color w:val="0000FF"/>
            <w:sz w:val="24"/>
            <w:szCs w:val="24"/>
            <w:u w:val="single"/>
          </w:rPr>
          <w:t>https://doi.org/10.1521/pedi_2016_30_265</w:t>
        </w:r>
      </w:hyperlink>
    </w:p>
    <w:p w14:paraId="511B65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Thornton, A., Leathem, J., &amp; Flett, R. (2014). Cognitive assessment during a course of electroconvulsive therapy—A National questionnaire survey of current practice in Aotearoa, New Zealand. </w:t>
      </w:r>
      <w:r w:rsidRPr="005030F3">
        <w:rPr>
          <w:rFonts w:ascii="Times New Roman" w:eastAsia="Times New Roman" w:hAnsi="Times New Roman" w:cs="Times New Roman"/>
          <w:i/>
          <w:iCs/>
          <w:sz w:val="24"/>
          <w:szCs w:val="24"/>
        </w:rPr>
        <w:t>New Zealand Journal of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(2), 14–19.</w:t>
      </w:r>
    </w:p>
    <w:p w14:paraId="2323685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Tierney, M. C., Naglie, G., Upshur, R., Jaakkimainen, L., Moineddin, R., Charles, J., &amp; Ganguli, M. (2014). Factors associated with primary care physicians’ recognition of cognitive impairment in their older patients.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 320–325. </w:t>
      </w:r>
      <w:hyperlink r:id="rId1606" w:history="1">
        <w:r w:rsidRPr="005030F3">
          <w:rPr>
            <w:rFonts w:ascii="Times New Roman" w:eastAsia="Times New Roman" w:hAnsi="Times New Roman" w:cs="Times New Roman"/>
            <w:color w:val="0000FF"/>
            <w:sz w:val="24"/>
            <w:szCs w:val="24"/>
            <w:u w:val="single"/>
          </w:rPr>
          <w:t>https://doi.org/10.1097/WAD.0000000000000039</w:t>
        </w:r>
      </w:hyperlink>
    </w:p>
    <w:p w14:paraId="20674AA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Tierney, M. C., Naglie, G., Upshur, R., Moineddin, R., Charles, J., &amp; Jaakkimainen, R. L. (2014). Feasibility and validity of the self-administered Computerized Assessment of Mild Cognitive Impairment with older primary care patients. </w:t>
      </w:r>
      <w:r w:rsidRPr="005030F3">
        <w:rPr>
          <w:rFonts w:ascii="Times New Roman" w:eastAsia="Times New Roman" w:hAnsi="Times New Roman" w:cs="Times New Roman"/>
          <w:i/>
          <w:iCs/>
          <w:sz w:val="24"/>
          <w:szCs w:val="24"/>
        </w:rPr>
        <w:t>Alzheimer Disease and Associated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 311–319. </w:t>
      </w:r>
      <w:hyperlink r:id="rId1607" w:history="1">
        <w:r w:rsidRPr="005030F3">
          <w:rPr>
            <w:rFonts w:ascii="Times New Roman" w:eastAsia="Times New Roman" w:hAnsi="Times New Roman" w:cs="Times New Roman"/>
            <w:color w:val="0000FF"/>
            <w:sz w:val="24"/>
            <w:szCs w:val="24"/>
            <w:u w:val="single"/>
          </w:rPr>
          <w:t>https://doi.org/10.1097/WAD.0000000000000036</w:t>
        </w:r>
      </w:hyperlink>
    </w:p>
    <w:p w14:paraId="35A8534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Tolman, A. W., &amp; Kurtz, M. M. (2012). Neurocognitive predictors of objective and subjective quality of life in individuals with schizophrenia: A meta-analytic investigation.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w:t>
      </w:r>
      <w:r w:rsidRPr="005030F3">
        <w:rPr>
          <w:rFonts w:ascii="Times New Roman" w:eastAsia="Times New Roman" w:hAnsi="Times New Roman" w:cs="Times New Roman"/>
          <w:sz w:val="24"/>
          <w:szCs w:val="24"/>
        </w:rPr>
        <w:t xml:space="preserve">(2), 304–315. </w:t>
      </w:r>
      <w:hyperlink r:id="rId1608" w:history="1">
        <w:r w:rsidRPr="005030F3">
          <w:rPr>
            <w:rFonts w:ascii="Times New Roman" w:eastAsia="Times New Roman" w:hAnsi="Times New Roman" w:cs="Times New Roman"/>
            <w:color w:val="0000FF"/>
            <w:sz w:val="24"/>
            <w:szCs w:val="24"/>
            <w:u w:val="single"/>
          </w:rPr>
          <w:t>https://doi.org/10.1093/schbul/sbq077</w:t>
        </w:r>
      </w:hyperlink>
    </w:p>
    <w:p w14:paraId="158F4D0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Toner, C. K., Pirogovsky, E., Kirwan, C. B., &amp; Gilbert, P. E. (2009). Visual object pattern separation deficits in nondemented older adults. </w:t>
      </w:r>
      <w:r w:rsidRPr="005030F3">
        <w:rPr>
          <w:rFonts w:ascii="Times New Roman" w:eastAsia="Times New Roman" w:hAnsi="Times New Roman" w:cs="Times New Roman"/>
          <w:i/>
          <w:iCs/>
          <w:sz w:val="24"/>
          <w:szCs w:val="24"/>
        </w:rPr>
        <w:t>Learning &amp; Memory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(5), 338–342. </w:t>
      </w:r>
      <w:hyperlink r:id="rId1609" w:history="1">
        <w:r w:rsidRPr="005030F3">
          <w:rPr>
            <w:rFonts w:ascii="Times New Roman" w:eastAsia="Times New Roman" w:hAnsi="Times New Roman" w:cs="Times New Roman"/>
            <w:color w:val="0000FF"/>
            <w:sz w:val="24"/>
            <w:szCs w:val="24"/>
            <w:u w:val="single"/>
          </w:rPr>
          <w:t>https://doi.org/10.1101/lm.1315109</w:t>
        </w:r>
      </w:hyperlink>
    </w:p>
    <w:p w14:paraId="358B63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Tong, J., Huang, J., Luo, X., Chen, S., Cui, Y., An, H., Xiu, M., Tan, S., Wang, Z., Yuan, Y., Zhang, J., Yang, F., Li, C.-S. R., Hong, L. E., &amp; Tan, Y. (2019). Elevated serum anti-NMDA receptor antibody levels in first-episode patients with schizophrenia. </w:t>
      </w:r>
      <w:r w:rsidRPr="005030F3">
        <w:rPr>
          <w:rFonts w:ascii="Times New Roman" w:eastAsia="Times New Roman" w:hAnsi="Times New Roman" w:cs="Times New Roman"/>
          <w:i/>
          <w:iCs/>
          <w:sz w:val="24"/>
          <w:szCs w:val="24"/>
        </w:rPr>
        <w:t>Brain, Behavior, and Immunity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81</w:t>
      </w:r>
      <w:r w:rsidRPr="005030F3">
        <w:rPr>
          <w:rFonts w:ascii="Times New Roman" w:eastAsia="Times New Roman" w:hAnsi="Times New Roman" w:cs="Times New Roman"/>
          <w:sz w:val="24"/>
          <w:szCs w:val="24"/>
        </w:rPr>
        <w:t xml:space="preserve">, 213–219. </w:t>
      </w:r>
      <w:hyperlink r:id="rId1610" w:history="1">
        <w:r w:rsidRPr="005030F3">
          <w:rPr>
            <w:rFonts w:ascii="Times New Roman" w:eastAsia="Times New Roman" w:hAnsi="Times New Roman" w:cs="Times New Roman"/>
            <w:color w:val="0000FF"/>
            <w:sz w:val="24"/>
            <w:szCs w:val="24"/>
            <w:u w:val="single"/>
          </w:rPr>
          <w:t>https://doi.org/10.1016/j.bbi.2019.06.017</w:t>
        </w:r>
      </w:hyperlink>
    </w:p>
    <w:p w14:paraId="3F7CDFE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Topiwala, A., Allan, C. L., Valkanova, V., Zsoldos, E., Filippini, N., Sexton, C. E., Mahmood, A., Singh-Manoux, A., Mackay, C. E., Kivimäki, M., &amp; Ebmeier, K. P. (2015). Resilience and MRI correlates of cognitive impairment in community-dwelling elders. </w:t>
      </w:r>
      <w:r w:rsidRPr="005030F3">
        <w:rPr>
          <w:rFonts w:ascii="Times New Roman" w:eastAsia="Times New Roman" w:hAnsi="Times New Roman" w:cs="Times New Roman"/>
          <w:i/>
          <w:iCs/>
          <w:sz w:val="24"/>
          <w:szCs w:val="24"/>
        </w:rPr>
        <w:t>The British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207</w:t>
      </w:r>
      <w:r w:rsidRPr="005030F3">
        <w:rPr>
          <w:rFonts w:ascii="Times New Roman" w:eastAsia="Times New Roman" w:hAnsi="Times New Roman" w:cs="Times New Roman"/>
          <w:sz w:val="24"/>
          <w:szCs w:val="24"/>
        </w:rPr>
        <w:t xml:space="preserve">(5), 435–439. </w:t>
      </w:r>
      <w:hyperlink r:id="rId1611" w:history="1">
        <w:r w:rsidRPr="005030F3">
          <w:rPr>
            <w:rFonts w:ascii="Times New Roman" w:eastAsia="Times New Roman" w:hAnsi="Times New Roman" w:cs="Times New Roman"/>
            <w:color w:val="0000FF"/>
            <w:sz w:val="24"/>
            <w:szCs w:val="24"/>
            <w:u w:val="single"/>
          </w:rPr>
          <w:t>https://doi.org/10.1192/bjp.bp.114.152363</w:t>
        </w:r>
      </w:hyperlink>
    </w:p>
    <w:p w14:paraId="34A5C5B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Topiwala, A., Allan, C. L., Valkanova, V., Zsoldos, E., Filippini, N., Sexton, C., Mahmood, A., Fooks, P., Singh-Manoux, A., Mackay, C. E., Kivimäki, M., &amp; Ebmeier, K. P. (2017). Moderate alcohol consumption as risk factor for adverse brain outcomes and cognitive decline: Longitudinal cohort study. </w:t>
      </w:r>
      <w:r w:rsidRPr="005030F3">
        <w:rPr>
          <w:rFonts w:ascii="Times New Roman" w:eastAsia="Times New Roman" w:hAnsi="Times New Roman" w:cs="Times New Roman"/>
          <w:i/>
          <w:iCs/>
          <w:sz w:val="24"/>
          <w:szCs w:val="24"/>
        </w:rPr>
        <w:t>BMJ: British Medical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357</w:t>
      </w:r>
      <w:r w:rsidRPr="005030F3">
        <w:rPr>
          <w:rFonts w:ascii="Times New Roman" w:eastAsia="Times New Roman" w:hAnsi="Times New Roman" w:cs="Times New Roman"/>
          <w:sz w:val="24"/>
          <w:szCs w:val="24"/>
        </w:rPr>
        <w:t>.</w:t>
      </w:r>
    </w:p>
    <w:p w14:paraId="569F6E9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Topiwala, A., Suri, S., Allan, C., Zsoldos, E., Filippini, N., Sexton, C. E., Mahmood, A., Singh-Manoux, A., Mackay, C. E., Kivimäki, M., &amp; Ebmeier, K. P. (2021). Subjective cognitive complaints given in questionnaire: Relationship with brain structure, cognitive performance and self-reported depressive symptoms in a 25-year retrospective cohort study.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(3), 217–226. </w:t>
      </w:r>
      <w:hyperlink r:id="rId1612" w:history="1">
        <w:r w:rsidRPr="005030F3">
          <w:rPr>
            <w:rFonts w:ascii="Times New Roman" w:eastAsia="Times New Roman" w:hAnsi="Times New Roman" w:cs="Times New Roman"/>
            <w:color w:val="0000FF"/>
            <w:sz w:val="24"/>
            <w:szCs w:val="24"/>
            <w:u w:val="single"/>
          </w:rPr>
          <w:t>https://doi.org/10.1016/j.jagp.2020.07.002</w:t>
        </w:r>
      </w:hyperlink>
    </w:p>
    <w:p w14:paraId="3D62D1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Torgalsbøen, A.-K., Mohn, C., &amp; Rund, B. R. (2014). Neurocognitive predictors of remission of symptoms and social and role functioning in the early course of first-episode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216</w:t>
      </w:r>
      <w:r w:rsidRPr="005030F3">
        <w:rPr>
          <w:rFonts w:ascii="Times New Roman" w:eastAsia="Times New Roman" w:hAnsi="Times New Roman" w:cs="Times New Roman"/>
          <w:sz w:val="24"/>
          <w:szCs w:val="24"/>
        </w:rPr>
        <w:t xml:space="preserve">(1), 1–5. </w:t>
      </w:r>
      <w:hyperlink r:id="rId1613" w:history="1">
        <w:r w:rsidRPr="005030F3">
          <w:rPr>
            <w:rFonts w:ascii="Times New Roman" w:eastAsia="Times New Roman" w:hAnsi="Times New Roman" w:cs="Times New Roman"/>
            <w:color w:val="0000FF"/>
            <w:sz w:val="24"/>
            <w:szCs w:val="24"/>
            <w:u w:val="single"/>
          </w:rPr>
          <w:t>https://doi.org/10.1016/j.psychres.2014.01.031</w:t>
        </w:r>
      </w:hyperlink>
    </w:p>
    <w:p w14:paraId="1306478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Torio, losune, Bagney, A., Dompablo, M., Campillo, M. J., Garcia-Fernandez, L., Rodriguez-Torresano, J., Jimenez-Arriero, M. A., Palomo, T., &amp; Rodriguez-Jimenez, R. (2014). Neurocognition, social cognition and functional outcome in schizophrenia. </w:t>
      </w:r>
      <w:r w:rsidRPr="005030F3">
        <w:rPr>
          <w:rFonts w:ascii="Times New Roman" w:eastAsia="Times New Roman" w:hAnsi="Times New Roman" w:cs="Times New Roman"/>
          <w:i/>
          <w:iCs/>
          <w:sz w:val="24"/>
          <w:szCs w:val="24"/>
        </w:rPr>
        <w:t>The European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 201–211. </w:t>
      </w:r>
      <w:hyperlink r:id="rId1614" w:history="1">
        <w:r w:rsidRPr="005030F3">
          <w:rPr>
            <w:rFonts w:ascii="Times New Roman" w:eastAsia="Times New Roman" w:hAnsi="Times New Roman" w:cs="Times New Roman"/>
            <w:color w:val="0000FF"/>
            <w:sz w:val="24"/>
            <w:szCs w:val="24"/>
            <w:u w:val="single"/>
          </w:rPr>
          <w:t>https://doi.org/10.4321/S0213-61632014000400001</w:t>
        </w:r>
      </w:hyperlink>
    </w:p>
    <w:p w14:paraId="72F2099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Torres, V. L., Rosselli, M., Loewenstein, D. A., Curiel, R. E., Vélez Uribe, I., Lang, M., Arruda, F., Penate, A., Vaillancourt, D. E., Greig, M. T., Barker, W. W., Bauer, R. M., &amp; Duara, R. (2019). Types of errors on a semantic interference task in mild cognitive impairment and dementia.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(5), 670–684. </w:t>
      </w:r>
      <w:hyperlink r:id="rId1615" w:history="1">
        <w:r w:rsidRPr="005030F3">
          <w:rPr>
            <w:rFonts w:ascii="Times New Roman" w:eastAsia="Times New Roman" w:hAnsi="Times New Roman" w:cs="Times New Roman"/>
            <w:color w:val="0000FF"/>
            <w:sz w:val="24"/>
            <w:szCs w:val="24"/>
            <w:u w:val="single"/>
          </w:rPr>
          <w:t>https://doi.org/10.1037/neu0000542</w:t>
        </w:r>
      </w:hyperlink>
    </w:p>
    <w:p w14:paraId="4A66A4A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Torriero, S., Mencacci, C., Venturi, V., Salvi, V., &amp; Cerveri, G. (2017). Cognitive functioning in patients with schizophrenia and bipolar disorder under chronic treatment: An observational study. </w:t>
      </w:r>
      <w:r w:rsidRPr="005030F3">
        <w:rPr>
          <w:rFonts w:ascii="Times New Roman" w:eastAsia="Times New Roman" w:hAnsi="Times New Roman" w:cs="Times New Roman"/>
          <w:i/>
          <w:iCs/>
          <w:sz w:val="24"/>
          <w:szCs w:val="24"/>
        </w:rPr>
        <w:t>Journal of Psychopathology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(3), 112–118.</w:t>
      </w:r>
    </w:p>
    <w:p w14:paraId="5EC7302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Towe, S. L., Patel, P., &amp; Meade, C. S. (2017). The acceptability and potential utility of cognitive training to improve working memory in persons living with HIV: A preliminary randomized trial.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(4), 633–643. </w:t>
      </w:r>
      <w:hyperlink r:id="rId1616" w:history="1">
        <w:r w:rsidRPr="005030F3">
          <w:rPr>
            <w:rFonts w:ascii="Times New Roman" w:eastAsia="Times New Roman" w:hAnsi="Times New Roman" w:cs="Times New Roman"/>
            <w:color w:val="0000FF"/>
            <w:sz w:val="24"/>
            <w:szCs w:val="24"/>
            <w:u w:val="single"/>
          </w:rPr>
          <w:t>https://doi.org/10.1016/j.jana.2017.03.007</w:t>
        </w:r>
      </w:hyperlink>
    </w:p>
    <w:p w14:paraId="1A8FE6D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Trampush, J. W., Lencz, T., DeRosse, P., John, M., Gallego, J. A., Petrides, G., Hassoun, Y., Zhang, J.-P., Addington, J., Kellner, C. H., Tohen, M., Burdick, K. E., Goldberg, T. E., Kane, J. M., Robinson, D. G., &amp; Malhotra, A. K. (2015). Relationship of cognition to clinical response in first-episode schizophrenia spectrum disorders.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(6), 1237–1247. </w:t>
      </w:r>
      <w:hyperlink r:id="rId1617" w:history="1">
        <w:r w:rsidRPr="005030F3">
          <w:rPr>
            <w:rFonts w:ascii="Times New Roman" w:eastAsia="Times New Roman" w:hAnsi="Times New Roman" w:cs="Times New Roman"/>
            <w:color w:val="0000FF"/>
            <w:sz w:val="24"/>
            <w:szCs w:val="24"/>
            <w:u w:val="single"/>
          </w:rPr>
          <w:t>https://doi.org/10.1093/schbul/sbv120</w:t>
        </w:r>
      </w:hyperlink>
    </w:p>
    <w:p w14:paraId="1D97C4A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Tran, T., Hagen, A. E. F., Hollenstein, T., &amp; Bowie, C. R. (2021). Physical- and cognitive-effort-based decision-making in depression: Relationships to symptoms and functioning. </w:t>
      </w:r>
      <w:r w:rsidRPr="005030F3">
        <w:rPr>
          <w:rFonts w:ascii="Times New Roman" w:eastAsia="Times New Roman" w:hAnsi="Times New Roman" w:cs="Times New Roman"/>
          <w:i/>
          <w:iCs/>
          <w:sz w:val="24"/>
          <w:szCs w:val="24"/>
        </w:rPr>
        <w:t>Clinical Psychological 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(1), 53–67. </w:t>
      </w:r>
      <w:hyperlink r:id="rId1618" w:history="1">
        <w:r w:rsidRPr="005030F3">
          <w:rPr>
            <w:rFonts w:ascii="Times New Roman" w:eastAsia="Times New Roman" w:hAnsi="Times New Roman" w:cs="Times New Roman"/>
            <w:color w:val="0000FF"/>
            <w:sz w:val="24"/>
            <w:szCs w:val="24"/>
            <w:u w:val="single"/>
          </w:rPr>
          <w:t>https://doi.org/10.1177/2167702620949236</w:t>
        </w:r>
      </w:hyperlink>
    </w:p>
    <w:p w14:paraId="6260593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Travica, N., Ried, K., Sali, A., Hudson, I., Scholey, A., &amp; Pipingas, A. (2019). Plasma vitamin C concentrations and cognitive function: A cross-sectional study.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 </w:t>
      </w:r>
      <w:hyperlink r:id="rId1619" w:history="1">
        <w:r w:rsidRPr="005030F3">
          <w:rPr>
            <w:rFonts w:ascii="Times New Roman" w:eastAsia="Times New Roman" w:hAnsi="Times New Roman" w:cs="Times New Roman"/>
            <w:color w:val="0000FF"/>
            <w:sz w:val="24"/>
            <w:szCs w:val="24"/>
            <w:u w:val="single"/>
          </w:rPr>
          <w:t>https://doi.org/10.3389/fnagi.2019.00072</w:t>
        </w:r>
      </w:hyperlink>
    </w:p>
    <w:p w14:paraId="254B7A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Tree, J. J., &amp; Kay, J. (2008). Longitudinal assessment of language and memory impairments in pathologically confirmed cortico-basal ganglionic degeneration.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(9), 1234–1247. </w:t>
      </w:r>
      <w:hyperlink r:id="rId1620" w:history="1">
        <w:r w:rsidRPr="005030F3">
          <w:rPr>
            <w:rFonts w:ascii="Times New Roman" w:eastAsia="Times New Roman" w:hAnsi="Times New Roman" w:cs="Times New Roman"/>
            <w:color w:val="0000FF"/>
            <w:sz w:val="24"/>
            <w:szCs w:val="24"/>
            <w:u w:val="single"/>
          </w:rPr>
          <w:t>https://doi.org/10.1016/j.cortex.2007.08.017</w:t>
        </w:r>
      </w:hyperlink>
    </w:p>
    <w:p w14:paraId="5B9FEEA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Tregellas, J. R., Smucny, J., Harris, J. G., Olincy, A., Maharajh, K., Kronberg, E., Eichman, L. C., Lyons, E., &amp; Freedman, R. (2014). Intrinsic hippocampal activity as a biomarker for cognition and symptoms in schizophrenia.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171</w:t>
      </w:r>
      <w:r w:rsidRPr="005030F3">
        <w:rPr>
          <w:rFonts w:ascii="Times New Roman" w:eastAsia="Times New Roman" w:hAnsi="Times New Roman" w:cs="Times New Roman"/>
          <w:sz w:val="24"/>
          <w:szCs w:val="24"/>
        </w:rPr>
        <w:t xml:space="preserve">(5), 549–556. </w:t>
      </w:r>
      <w:hyperlink r:id="rId1621" w:history="1">
        <w:r w:rsidRPr="005030F3">
          <w:rPr>
            <w:rFonts w:ascii="Times New Roman" w:eastAsia="Times New Roman" w:hAnsi="Times New Roman" w:cs="Times New Roman"/>
            <w:color w:val="0000FF"/>
            <w:sz w:val="24"/>
            <w:szCs w:val="24"/>
            <w:u w:val="single"/>
          </w:rPr>
          <w:t>https://doi.org/10.1176/appi.ajp.2013.13070981</w:t>
        </w:r>
      </w:hyperlink>
    </w:p>
    <w:p w14:paraId="21947C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Tremont, G., &amp; Alosco, M. L. (2011). Relationship between cognition and awareness of deficit in mild cognitive impairment.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299–306. </w:t>
      </w:r>
      <w:hyperlink r:id="rId1622" w:history="1">
        <w:r w:rsidRPr="005030F3">
          <w:rPr>
            <w:rFonts w:ascii="Times New Roman" w:eastAsia="Times New Roman" w:hAnsi="Times New Roman" w:cs="Times New Roman"/>
            <w:color w:val="0000FF"/>
            <w:sz w:val="24"/>
            <w:szCs w:val="24"/>
            <w:u w:val="single"/>
          </w:rPr>
          <w:t>https://doi.org/10.1002/gps.2529</w:t>
        </w:r>
      </w:hyperlink>
    </w:p>
    <w:p w14:paraId="5868D03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Tremont, G., Miele, A., Smith, M. M., &amp; Westervelt, H. J. (2010). Comparison of verbal memory impairment rates in mild cognitive impairment.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(6), 630–636. </w:t>
      </w:r>
      <w:hyperlink r:id="rId1623" w:history="1">
        <w:r w:rsidRPr="005030F3">
          <w:rPr>
            <w:rFonts w:ascii="Times New Roman" w:eastAsia="Times New Roman" w:hAnsi="Times New Roman" w:cs="Times New Roman"/>
            <w:color w:val="0000FF"/>
            <w:sz w:val="24"/>
            <w:szCs w:val="24"/>
            <w:u w:val="single"/>
          </w:rPr>
          <w:t>https://doi.org/10.1080/13803390903401328</w:t>
        </w:r>
      </w:hyperlink>
    </w:p>
    <w:p w14:paraId="4808129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Tremont, G., Papandonatos, G. D., Springate, B., Huminski, B., McQuiggan, M. D., Grace, J., Frakey, L., &amp; Ott, B. R. (2011). Use of the telephone-administered Minnesota cognitive acuity screen to detect mild cognitive impairment.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(7), 555–562. </w:t>
      </w:r>
      <w:hyperlink r:id="rId1624" w:history="1">
        <w:r w:rsidRPr="005030F3">
          <w:rPr>
            <w:rFonts w:ascii="Times New Roman" w:eastAsia="Times New Roman" w:hAnsi="Times New Roman" w:cs="Times New Roman"/>
            <w:color w:val="0000FF"/>
            <w:sz w:val="24"/>
            <w:szCs w:val="24"/>
            <w:u w:val="single"/>
          </w:rPr>
          <w:t>https://doi.org/10.1177/1533317511428151</w:t>
        </w:r>
      </w:hyperlink>
    </w:p>
    <w:p w14:paraId="78BCF69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Trevithick, L., McAllister-Williams, R. H., Blamire, A., Branton, T., Clark, R., Downey, D., Dunn, G., Easton, A., Elliott, R., Ellwell, C., Hayden, K., Holland, F., Karim, S., Lowe, J., Loo, C., Nair, R., Oakley, T., Prakash, A., Sharma, P. K., … Anderson, I. M. (2015). Study protocol for the randomised controlled trial: Ketamine augmentation of ECT to improve outcomes in depression (Ketamine-ECT study).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w:t>
      </w:r>
    </w:p>
    <w:p w14:paraId="044C64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Triebel, K. L., Martin, R. C., Nabors, L. B., &amp; Marson, D. C. (2009). Medical decision-making capacity in patients with malignant glioma.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73</w:t>
      </w:r>
      <w:r w:rsidRPr="005030F3">
        <w:rPr>
          <w:rFonts w:ascii="Times New Roman" w:eastAsia="Times New Roman" w:hAnsi="Times New Roman" w:cs="Times New Roman"/>
          <w:sz w:val="24"/>
          <w:szCs w:val="24"/>
        </w:rPr>
        <w:t xml:space="preserve">(24), 2086–2092. </w:t>
      </w:r>
      <w:hyperlink r:id="rId1625" w:history="1">
        <w:r w:rsidRPr="005030F3">
          <w:rPr>
            <w:rFonts w:ascii="Times New Roman" w:eastAsia="Times New Roman" w:hAnsi="Times New Roman" w:cs="Times New Roman"/>
            <w:color w:val="0000FF"/>
            <w:sz w:val="24"/>
            <w:szCs w:val="24"/>
            <w:u w:val="single"/>
          </w:rPr>
          <w:t>https://doi.org/10.1212/WNL.0b013e3181c67bce</w:t>
        </w:r>
      </w:hyperlink>
    </w:p>
    <w:p w14:paraId="01BA7E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Trifilio, E., Tanner, J. J., Butterfield, L., Mangal, P., Maye, J. E., Marsiske, M., Price, C. C., &amp; Bowers, D. (2020). A tale of two stories: Validity of an alternative story memory test in a sample of older adults.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(1), 158–173. </w:t>
      </w:r>
      <w:hyperlink r:id="rId1626" w:history="1">
        <w:r w:rsidRPr="005030F3">
          <w:rPr>
            <w:rFonts w:ascii="Times New Roman" w:eastAsia="Times New Roman" w:hAnsi="Times New Roman" w:cs="Times New Roman"/>
            <w:color w:val="0000FF"/>
            <w:sz w:val="24"/>
            <w:szCs w:val="24"/>
            <w:u w:val="single"/>
          </w:rPr>
          <w:t>https://doi.org/10.1080/13854046.2018.1538428</w:t>
        </w:r>
      </w:hyperlink>
    </w:p>
    <w:p w14:paraId="6AA1D7F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Trinkler, I., Devignevielle, S., Achaibou, A., Ligneul, R. V., Brugières, P., Cleret de Langavant, L., De Gelder, B., Scahill, R., Schwartz, S., &amp; Bachoud-Lévi, A.-C. (2017). Embodied emotion impairment in Huntington’s Disease. </w:t>
      </w:r>
      <w:r w:rsidRPr="005030F3">
        <w:rPr>
          <w:rFonts w:ascii="Times New Roman" w:eastAsia="Times New Roman" w:hAnsi="Times New Roman" w:cs="Times New Roman"/>
          <w:i/>
          <w:iCs/>
          <w:sz w:val="24"/>
          <w:szCs w:val="24"/>
        </w:rPr>
        <w:t>Cortex: A Journal Devoted to the Study of the Nervous System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92</w:t>
      </w:r>
      <w:r w:rsidRPr="005030F3">
        <w:rPr>
          <w:rFonts w:ascii="Times New Roman" w:eastAsia="Times New Roman" w:hAnsi="Times New Roman" w:cs="Times New Roman"/>
          <w:sz w:val="24"/>
          <w:szCs w:val="24"/>
        </w:rPr>
        <w:t xml:space="preserve">, 44–56. </w:t>
      </w:r>
      <w:hyperlink r:id="rId1627" w:history="1">
        <w:r w:rsidRPr="005030F3">
          <w:rPr>
            <w:rFonts w:ascii="Times New Roman" w:eastAsia="Times New Roman" w:hAnsi="Times New Roman" w:cs="Times New Roman"/>
            <w:color w:val="0000FF"/>
            <w:sz w:val="24"/>
            <w:szCs w:val="24"/>
            <w:u w:val="single"/>
          </w:rPr>
          <w:t>https://doi.org/10.1016/j.cortex.2017.02.019</w:t>
        </w:r>
      </w:hyperlink>
    </w:p>
    <w:p w14:paraId="5DE756A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Tröster, A. I., &amp; Abbott, A. (2019). Movement disorders with dementia in older adults. </w:t>
      </w:r>
      <w:r w:rsidRPr="005030F3">
        <w:rPr>
          <w:rFonts w:ascii="Times New Roman" w:eastAsia="Times New Roman" w:hAnsi="Times New Roman" w:cs="Times New Roman"/>
          <w:i/>
          <w:iCs/>
          <w:sz w:val="24"/>
          <w:szCs w:val="24"/>
        </w:rPr>
        <w:t>Handbook on the Neuropsychology of Aging and Dementia, 2nd Ed.</w:t>
      </w:r>
      <w:r w:rsidRPr="005030F3">
        <w:rPr>
          <w:rFonts w:ascii="Times New Roman" w:eastAsia="Times New Roman" w:hAnsi="Times New Roman" w:cs="Times New Roman"/>
          <w:sz w:val="24"/>
          <w:szCs w:val="24"/>
        </w:rPr>
        <w:t xml:space="preserve">, 543–575. </w:t>
      </w:r>
      <w:hyperlink r:id="rId1628" w:history="1">
        <w:r w:rsidRPr="005030F3">
          <w:rPr>
            <w:rFonts w:ascii="Times New Roman" w:eastAsia="Times New Roman" w:hAnsi="Times New Roman" w:cs="Times New Roman"/>
            <w:color w:val="0000FF"/>
            <w:sz w:val="24"/>
            <w:szCs w:val="24"/>
            <w:u w:val="single"/>
          </w:rPr>
          <w:t>https://doi.org/10.1007/978-3-319-93497-6_34</w:t>
        </w:r>
      </w:hyperlink>
    </w:p>
    <w:p w14:paraId="0EF53F4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Tröster, A. I., &amp; Browner, N. (2013). Movement disorders with dementia in older adults. In </w:t>
      </w:r>
      <w:r w:rsidRPr="005030F3">
        <w:rPr>
          <w:rFonts w:ascii="Times New Roman" w:eastAsia="Times New Roman" w:hAnsi="Times New Roman" w:cs="Times New Roman"/>
          <w:i/>
          <w:iCs/>
          <w:sz w:val="24"/>
          <w:szCs w:val="24"/>
        </w:rPr>
        <w:t>Handbook on the neuropsychology of aging and dementia.</w:t>
      </w:r>
      <w:r w:rsidRPr="005030F3">
        <w:rPr>
          <w:rFonts w:ascii="Times New Roman" w:eastAsia="Times New Roman" w:hAnsi="Times New Roman" w:cs="Times New Roman"/>
          <w:sz w:val="24"/>
          <w:szCs w:val="24"/>
        </w:rPr>
        <w:t xml:space="preserve"> (pp. 333–361). Springer Science + Business Media. </w:t>
      </w:r>
      <w:hyperlink r:id="rId1629" w:history="1">
        <w:r w:rsidRPr="005030F3">
          <w:rPr>
            <w:rFonts w:ascii="Times New Roman" w:eastAsia="Times New Roman" w:hAnsi="Times New Roman" w:cs="Times New Roman"/>
            <w:color w:val="0000FF"/>
            <w:sz w:val="24"/>
            <w:szCs w:val="24"/>
            <w:u w:val="single"/>
          </w:rPr>
          <w:t>https://doi.org/10.1007/978-1-4614-3106-0_22</w:t>
        </w:r>
      </w:hyperlink>
    </w:p>
    <w:p w14:paraId="7189807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Tröster, A. I., Prizer, L. P., &amp; Baxley, A. (2013). Parkinson’s disease: Secondary influences on cognition. In </w:t>
      </w:r>
      <w:r w:rsidRPr="005030F3">
        <w:rPr>
          <w:rFonts w:ascii="Times New Roman" w:eastAsia="Times New Roman" w:hAnsi="Times New Roman" w:cs="Times New Roman"/>
          <w:i/>
          <w:iCs/>
          <w:sz w:val="24"/>
          <w:szCs w:val="24"/>
        </w:rPr>
        <w:t>Secondary influences on neuropsychological test performance: Research findings and practical applications.</w:t>
      </w:r>
      <w:r w:rsidRPr="005030F3">
        <w:rPr>
          <w:rFonts w:ascii="Times New Roman" w:eastAsia="Times New Roman" w:hAnsi="Times New Roman" w:cs="Times New Roman"/>
          <w:sz w:val="24"/>
          <w:szCs w:val="24"/>
        </w:rPr>
        <w:t xml:space="preserve"> (pp. 259–291). Oxford University Press.</w:t>
      </w:r>
    </w:p>
    <w:p w14:paraId="4312A18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Troyer, A. K., D’Souza, N. A., Vandermorris, S., &amp; Murphy, K. J. (2011). Age-related differences in associative memory depend on the types of associations that are formed.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(3), 340–352. </w:t>
      </w:r>
      <w:hyperlink r:id="rId1630" w:history="1">
        <w:r w:rsidRPr="005030F3">
          <w:rPr>
            <w:rFonts w:ascii="Times New Roman" w:eastAsia="Times New Roman" w:hAnsi="Times New Roman" w:cs="Times New Roman"/>
            <w:color w:val="0000FF"/>
            <w:sz w:val="24"/>
            <w:szCs w:val="24"/>
            <w:u w:val="single"/>
          </w:rPr>
          <w:t>https://doi.org/10.1080/13825585.2011.553273</w:t>
        </w:r>
      </w:hyperlink>
    </w:p>
    <w:p w14:paraId="3CCCD1A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Troyer, A. K., &amp; Murphy, K. J. (2007). Memory for intentions in amnestic mild cognitive impairment: Time- and event-based prospective memory.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(2), 365–369. </w:t>
      </w:r>
      <w:hyperlink r:id="rId1631" w:history="1">
        <w:r w:rsidRPr="005030F3">
          <w:rPr>
            <w:rFonts w:ascii="Times New Roman" w:eastAsia="Times New Roman" w:hAnsi="Times New Roman" w:cs="Times New Roman"/>
            <w:color w:val="0000FF"/>
            <w:sz w:val="24"/>
            <w:szCs w:val="24"/>
            <w:u w:val="single"/>
          </w:rPr>
          <w:t>https://doi.org/10.1017/S1355617707070452</w:t>
        </w:r>
      </w:hyperlink>
    </w:p>
    <w:p w14:paraId="1894B4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Troyer, A. K., Murphy, K. J., Anderson, N. D., Craik, F. I. M., Moscovitch, M., Maione, A., &amp; Gao, F. (2012). Associative recognition in mild cognitive impairment: Relationship to hippocampal volume and apolipoprotein E.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(14), 3721–3728. </w:t>
      </w:r>
      <w:hyperlink r:id="rId1632" w:history="1">
        <w:r w:rsidRPr="005030F3">
          <w:rPr>
            <w:rFonts w:ascii="Times New Roman" w:eastAsia="Times New Roman" w:hAnsi="Times New Roman" w:cs="Times New Roman"/>
            <w:color w:val="0000FF"/>
            <w:sz w:val="24"/>
            <w:szCs w:val="24"/>
            <w:u w:val="single"/>
          </w:rPr>
          <w:t>https://doi.org/10.1016/j.neuropsychologia.2012.10.018</w:t>
        </w:r>
      </w:hyperlink>
    </w:p>
    <w:p w14:paraId="1BE956A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Troyer, A. K., Murphy, K. J., Anderson, N. D., Hayman-Abello, B. A., Craik, F. I. M., &amp; Moscovitch, M. (2008). Item and associative memory in amnestic mild cognitive impairment: Performance on standardized memory tests.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 10–16. </w:t>
      </w:r>
      <w:hyperlink r:id="rId1633" w:history="1">
        <w:r w:rsidRPr="005030F3">
          <w:rPr>
            <w:rFonts w:ascii="Times New Roman" w:eastAsia="Times New Roman" w:hAnsi="Times New Roman" w:cs="Times New Roman"/>
            <w:color w:val="0000FF"/>
            <w:sz w:val="24"/>
            <w:szCs w:val="24"/>
            <w:u w:val="single"/>
          </w:rPr>
          <w:t>https://doi.org/10.1037/0894-4105.22.1.10</w:t>
        </w:r>
      </w:hyperlink>
    </w:p>
    <w:p w14:paraId="61AEC66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Troyer, A. K., Murphy, K. J., Anderson, N. D., Moscovitch, M., &amp; Craik, F. I. M. (2008). Changing everyday memory behaviour in amnestic mild cognitive impairment: A randomised controlled trial.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(1), 65–88. </w:t>
      </w:r>
      <w:hyperlink r:id="rId1634" w:history="1">
        <w:r w:rsidRPr="005030F3">
          <w:rPr>
            <w:rFonts w:ascii="Times New Roman" w:eastAsia="Times New Roman" w:hAnsi="Times New Roman" w:cs="Times New Roman"/>
            <w:color w:val="0000FF"/>
            <w:sz w:val="24"/>
            <w:szCs w:val="24"/>
            <w:u w:val="single"/>
          </w:rPr>
          <w:t>https://doi.org/10.1080/09602010701409684</w:t>
        </w:r>
      </w:hyperlink>
    </w:p>
    <w:p w14:paraId="08FEF1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Troyer, A. K., Vandermorris, S., &amp; Murphy, K. J. (2016). Intraindividual variability in performance on associative memory tasks is elevated in amnestic mild cognitive impairment. </w:t>
      </w:r>
      <w:r w:rsidRPr="005030F3">
        <w:rPr>
          <w:rFonts w:ascii="Times New Roman" w:eastAsia="Times New Roman" w:hAnsi="Times New Roman" w:cs="Times New Roman"/>
          <w:i/>
          <w:iCs/>
          <w:sz w:val="24"/>
          <w:szCs w:val="24"/>
        </w:rPr>
        <w:t>Neuropsychologia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90</w:t>
      </w:r>
      <w:r w:rsidRPr="005030F3">
        <w:rPr>
          <w:rFonts w:ascii="Times New Roman" w:eastAsia="Times New Roman" w:hAnsi="Times New Roman" w:cs="Times New Roman"/>
          <w:sz w:val="24"/>
          <w:szCs w:val="24"/>
        </w:rPr>
        <w:t xml:space="preserve">, 110–116. </w:t>
      </w:r>
      <w:hyperlink r:id="rId1635" w:history="1">
        <w:r w:rsidRPr="005030F3">
          <w:rPr>
            <w:rFonts w:ascii="Times New Roman" w:eastAsia="Times New Roman" w:hAnsi="Times New Roman" w:cs="Times New Roman"/>
            <w:color w:val="0000FF"/>
            <w:sz w:val="24"/>
            <w:szCs w:val="24"/>
            <w:u w:val="single"/>
          </w:rPr>
          <w:t>https://doi.org/10.1016/j.neuropsychologia.2016.06.011</w:t>
        </w:r>
      </w:hyperlink>
    </w:p>
    <w:p w14:paraId="37736F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Tucker-Drob, E. M. (2011). Neurocognitive functions and everyday functions change together in old age.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(3), 368–377. </w:t>
      </w:r>
      <w:hyperlink r:id="rId1636" w:history="1">
        <w:r w:rsidRPr="005030F3">
          <w:rPr>
            <w:rFonts w:ascii="Times New Roman" w:eastAsia="Times New Roman" w:hAnsi="Times New Roman" w:cs="Times New Roman"/>
            <w:color w:val="0000FF"/>
            <w:sz w:val="24"/>
            <w:szCs w:val="24"/>
            <w:u w:val="single"/>
          </w:rPr>
          <w:t>https://doi.org/10.1037/a0022348</w:t>
        </w:r>
      </w:hyperlink>
    </w:p>
    <w:p w14:paraId="62997A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Tveito, M., Lorentzen, B., Engedal, K., Tanum, L., Bramness, J. G., Refsum, H., &amp; Høiseth, G. (2014). Changes in cognitive function during psychogeriatric treatment in relation to benzodiazepine cessation. </w:t>
      </w:r>
      <w:r w:rsidRPr="005030F3">
        <w:rPr>
          <w:rFonts w:ascii="Times New Roman" w:eastAsia="Times New Roman" w:hAnsi="Times New Roman" w:cs="Times New Roman"/>
          <w:i/>
          <w:iCs/>
          <w:sz w:val="24"/>
          <w:szCs w:val="24"/>
        </w:rPr>
        <w:t>Pharmacopsychiatry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47</w:t>
      </w:r>
      <w:r w:rsidRPr="005030F3">
        <w:rPr>
          <w:rFonts w:ascii="Times New Roman" w:eastAsia="Times New Roman" w:hAnsi="Times New Roman" w:cs="Times New Roman"/>
          <w:sz w:val="24"/>
          <w:szCs w:val="24"/>
        </w:rPr>
        <w:t xml:space="preserve">(4–5), 145–150. </w:t>
      </w:r>
      <w:hyperlink r:id="rId1637" w:history="1">
        <w:r w:rsidRPr="005030F3">
          <w:rPr>
            <w:rFonts w:ascii="Times New Roman" w:eastAsia="Times New Roman" w:hAnsi="Times New Roman" w:cs="Times New Roman"/>
            <w:color w:val="0000FF"/>
            <w:sz w:val="24"/>
            <w:szCs w:val="24"/>
            <w:u w:val="single"/>
          </w:rPr>
          <w:t>https://doi.org/10.1055/s-0034-1381982</w:t>
        </w:r>
      </w:hyperlink>
    </w:p>
    <w:p w14:paraId="34FED6C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Twamley, E. W., Hua, J. P. Y., Burton, C. Z., Vella, L., Chinh, K., Bilder, R. M., &amp; Kelsoe, J. R. (2014). Effects of COMT genotype on cognitive ability and functional capacity in individuals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159</w:t>
      </w:r>
      <w:r w:rsidRPr="005030F3">
        <w:rPr>
          <w:rFonts w:ascii="Times New Roman" w:eastAsia="Times New Roman" w:hAnsi="Times New Roman" w:cs="Times New Roman"/>
          <w:sz w:val="24"/>
          <w:szCs w:val="24"/>
        </w:rPr>
        <w:t xml:space="preserve">(1), 114–117. </w:t>
      </w:r>
      <w:hyperlink r:id="rId1638" w:history="1">
        <w:r w:rsidRPr="005030F3">
          <w:rPr>
            <w:rFonts w:ascii="Times New Roman" w:eastAsia="Times New Roman" w:hAnsi="Times New Roman" w:cs="Times New Roman"/>
            <w:color w:val="0000FF"/>
            <w:sz w:val="24"/>
            <w:szCs w:val="24"/>
            <w:u w:val="single"/>
          </w:rPr>
          <w:t>https://doi.org/10.1016/j.schres.2014.07.041</w:t>
        </w:r>
      </w:hyperlink>
    </w:p>
    <w:p w14:paraId="2F815CB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Twamley, E. W., Savla, G. N., Zurhellen, C. H., Heaton, R. K., &amp; Jeste, D. V. (2008). Development and pilot testing of a novel compensatory cognitive training intervention for people with psychosis. </w:t>
      </w:r>
      <w:r w:rsidRPr="005030F3">
        <w:rPr>
          <w:rFonts w:ascii="Times New Roman" w:eastAsia="Times New Roman" w:hAnsi="Times New Roman" w:cs="Times New Roman"/>
          <w:i/>
          <w:iCs/>
          <w:sz w:val="24"/>
          <w:szCs w:val="24"/>
        </w:rPr>
        <w:t>American Journal of Psychiatric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 xml:space="preserve">(2), 144–163. </w:t>
      </w:r>
      <w:hyperlink r:id="rId1639" w:history="1">
        <w:r w:rsidRPr="005030F3">
          <w:rPr>
            <w:rFonts w:ascii="Times New Roman" w:eastAsia="Times New Roman" w:hAnsi="Times New Roman" w:cs="Times New Roman"/>
            <w:color w:val="0000FF"/>
            <w:sz w:val="24"/>
            <w:szCs w:val="24"/>
            <w:u w:val="single"/>
          </w:rPr>
          <w:t>https://doi.org/10.1080/15487760801963678</w:t>
        </w:r>
      </w:hyperlink>
    </w:p>
    <w:p w14:paraId="10CDBD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Twamley, E. W., Vella, L., Burton, C. Z., Heaton, R. K., &amp; Jeste, D. V. (2012). Compensatory cognitive training for psychosis: Effects in a randomized controlled trial. </w:t>
      </w:r>
      <w:r w:rsidRPr="005030F3">
        <w:rPr>
          <w:rFonts w:ascii="Times New Roman" w:eastAsia="Times New Roman" w:hAnsi="Times New Roman" w:cs="Times New Roman"/>
          <w:i/>
          <w:iCs/>
          <w:sz w:val="24"/>
          <w:szCs w:val="24"/>
        </w:rPr>
        <w:t>The Journal of Clinical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73</w:t>
      </w:r>
      <w:r w:rsidRPr="005030F3">
        <w:rPr>
          <w:rFonts w:ascii="Times New Roman" w:eastAsia="Times New Roman" w:hAnsi="Times New Roman" w:cs="Times New Roman"/>
          <w:sz w:val="24"/>
          <w:szCs w:val="24"/>
        </w:rPr>
        <w:t xml:space="preserve">(9), 1212–1219. </w:t>
      </w:r>
      <w:hyperlink r:id="rId1640" w:history="1">
        <w:r w:rsidRPr="005030F3">
          <w:rPr>
            <w:rFonts w:ascii="Times New Roman" w:eastAsia="Times New Roman" w:hAnsi="Times New Roman" w:cs="Times New Roman"/>
            <w:color w:val="0000FF"/>
            <w:sz w:val="24"/>
            <w:szCs w:val="24"/>
            <w:u w:val="single"/>
          </w:rPr>
          <w:t>https://doi.org/10.4088/JCP.12m07686</w:t>
        </w:r>
      </w:hyperlink>
    </w:p>
    <w:p w14:paraId="3FDB8CB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Twamley, E. W., Woods, S. P., Zurhellen, C. H., Vertinski, M., Narvaez, J. M., Mausbach, B. T., Patterson, T. L., &amp; Jeste, D. V. (2008). Neuropsychological substrates and everyday functioning implications of prospective memory impairment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106</w:t>
      </w:r>
      <w:r w:rsidRPr="005030F3">
        <w:rPr>
          <w:rFonts w:ascii="Times New Roman" w:eastAsia="Times New Roman" w:hAnsi="Times New Roman" w:cs="Times New Roman"/>
          <w:sz w:val="24"/>
          <w:szCs w:val="24"/>
        </w:rPr>
        <w:t xml:space="preserve">(1), 42–49. </w:t>
      </w:r>
      <w:hyperlink r:id="rId1641" w:history="1">
        <w:r w:rsidRPr="005030F3">
          <w:rPr>
            <w:rFonts w:ascii="Times New Roman" w:eastAsia="Times New Roman" w:hAnsi="Times New Roman" w:cs="Times New Roman"/>
            <w:color w:val="0000FF"/>
            <w:sz w:val="24"/>
            <w:szCs w:val="24"/>
            <w:u w:val="single"/>
          </w:rPr>
          <w:t>https://doi.org/10.1016/j.schres.2007.10.030</w:t>
        </w:r>
      </w:hyperlink>
    </w:p>
    <w:p w14:paraId="64B3451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Tymchuk, S., Gomez, D., Koenig, N., Gill, M. J., Fujiwara, E., &amp; Power, C. (2018). Associations between depressive symptomatology and neurocognitive impairment in HIV/AIDS. </w:t>
      </w:r>
      <w:r w:rsidRPr="005030F3">
        <w:rPr>
          <w:rFonts w:ascii="Times New Roman" w:eastAsia="Times New Roman" w:hAnsi="Times New Roman" w:cs="Times New Roman"/>
          <w:i/>
          <w:iCs/>
          <w:sz w:val="24"/>
          <w:szCs w:val="24"/>
        </w:rPr>
        <w:t>The Canadian Journal of Psychiatry / La Revue Canadienne de Psychiatrie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63</w:t>
      </w:r>
      <w:r w:rsidRPr="005030F3">
        <w:rPr>
          <w:rFonts w:ascii="Times New Roman" w:eastAsia="Times New Roman" w:hAnsi="Times New Roman" w:cs="Times New Roman"/>
          <w:sz w:val="24"/>
          <w:szCs w:val="24"/>
        </w:rPr>
        <w:t xml:space="preserve">(5), 329–336. </w:t>
      </w:r>
      <w:hyperlink r:id="rId1642" w:history="1">
        <w:r w:rsidRPr="005030F3">
          <w:rPr>
            <w:rFonts w:ascii="Times New Roman" w:eastAsia="Times New Roman" w:hAnsi="Times New Roman" w:cs="Times New Roman"/>
            <w:color w:val="0000FF"/>
            <w:sz w:val="24"/>
            <w:szCs w:val="24"/>
            <w:u w:val="single"/>
          </w:rPr>
          <w:t>https://doi.org/10.1177/0706743717737029</w:t>
        </w:r>
      </w:hyperlink>
    </w:p>
    <w:p w14:paraId="4C6F5F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Tytherleigh, M. Y., Vedhara, K., &amp; Lightman, S. L. (2004). Mineralocorticoid and glucocorticoid receptors and their differential effects on memory performance in people with Addison’s disease. </w:t>
      </w:r>
      <w:r w:rsidRPr="005030F3">
        <w:rPr>
          <w:rFonts w:ascii="Times New Roman" w:eastAsia="Times New Roman" w:hAnsi="Times New Roman" w:cs="Times New Roman"/>
          <w:i/>
          <w:iCs/>
          <w:sz w:val="24"/>
          <w:szCs w:val="24"/>
        </w:rPr>
        <w:t>Psychoneuroendocrinology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(6), 712–723. </w:t>
      </w:r>
      <w:hyperlink r:id="rId1643" w:history="1">
        <w:r w:rsidRPr="005030F3">
          <w:rPr>
            <w:rFonts w:ascii="Times New Roman" w:eastAsia="Times New Roman" w:hAnsi="Times New Roman" w:cs="Times New Roman"/>
            <w:color w:val="0000FF"/>
            <w:sz w:val="24"/>
            <w:szCs w:val="24"/>
            <w:u w:val="single"/>
          </w:rPr>
          <w:t>https://doi.org/10.1016/S0306-4530(03)00103-3</w:t>
        </w:r>
      </w:hyperlink>
    </w:p>
    <w:p w14:paraId="67B15AE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Umfleet, L. G., Butts, A. M., Janecek, J. K., Reiter, K., Agarwal, M., Brett, B. L., Ryan, J. J., Reuss, J., Klein, A., Correro II, A. N., &amp; Franczak, M. (2020). Memory performance and quantitative neuroimaging software in mild cognitive impairment: A concurrent validity study.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(10), 954–962. </w:t>
      </w:r>
      <w:hyperlink r:id="rId1644" w:history="1">
        <w:r w:rsidRPr="005030F3">
          <w:rPr>
            <w:rFonts w:ascii="Times New Roman" w:eastAsia="Times New Roman" w:hAnsi="Times New Roman" w:cs="Times New Roman"/>
            <w:color w:val="0000FF"/>
            <w:sz w:val="24"/>
            <w:szCs w:val="24"/>
            <w:u w:val="single"/>
          </w:rPr>
          <w:t>https://doi.org/10.1017/S1355617720000454</w:t>
        </w:r>
      </w:hyperlink>
    </w:p>
    <w:p w14:paraId="19F9DA2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Unschuld, P. G., Buchholz, A. S., Varvaris, M., van Zijl, P. C. M., Ross, C. A., Pekar, J. J., Hock, C., Sweeney, J. A., Tamminga, C. A., Keshavan, M. S., Pearlson, G. D., Thaker, G. K., &amp; Schretlen, D. J. (2014). Prefrontal brain network connectivity indicates degree of both schizophrenia risk and cognitive dysfunction.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(3), 653–664. </w:t>
      </w:r>
      <w:hyperlink r:id="rId1645" w:history="1">
        <w:r w:rsidRPr="005030F3">
          <w:rPr>
            <w:rFonts w:ascii="Times New Roman" w:eastAsia="Times New Roman" w:hAnsi="Times New Roman" w:cs="Times New Roman"/>
            <w:color w:val="0000FF"/>
            <w:sz w:val="24"/>
            <w:szCs w:val="24"/>
            <w:u w:val="single"/>
          </w:rPr>
          <w:t>https://doi.org/10.1093/schbul/sbt077</w:t>
        </w:r>
      </w:hyperlink>
    </w:p>
    <w:p w14:paraId="213258B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Unverzagt, F. W., Guey, L. T., Jones, R. N., Marsiske, M., King, J. W., Wadley, V. G., Crowe, M., Rebok, G. W., &amp; Tennstedt, S. L. (2012). ACTIVE cognitive training and rates of incident dementia.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(4), 669–677. </w:t>
      </w:r>
      <w:hyperlink r:id="rId1646" w:history="1">
        <w:r w:rsidRPr="005030F3">
          <w:rPr>
            <w:rFonts w:ascii="Times New Roman" w:eastAsia="Times New Roman" w:hAnsi="Times New Roman" w:cs="Times New Roman"/>
            <w:color w:val="0000FF"/>
            <w:sz w:val="24"/>
            <w:szCs w:val="24"/>
            <w:u w:val="single"/>
          </w:rPr>
          <w:t>https://doi.org/10.1017/S1355617711001470</w:t>
        </w:r>
      </w:hyperlink>
    </w:p>
    <w:p w14:paraId="238242D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Unverzagt, F. W., Kasten, L., Johnson, K. E., Rebok, G. W., Marsiske, M., Koepke, K. M., Elias, J. W., Morris, J. N., Willis, S. L., Ball, K., Rexroth, D. F., Smith, D. M., Wolinsky, F. D., &amp; Tennstedt, S. L. (2007). Effect of memory impairment on training outcomes in ACTIVE.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(6), 953–960. </w:t>
      </w:r>
      <w:hyperlink r:id="rId1647" w:history="1">
        <w:r w:rsidRPr="005030F3">
          <w:rPr>
            <w:rFonts w:ascii="Times New Roman" w:eastAsia="Times New Roman" w:hAnsi="Times New Roman" w:cs="Times New Roman"/>
            <w:color w:val="0000FF"/>
            <w:sz w:val="24"/>
            <w:szCs w:val="24"/>
            <w:u w:val="single"/>
          </w:rPr>
          <w:t>https://doi.org/10.1017/S1355617707071512</w:t>
        </w:r>
      </w:hyperlink>
    </w:p>
    <w:p w14:paraId="574A19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Unverzagt, F. W., Smith, D. M., Rebok, G. W., Marsiske, M., Morris, J. N., Jones, R., Willis, S. L., Ball, K., King, J. W., Koepke, K. M., Stoddard, A., &amp; Tennstedt, S. L. (2009). The Indiana Alzheimer Disease Center’s Symposium on Mild Cognitive Impairment. Cognitive training in older adults: Lessons from the ACTIVE study. </w:t>
      </w:r>
      <w:r w:rsidRPr="005030F3">
        <w:rPr>
          <w:rFonts w:ascii="Times New Roman" w:eastAsia="Times New Roman" w:hAnsi="Times New Roman" w:cs="Times New Roman"/>
          <w:i/>
          <w:iCs/>
          <w:sz w:val="24"/>
          <w:szCs w:val="24"/>
        </w:rPr>
        <w:t>Current Alzheimer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(4), 375–383. </w:t>
      </w:r>
      <w:hyperlink r:id="rId1648" w:history="1">
        <w:r w:rsidRPr="005030F3">
          <w:rPr>
            <w:rFonts w:ascii="Times New Roman" w:eastAsia="Times New Roman" w:hAnsi="Times New Roman" w:cs="Times New Roman"/>
            <w:color w:val="0000FF"/>
            <w:sz w:val="24"/>
            <w:szCs w:val="24"/>
            <w:u w:val="single"/>
          </w:rPr>
          <w:t>https://doi.org/10.2174/156720509788929345</w:t>
        </w:r>
      </w:hyperlink>
    </w:p>
    <w:p w14:paraId="50C8D6B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Urben, S., Pihet, S., Jaugey, L., Halfon, O., &amp; Holzer, L. (2012). Computer-assisted cognitive remediation in adolescents with psychosis or at risk for psychosis: A 6-month follow-up. </w:t>
      </w:r>
      <w:r w:rsidRPr="005030F3">
        <w:rPr>
          <w:rFonts w:ascii="Times New Roman" w:eastAsia="Times New Roman" w:hAnsi="Times New Roman" w:cs="Times New Roman"/>
          <w:i/>
          <w:iCs/>
          <w:sz w:val="24"/>
          <w:szCs w:val="24"/>
        </w:rPr>
        <w:t>Acta Neuropsychiatrica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(6), 328–335. </w:t>
      </w:r>
      <w:hyperlink r:id="rId1649" w:history="1">
        <w:r w:rsidRPr="005030F3">
          <w:rPr>
            <w:rFonts w:ascii="Times New Roman" w:eastAsia="Times New Roman" w:hAnsi="Times New Roman" w:cs="Times New Roman"/>
            <w:color w:val="0000FF"/>
            <w:sz w:val="24"/>
            <w:szCs w:val="24"/>
            <w:u w:val="single"/>
          </w:rPr>
          <w:t>https://doi.org/10.1111/j.1601-5215.2012.00651.x</w:t>
        </w:r>
      </w:hyperlink>
    </w:p>
    <w:p w14:paraId="43E14F5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Uribe, C., Segura, B., Baggio, H. C., Abos, A., Garcia-Diaz, A. I., Campabadal, A., Marti, M. J., Valldeoriola, F., Compta, Y., Tolosa, E., &amp; Junque, C. (2018). Cortical atrophy patterns in early Parkinson’s disease patients using hierarchical cluster analysis. </w:t>
      </w:r>
      <w:r w:rsidRPr="005030F3">
        <w:rPr>
          <w:rFonts w:ascii="Times New Roman" w:eastAsia="Times New Roman" w:hAnsi="Times New Roman" w:cs="Times New Roman"/>
          <w:i/>
          <w:iCs/>
          <w:sz w:val="24"/>
          <w:szCs w:val="24"/>
        </w:rPr>
        <w:t>Parkinsonism &amp; Related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50</w:t>
      </w:r>
      <w:r w:rsidRPr="005030F3">
        <w:rPr>
          <w:rFonts w:ascii="Times New Roman" w:eastAsia="Times New Roman" w:hAnsi="Times New Roman" w:cs="Times New Roman"/>
          <w:sz w:val="24"/>
          <w:szCs w:val="24"/>
        </w:rPr>
        <w:t xml:space="preserve">, 3–9. </w:t>
      </w:r>
      <w:hyperlink r:id="rId1650" w:history="1">
        <w:r w:rsidRPr="005030F3">
          <w:rPr>
            <w:rFonts w:ascii="Times New Roman" w:eastAsia="Times New Roman" w:hAnsi="Times New Roman" w:cs="Times New Roman"/>
            <w:color w:val="0000FF"/>
            <w:sz w:val="24"/>
            <w:szCs w:val="24"/>
            <w:u w:val="single"/>
          </w:rPr>
          <w:t>https://doi.org/10.1016/j.parkreldis.2018.02.006</w:t>
        </w:r>
      </w:hyperlink>
    </w:p>
    <w:p w14:paraId="35AEA7C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Vacha-Haase, T. (2013). Psychological assessment with older adults. In </w:t>
      </w:r>
      <w:r w:rsidRPr="005030F3">
        <w:rPr>
          <w:rFonts w:ascii="Times New Roman" w:eastAsia="Times New Roman" w:hAnsi="Times New Roman" w:cs="Times New Roman"/>
          <w:i/>
          <w:iCs/>
          <w:sz w:val="24"/>
          <w:szCs w:val="24"/>
        </w:rPr>
        <w:t>APA handbook of testing and assessment in psychology, Vol. 2: Testing and assessment in clinical and counseling psychology.</w:t>
      </w:r>
      <w:r w:rsidRPr="005030F3">
        <w:rPr>
          <w:rFonts w:ascii="Times New Roman" w:eastAsia="Times New Roman" w:hAnsi="Times New Roman" w:cs="Times New Roman"/>
          <w:sz w:val="24"/>
          <w:szCs w:val="24"/>
        </w:rPr>
        <w:t xml:space="preserve"> (pp. 555–568). American Psychological Association. </w:t>
      </w:r>
      <w:hyperlink r:id="rId1651" w:history="1">
        <w:r w:rsidRPr="005030F3">
          <w:rPr>
            <w:rFonts w:ascii="Times New Roman" w:eastAsia="Times New Roman" w:hAnsi="Times New Roman" w:cs="Times New Roman"/>
            <w:color w:val="0000FF"/>
            <w:sz w:val="24"/>
            <w:szCs w:val="24"/>
            <w:u w:val="single"/>
          </w:rPr>
          <w:t>https://doi.org/10.1037/14048-032</w:t>
        </w:r>
      </w:hyperlink>
    </w:p>
    <w:p w14:paraId="08678D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Valcour, V. G., Rubin, L. H., Obasi, M. U., Maki, P. M., Peters, M. G., Levin, S., Crystal, H. A., Young, M. A., Mack, W. J., Cohen, M. H., Pierce, C. B., Adimora, A. A., &amp; Tien, P. C. (2016). Liver fibrosis linked to cognitive performance in HIV and hepatitis C. </w:t>
      </w:r>
      <w:r w:rsidRPr="005030F3">
        <w:rPr>
          <w:rFonts w:ascii="Times New Roman" w:eastAsia="Times New Roman" w:hAnsi="Times New Roman" w:cs="Times New Roman"/>
          <w:i/>
          <w:iCs/>
          <w:sz w:val="24"/>
          <w:szCs w:val="24"/>
        </w:rPr>
        <w:t>JAIDS Journal of Acquired Immune Deficiency Syndromes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72</w:t>
      </w:r>
      <w:r w:rsidRPr="005030F3">
        <w:rPr>
          <w:rFonts w:ascii="Times New Roman" w:eastAsia="Times New Roman" w:hAnsi="Times New Roman" w:cs="Times New Roman"/>
          <w:sz w:val="24"/>
          <w:szCs w:val="24"/>
        </w:rPr>
        <w:t xml:space="preserve">(3), 266–273. </w:t>
      </w:r>
      <w:hyperlink r:id="rId1652" w:history="1">
        <w:r w:rsidRPr="005030F3">
          <w:rPr>
            <w:rFonts w:ascii="Times New Roman" w:eastAsia="Times New Roman" w:hAnsi="Times New Roman" w:cs="Times New Roman"/>
            <w:color w:val="0000FF"/>
            <w:sz w:val="24"/>
            <w:szCs w:val="24"/>
            <w:u w:val="single"/>
          </w:rPr>
          <w:t>https://doi.org/10.1097/QAI.0000000000000957</w:t>
        </w:r>
      </w:hyperlink>
    </w:p>
    <w:p w14:paraId="07A4C78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Valcour, V., Rubin, L. H., Tien, P., Anastos, K., Young, M., Mack, W., Cohen, M., Golub, E. T., Crystal, H., &amp; Maki, P. M. (2015). Human immunodeficiency virus (HIV) modulates the associations between insulin resistance and cognition in the current combination antiretroviral therapy (cART) era: A study of the Women’s Interagency HIV Study (WIHS).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415–421. </w:t>
      </w:r>
      <w:hyperlink r:id="rId1653" w:history="1">
        <w:r w:rsidRPr="005030F3">
          <w:rPr>
            <w:rFonts w:ascii="Times New Roman" w:eastAsia="Times New Roman" w:hAnsi="Times New Roman" w:cs="Times New Roman"/>
            <w:color w:val="0000FF"/>
            <w:sz w:val="24"/>
            <w:szCs w:val="24"/>
            <w:u w:val="single"/>
          </w:rPr>
          <w:t>https://doi.org/10.1007/s13365-015-0330-6</w:t>
        </w:r>
      </w:hyperlink>
    </w:p>
    <w:p w14:paraId="57871F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Valdés, E. G., Andel, R., Lister, J. J., Gamaldo, A., &amp; Edwards, J. D. (2019). Can cognitive speed of processing training improve everyday functioning among older adults with psychometrically defined mild cognitive impairment?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(4), 595–610. </w:t>
      </w:r>
      <w:hyperlink r:id="rId1654" w:history="1">
        <w:r w:rsidRPr="005030F3">
          <w:rPr>
            <w:rFonts w:ascii="Times New Roman" w:eastAsia="Times New Roman" w:hAnsi="Times New Roman" w:cs="Times New Roman"/>
            <w:color w:val="0000FF"/>
            <w:sz w:val="24"/>
            <w:szCs w:val="24"/>
            <w:u w:val="single"/>
          </w:rPr>
          <w:t>https://doi.org/10.1177/0898264317738828</w:t>
        </w:r>
      </w:hyperlink>
    </w:p>
    <w:p w14:paraId="75D101D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Valdés, E. G., O’Connor, M. L., &amp; Edwards, J. D. (2012). The effects of cognitive speed of processing training among older adults with psychometrically-defined mild cognitive impairment. </w:t>
      </w:r>
      <w:r w:rsidRPr="005030F3">
        <w:rPr>
          <w:rFonts w:ascii="Times New Roman" w:eastAsia="Times New Roman" w:hAnsi="Times New Roman" w:cs="Times New Roman"/>
          <w:i/>
          <w:iCs/>
          <w:sz w:val="24"/>
          <w:szCs w:val="24"/>
        </w:rPr>
        <w:t>Current Alzheimer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(9), 999–1009. </w:t>
      </w:r>
      <w:hyperlink r:id="rId1655" w:history="1">
        <w:r w:rsidRPr="005030F3">
          <w:rPr>
            <w:rFonts w:ascii="Times New Roman" w:eastAsia="Times New Roman" w:hAnsi="Times New Roman" w:cs="Times New Roman"/>
            <w:color w:val="0000FF"/>
            <w:sz w:val="24"/>
            <w:szCs w:val="24"/>
            <w:u w:val="single"/>
          </w:rPr>
          <w:t>https://doi.org/10.2174/156720512803568984</w:t>
        </w:r>
      </w:hyperlink>
    </w:p>
    <w:p w14:paraId="6E415F3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Valenti, R., Charidimou, A., Xiong, L., Boulouis, G., Fotiadis, P., Ayres, A., Riley, G., Kuijf, H. J., Reijmer, Y. D., Pantoni, L., Gurol, M. E., Davidsdottir, S., Greenberg, S. M., &amp; Viswanathan, A. (2017). Visuospatial functioning in cerebral amyloid angiopathy: A pilot study.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56</w:t>
      </w:r>
      <w:r w:rsidRPr="005030F3">
        <w:rPr>
          <w:rFonts w:ascii="Times New Roman" w:eastAsia="Times New Roman" w:hAnsi="Times New Roman" w:cs="Times New Roman"/>
          <w:sz w:val="24"/>
          <w:szCs w:val="24"/>
        </w:rPr>
        <w:t xml:space="preserve">(4), 1223–1227. </w:t>
      </w:r>
      <w:hyperlink r:id="rId1656" w:history="1">
        <w:r w:rsidRPr="005030F3">
          <w:rPr>
            <w:rFonts w:ascii="Times New Roman" w:eastAsia="Times New Roman" w:hAnsi="Times New Roman" w:cs="Times New Roman"/>
            <w:color w:val="0000FF"/>
            <w:sz w:val="24"/>
            <w:szCs w:val="24"/>
            <w:u w:val="single"/>
          </w:rPr>
          <w:t>https://doi.org/10.3233/JAD-160927</w:t>
        </w:r>
      </w:hyperlink>
    </w:p>
    <w:p w14:paraId="5CEF8C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 Camp, L. S. C., Oldenburg, J. F. E., &amp; Sabbe, B. G. C. (2016). How self-reflection and self-certainty are related to neurocognitive functioning: An examination of cognitive insight in bipolar disorder. </w:t>
      </w:r>
      <w:r w:rsidRPr="005030F3">
        <w:rPr>
          <w:rFonts w:ascii="Times New Roman" w:eastAsia="Times New Roman" w:hAnsi="Times New Roman" w:cs="Times New Roman"/>
          <w:i/>
          <w:iCs/>
          <w:sz w:val="24"/>
          <w:szCs w:val="24"/>
        </w:rPr>
        <w:t>Cognitive Neuropsychiatry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(2), 130–145. </w:t>
      </w:r>
      <w:hyperlink r:id="rId1657" w:history="1">
        <w:r w:rsidRPr="005030F3">
          <w:rPr>
            <w:rFonts w:ascii="Times New Roman" w:eastAsia="Times New Roman" w:hAnsi="Times New Roman" w:cs="Times New Roman"/>
            <w:color w:val="0000FF"/>
            <w:sz w:val="24"/>
            <w:szCs w:val="24"/>
            <w:u w:val="single"/>
          </w:rPr>
          <w:t>https://doi.org/10.1080/13546805.2015.1137214</w:t>
        </w:r>
      </w:hyperlink>
    </w:p>
    <w:p w14:paraId="6D009A0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 den Berg, E., Kant, N., &amp; Postma, A. (2012). Remember to buy milk on the way home! A meta-analytic review of prospective memory in mild cognitive impairment and dementia.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(4), 706–716. </w:t>
      </w:r>
      <w:hyperlink r:id="rId1658" w:history="1">
        <w:r w:rsidRPr="005030F3">
          <w:rPr>
            <w:rFonts w:ascii="Times New Roman" w:eastAsia="Times New Roman" w:hAnsi="Times New Roman" w:cs="Times New Roman"/>
            <w:color w:val="0000FF"/>
            <w:sz w:val="24"/>
            <w:szCs w:val="24"/>
            <w:u w:val="single"/>
          </w:rPr>
          <w:t>https://doi.org/10.1017/S1355617712000331</w:t>
        </w:r>
      </w:hyperlink>
    </w:p>
    <w:p w14:paraId="4B22E44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 der Leeuw, G., Eggermont, L. H. R., Shi, L., Milberg, W. R., Gross, A. L., Hausdorff, J. M., Bean, J. F., &amp; Leveille, S. G. (2016). Pain and cognitive function among older adults living in the community. </w:t>
      </w:r>
      <w:r w:rsidRPr="005030F3">
        <w:rPr>
          <w:rFonts w:ascii="Times New Roman" w:eastAsia="Times New Roman" w:hAnsi="Times New Roman" w:cs="Times New Roman"/>
          <w:i/>
          <w:iCs/>
          <w:sz w:val="24"/>
          <w:szCs w:val="24"/>
        </w:rPr>
        <w:t>The Journals of Gerontology: Series A: Biological Sciences and Medical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71</w:t>
      </w:r>
      <w:r w:rsidRPr="005030F3">
        <w:rPr>
          <w:rFonts w:ascii="Times New Roman" w:eastAsia="Times New Roman" w:hAnsi="Times New Roman" w:cs="Times New Roman"/>
          <w:sz w:val="24"/>
          <w:szCs w:val="24"/>
        </w:rPr>
        <w:t xml:space="preserve">(3), 398–405. </w:t>
      </w:r>
      <w:hyperlink r:id="rId1659" w:history="1">
        <w:r w:rsidRPr="005030F3">
          <w:rPr>
            <w:rFonts w:ascii="Times New Roman" w:eastAsia="Times New Roman" w:hAnsi="Times New Roman" w:cs="Times New Roman"/>
            <w:color w:val="0000FF"/>
            <w:sz w:val="24"/>
            <w:szCs w:val="24"/>
            <w:u w:val="single"/>
          </w:rPr>
          <w:t>https://doi.org/10.1093/gerona/glv166</w:t>
        </w:r>
      </w:hyperlink>
    </w:p>
    <w:p w14:paraId="149B4B1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 der Leeuw, G., Leveille, S. G., Jones, R. N., Hausdorff, J. M., McLean, R., Kiely, D. K., Gagnon, M., &amp; Milberg, W. P. (2017). Measuring attention in very old adults using the Test of Everyday Attention.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(5), 543–554. </w:t>
      </w:r>
      <w:hyperlink r:id="rId1660" w:history="1">
        <w:r w:rsidRPr="005030F3">
          <w:rPr>
            <w:rFonts w:ascii="Times New Roman" w:eastAsia="Times New Roman" w:hAnsi="Times New Roman" w:cs="Times New Roman"/>
            <w:color w:val="0000FF"/>
            <w:sz w:val="24"/>
            <w:szCs w:val="24"/>
            <w:u w:val="single"/>
          </w:rPr>
          <w:t>https://doi.org/10.1080/13825585.2016.1226747</w:t>
        </w:r>
      </w:hyperlink>
    </w:p>
    <w:p w14:paraId="249C4A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 Patten, R., Greif, T., Britton, K., &amp; Tremont, G. (2019). Single-photon emission computed tomography (SPECT) perfusion and neuropsychological performance in mild cognitive impairment.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(5), 530–543. </w:t>
      </w:r>
      <w:hyperlink r:id="rId1661" w:history="1">
        <w:r w:rsidRPr="005030F3">
          <w:rPr>
            <w:rFonts w:ascii="Times New Roman" w:eastAsia="Times New Roman" w:hAnsi="Times New Roman" w:cs="Times New Roman"/>
            <w:color w:val="0000FF"/>
            <w:sz w:val="24"/>
            <w:szCs w:val="24"/>
            <w:u w:val="single"/>
          </w:rPr>
          <w:t>https://doi.org/10.1080/13803395.2019.1586838</w:t>
        </w:r>
      </w:hyperlink>
    </w:p>
    <w:p w14:paraId="1AE9DE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 Rheenen, T. E., &amp; Rossell, S. L. (2013). Genetic and neurocognitive foundations of emotion abnormalities in bipolar disorder. </w:t>
      </w:r>
      <w:r w:rsidRPr="005030F3">
        <w:rPr>
          <w:rFonts w:ascii="Times New Roman" w:eastAsia="Times New Roman" w:hAnsi="Times New Roman" w:cs="Times New Roman"/>
          <w:i/>
          <w:iCs/>
          <w:sz w:val="24"/>
          <w:szCs w:val="24"/>
        </w:rPr>
        <w:t>Cognitive Neuropsychiatry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(3), 168–207. </w:t>
      </w:r>
      <w:hyperlink r:id="rId1662" w:history="1">
        <w:r w:rsidRPr="005030F3">
          <w:rPr>
            <w:rFonts w:ascii="Times New Roman" w:eastAsia="Times New Roman" w:hAnsi="Times New Roman" w:cs="Times New Roman"/>
            <w:color w:val="0000FF"/>
            <w:sz w:val="24"/>
            <w:szCs w:val="24"/>
            <w:u w:val="single"/>
          </w:rPr>
          <w:t>https://doi.org/10.1080/13546805.2012.690938</w:t>
        </w:r>
      </w:hyperlink>
    </w:p>
    <w:p w14:paraId="18FD9D4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 Rheenen, T. E., &amp; Rossell, S. L. (2014). Investigation of the component processes involved in verbal declarative memory function in bipolar disorder: Utility of the Hopkins Verbal Learning Test-Revised.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(7), 727–735. </w:t>
      </w:r>
      <w:hyperlink r:id="rId1663" w:history="1">
        <w:r w:rsidRPr="005030F3">
          <w:rPr>
            <w:rFonts w:ascii="Times New Roman" w:eastAsia="Times New Roman" w:hAnsi="Times New Roman" w:cs="Times New Roman"/>
            <w:color w:val="0000FF"/>
            <w:sz w:val="24"/>
            <w:szCs w:val="24"/>
            <w:u w:val="single"/>
          </w:rPr>
          <w:t>https://doi.org/10.1017/S1355617714000484</w:t>
        </w:r>
      </w:hyperlink>
    </w:p>
    <w:p w14:paraId="548744F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Vance, D. E., Fazeli, P. L., Azuero, A., Wadley, V. G., Jensen, M., &amp; Raper, J. L. (2018). Can computerized cognitive training reverse the diagnosis of HIV‐associated neurocognitive disorder? A research protocol. </w:t>
      </w:r>
      <w:r w:rsidRPr="005030F3">
        <w:rPr>
          <w:rFonts w:ascii="Times New Roman" w:eastAsia="Times New Roman" w:hAnsi="Times New Roman" w:cs="Times New Roman"/>
          <w:i/>
          <w:iCs/>
          <w:sz w:val="24"/>
          <w:szCs w:val="24"/>
        </w:rPr>
        <w:t>Research in Nursing &amp;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41</w:t>
      </w:r>
      <w:r w:rsidRPr="005030F3">
        <w:rPr>
          <w:rFonts w:ascii="Times New Roman" w:eastAsia="Times New Roman" w:hAnsi="Times New Roman" w:cs="Times New Roman"/>
          <w:sz w:val="24"/>
          <w:szCs w:val="24"/>
        </w:rPr>
        <w:t xml:space="preserve">(1), 11–18. </w:t>
      </w:r>
      <w:hyperlink r:id="rId1664" w:history="1">
        <w:r w:rsidRPr="005030F3">
          <w:rPr>
            <w:rFonts w:ascii="Times New Roman" w:eastAsia="Times New Roman" w:hAnsi="Times New Roman" w:cs="Times New Roman"/>
            <w:color w:val="0000FF"/>
            <w:sz w:val="24"/>
            <w:szCs w:val="24"/>
            <w:u w:val="single"/>
          </w:rPr>
          <w:t>https://doi.org/10.1002/nur.21841</w:t>
        </w:r>
      </w:hyperlink>
    </w:p>
    <w:p w14:paraId="646EB7D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Vance, D. E., Fazeli, P. L., Ball, D. A., Slater, L. Z., &amp; Ross, L. A. (2014). Cognitive functioning and driving simulator performance in middle-aged and older adults with HIV.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(2), e11–e26. </w:t>
      </w:r>
      <w:hyperlink r:id="rId1665" w:history="1">
        <w:r w:rsidRPr="005030F3">
          <w:rPr>
            <w:rFonts w:ascii="Times New Roman" w:eastAsia="Times New Roman" w:hAnsi="Times New Roman" w:cs="Times New Roman"/>
            <w:color w:val="0000FF"/>
            <w:sz w:val="24"/>
            <w:szCs w:val="24"/>
            <w:u w:val="single"/>
          </w:rPr>
          <w:t>https://doi.org/10.1016/j.jana.2013.12.001</w:t>
        </w:r>
      </w:hyperlink>
    </w:p>
    <w:p w14:paraId="068E83D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Vance, D. E., Fazeli, P. L., &amp; Gakumo, C. A. (2013). The impact of neuropsychological performance on everyday functioning between older and younger adults with and without HIV.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(2), 112–125. </w:t>
      </w:r>
      <w:hyperlink r:id="rId1666" w:history="1">
        <w:r w:rsidRPr="005030F3">
          <w:rPr>
            <w:rFonts w:ascii="Times New Roman" w:eastAsia="Times New Roman" w:hAnsi="Times New Roman" w:cs="Times New Roman"/>
            <w:color w:val="0000FF"/>
            <w:sz w:val="24"/>
            <w:szCs w:val="24"/>
            <w:u w:val="single"/>
          </w:rPr>
          <w:t>https://doi.org/10.1016/j.jana.2012.05.002</w:t>
        </w:r>
      </w:hyperlink>
    </w:p>
    <w:p w14:paraId="2464FB2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Vance, D. E., Graham, M. A., Fazeli, P. L., Heaton, K., &amp; Moneyham, L. (2012). An overview of nonpathological geroneuropsychology: Implications for nursing practice and research. </w:t>
      </w:r>
      <w:r w:rsidRPr="005030F3">
        <w:rPr>
          <w:rFonts w:ascii="Times New Roman" w:eastAsia="Times New Roman" w:hAnsi="Times New Roman" w:cs="Times New Roman"/>
          <w:i/>
          <w:iCs/>
          <w:sz w:val="24"/>
          <w:szCs w:val="24"/>
        </w:rPr>
        <w:t>Journal of Neuroscience Nursing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44</w:t>
      </w:r>
      <w:r w:rsidRPr="005030F3">
        <w:rPr>
          <w:rFonts w:ascii="Times New Roman" w:eastAsia="Times New Roman" w:hAnsi="Times New Roman" w:cs="Times New Roman"/>
          <w:sz w:val="24"/>
          <w:szCs w:val="24"/>
        </w:rPr>
        <w:t xml:space="preserve">(1), 43–53. </w:t>
      </w:r>
      <w:hyperlink r:id="rId1667" w:history="1">
        <w:r w:rsidRPr="005030F3">
          <w:rPr>
            <w:rFonts w:ascii="Times New Roman" w:eastAsia="Times New Roman" w:hAnsi="Times New Roman" w:cs="Times New Roman"/>
            <w:color w:val="0000FF"/>
            <w:sz w:val="24"/>
            <w:szCs w:val="24"/>
            <w:u w:val="single"/>
          </w:rPr>
          <w:t>https://doi.org/10.1097/JNN.0b013e31823ae48b</w:t>
        </w:r>
      </w:hyperlink>
    </w:p>
    <w:p w14:paraId="51036FB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Vance, D. E., Jensen, M., Tende, F., Raper, J. L., Morrison, S., &amp; Fazeli, P. L. (2018). Individualized-targeted computerized cognitive training to treat HIV-associated neurocognitive disorder: An interim descriptive analysis. </w:t>
      </w:r>
      <w:r w:rsidRPr="005030F3">
        <w:rPr>
          <w:rFonts w:ascii="Times New Roman" w:eastAsia="Times New Roman" w:hAnsi="Times New Roman" w:cs="Times New Roman"/>
          <w:i/>
          <w:iCs/>
          <w:sz w:val="24"/>
          <w:szCs w:val="24"/>
        </w:rPr>
        <w:t>JANAC: Journal of the Association of Nurses in AIDS Care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(4), 604–611. </w:t>
      </w:r>
      <w:hyperlink r:id="rId1668" w:history="1">
        <w:r w:rsidRPr="005030F3">
          <w:rPr>
            <w:rFonts w:ascii="Times New Roman" w:eastAsia="Times New Roman" w:hAnsi="Times New Roman" w:cs="Times New Roman"/>
            <w:color w:val="0000FF"/>
            <w:sz w:val="24"/>
            <w:szCs w:val="24"/>
            <w:u w:val="single"/>
          </w:rPr>
          <w:t>https://doi.org/10.1016/j.jana.2018.04.005</w:t>
        </w:r>
      </w:hyperlink>
    </w:p>
    <w:p w14:paraId="0BE19EF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Vandermorris, S., Murphy, K. J., &amp; Troyer, A. K. (2013). Age-related elevations in intraindividual variability on associative memory tasks. </w:t>
      </w:r>
      <w:r w:rsidRPr="005030F3">
        <w:rPr>
          <w:rFonts w:ascii="Times New Roman" w:eastAsia="Times New Roman" w:hAnsi="Times New Roman" w:cs="Times New Roman"/>
          <w:i/>
          <w:iCs/>
          <w:sz w:val="24"/>
          <w:szCs w:val="24"/>
        </w:rPr>
        <w:t>Aging, Neuropsychology, and Cognition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(6), 722–734. </w:t>
      </w:r>
      <w:hyperlink r:id="rId1669" w:history="1">
        <w:r w:rsidRPr="005030F3">
          <w:rPr>
            <w:rFonts w:ascii="Times New Roman" w:eastAsia="Times New Roman" w:hAnsi="Times New Roman" w:cs="Times New Roman"/>
            <w:color w:val="0000FF"/>
            <w:sz w:val="24"/>
            <w:szCs w:val="24"/>
            <w:u w:val="single"/>
          </w:rPr>
          <w:t>https://doi.org/10.1080/13825585.2013.772557</w:t>
        </w:r>
      </w:hyperlink>
    </w:p>
    <w:p w14:paraId="699B46C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Vandermorris, S., Sheldon, S., Winocur, G., &amp; Moscovitch, M. (2013). Differential contributions of executive and episodic memory functions to problem solving in younger and older adults.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(10), 1087–1096. </w:t>
      </w:r>
      <w:hyperlink r:id="rId1670" w:history="1">
        <w:r w:rsidRPr="005030F3">
          <w:rPr>
            <w:rFonts w:ascii="Times New Roman" w:eastAsia="Times New Roman" w:hAnsi="Times New Roman" w:cs="Times New Roman"/>
            <w:color w:val="0000FF"/>
            <w:sz w:val="24"/>
            <w:szCs w:val="24"/>
            <w:u w:val="single"/>
          </w:rPr>
          <w:t>https://doi.org/10.1017/S1355617713000982</w:t>
        </w:r>
      </w:hyperlink>
    </w:p>
    <w:p w14:paraId="04F67E0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VanDusen, K. W., Eleswarpu, S., Moretti, E. W., Devinney, M. J., Crabtree, D. M., Laskowitz, D. T., Woldorff, M. G., Roberts, K. C., Whittle, J., Browndyke, J. N., Cooter, M., Rockhold, F. W., Anakwenze, O., Bolognesi, M. P., Easley, M. E., Ferrandino, M. N., Jiranek, W. A., &amp; Berger, M. (2020). The MARBLE study protocol: Modulating ApoE signaling to reduce brain inflammation, delirium, and PostopErative cognitive dysfunction.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75</w:t>
      </w:r>
      <w:r w:rsidRPr="005030F3">
        <w:rPr>
          <w:rFonts w:ascii="Times New Roman" w:eastAsia="Times New Roman" w:hAnsi="Times New Roman" w:cs="Times New Roman"/>
          <w:sz w:val="24"/>
          <w:szCs w:val="24"/>
        </w:rPr>
        <w:t xml:space="preserve">(4), 1319–1328. </w:t>
      </w:r>
      <w:hyperlink r:id="rId1671" w:history="1">
        <w:r w:rsidRPr="005030F3">
          <w:rPr>
            <w:rFonts w:ascii="Times New Roman" w:eastAsia="Times New Roman" w:hAnsi="Times New Roman" w:cs="Times New Roman"/>
            <w:color w:val="0000FF"/>
            <w:sz w:val="24"/>
            <w:szCs w:val="24"/>
            <w:u w:val="single"/>
          </w:rPr>
          <w:t>https://doi.org/10.3233/JAD-191185</w:t>
        </w:r>
      </w:hyperlink>
    </w:p>
    <w:p w14:paraId="7F4EC9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Vannorsdall, T. D., Cascella, N. G., Rao, V., Pearlson, G. D., Gordon, B., &amp; Schretlen, D. J. (2010). A morphometric analysis of neuroanatomic abnormalities in traumatic brain injury.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(2), 173–181. </w:t>
      </w:r>
      <w:hyperlink r:id="rId1672" w:history="1">
        <w:r w:rsidRPr="005030F3">
          <w:rPr>
            <w:rFonts w:ascii="Times New Roman" w:eastAsia="Times New Roman" w:hAnsi="Times New Roman" w:cs="Times New Roman"/>
            <w:color w:val="0000FF"/>
            <w:sz w:val="24"/>
            <w:szCs w:val="24"/>
            <w:u w:val="single"/>
          </w:rPr>
          <w:t>https://doi.org/10.1176/appi.neuropsych.22.2.173</w:t>
        </w:r>
      </w:hyperlink>
    </w:p>
    <w:p w14:paraId="0C91915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Vannorsdall, T. D., Waldstein, S. R., Kraut, M., Pearlson, G. D., &amp; Schretlen, D. J. (2009). White matter abnormalities and cognition in a community sample.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209–217. </w:t>
      </w:r>
      <w:hyperlink r:id="rId1673" w:history="1">
        <w:r w:rsidRPr="005030F3">
          <w:rPr>
            <w:rFonts w:ascii="Times New Roman" w:eastAsia="Times New Roman" w:hAnsi="Times New Roman" w:cs="Times New Roman"/>
            <w:color w:val="0000FF"/>
            <w:sz w:val="24"/>
            <w:szCs w:val="24"/>
            <w:u w:val="single"/>
          </w:rPr>
          <w:t>https://doi.org/10.1093/arclin/acp037</w:t>
        </w:r>
      </w:hyperlink>
    </w:p>
    <w:p w14:paraId="4780B80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Varon, D., Loewenstein, D. A., Potter, E., Greig, M. T., Agron, J., Shen, Q., Zhao, W., Ramirez, M. C., Santos, I., Barker, W., Potter, H., &amp; Duara, R. (2011). Minimal atrophy of the entorhinal cortex and hippocampus: Progression of cognitive impairment.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(4), 276–283. </w:t>
      </w:r>
      <w:hyperlink r:id="rId1674" w:history="1">
        <w:r w:rsidRPr="005030F3">
          <w:rPr>
            <w:rFonts w:ascii="Times New Roman" w:eastAsia="Times New Roman" w:hAnsi="Times New Roman" w:cs="Times New Roman"/>
            <w:color w:val="0000FF"/>
            <w:sz w:val="24"/>
            <w:szCs w:val="24"/>
            <w:u w:val="single"/>
          </w:rPr>
          <w:t>https://doi.org/10.1159/000324711</w:t>
        </w:r>
      </w:hyperlink>
    </w:p>
    <w:p w14:paraId="3021AC9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Vasunilashorn, S. M., Fong, T. G., Albuquerque, A., Marcantonio, E. R., Schmitt, E. M., Tommet, D., Gou, Y., Travison, T. G., Jones, R. N., &amp; Inouye, S. K. (2018). Delirium severity post-surgery and its relationship with long-term cognitive decline in a cohort of patients without dementia.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61</w:t>
      </w:r>
      <w:r w:rsidRPr="005030F3">
        <w:rPr>
          <w:rFonts w:ascii="Times New Roman" w:eastAsia="Times New Roman" w:hAnsi="Times New Roman" w:cs="Times New Roman"/>
          <w:sz w:val="24"/>
          <w:szCs w:val="24"/>
        </w:rPr>
        <w:t xml:space="preserve">(1), 347–358. </w:t>
      </w:r>
      <w:hyperlink r:id="rId1675" w:history="1">
        <w:r w:rsidRPr="005030F3">
          <w:rPr>
            <w:rFonts w:ascii="Times New Roman" w:eastAsia="Times New Roman" w:hAnsi="Times New Roman" w:cs="Times New Roman"/>
            <w:color w:val="0000FF"/>
            <w:sz w:val="24"/>
            <w:szCs w:val="24"/>
            <w:u w:val="single"/>
          </w:rPr>
          <w:t>https://doi.org/10.3233/JAD-170288</w:t>
        </w:r>
      </w:hyperlink>
    </w:p>
    <w:p w14:paraId="16E68C2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Vavougios, G. D., Doskas, T., Kormas, C., Krogfelt, K. A., Zarogiannis, S. G., &amp; Stefanis, L. (2018). Identification of a prospective early motor progression cluster of Parkinson’s disease: Data from the PPMI study.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387</w:t>
      </w:r>
      <w:r w:rsidRPr="005030F3">
        <w:rPr>
          <w:rFonts w:ascii="Times New Roman" w:eastAsia="Times New Roman" w:hAnsi="Times New Roman" w:cs="Times New Roman"/>
          <w:sz w:val="24"/>
          <w:szCs w:val="24"/>
        </w:rPr>
        <w:t xml:space="preserve">, 103–108. </w:t>
      </w:r>
      <w:hyperlink r:id="rId1676" w:history="1">
        <w:r w:rsidRPr="005030F3">
          <w:rPr>
            <w:rFonts w:ascii="Times New Roman" w:eastAsia="Times New Roman" w:hAnsi="Times New Roman" w:cs="Times New Roman"/>
            <w:color w:val="0000FF"/>
            <w:sz w:val="24"/>
            <w:szCs w:val="24"/>
            <w:u w:val="single"/>
          </w:rPr>
          <w:t>https://doi.org/10.1016/j.jns.2018.01.025</w:t>
        </w:r>
      </w:hyperlink>
    </w:p>
    <w:p w14:paraId="259B543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Velthorst, E., Meyer, E. C., Giuliano, A. J., Addington, J., Cadenhead, K. S., Cannon, T. D., Cornblatt, B. A., McGlashan, T. H., Perkins, D. O., Tsuang, M. T., Walker, E. F., Woods, S. W., Bearden, C. E., &amp; Seidman, L. J. (2019). Neurocognitive profiles in the prodrome to psychosis in NAPLS-1.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204</w:t>
      </w:r>
      <w:r w:rsidRPr="005030F3">
        <w:rPr>
          <w:rFonts w:ascii="Times New Roman" w:eastAsia="Times New Roman" w:hAnsi="Times New Roman" w:cs="Times New Roman"/>
          <w:sz w:val="24"/>
          <w:szCs w:val="24"/>
        </w:rPr>
        <w:t xml:space="preserve">, 311–319. </w:t>
      </w:r>
      <w:hyperlink r:id="rId1677" w:history="1">
        <w:r w:rsidRPr="005030F3">
          <w:rPr>
            <w:rFonts w:ascii="Times New Roman" w:eastAsia="Times New Roman" w:hAnsi="Times New Roman" w:cs="Times New Roman"/>
            <w:color w:val="0000FF"/>
            <w:sz w:val="24"/>
            <w:szCs w:val="24"/>
            <w:u w:val="single"/>
          </w:rPr>
          <w:t>https://doi.org/10.1016/j.schres.2018.07.038</w:t>
        </w:r>
      </w:hyperlink>
    </w:p>
    <w:p w14:paraId="52FB781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Venkatesan, U. M., Rabinowitz, A. R., &amp; Riccitello, R. M. (2021). Breaking the percent memory retention ceiling using Bayesian statistics.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(4), 396–400. </w:t>
      </w:r>
      <w:hyperlink r:id="rId1678" w:history="1">
        <w:r w:rsidRPr="005030F3">
          <w:rPr>
            <w:rFonts w:ascii="Times New Roman" w:eastAsia="Times New Roman" w:hAnsi="Times New Roman" w:cs="Times New Roman"/>
            <w:color w:val="0000FF"/>
            <w:sz w:val="24"/>
            <w:szCs w:val="24"/>
            <w:u w:val="single"/>
          </w:rPr>
          <w:t>https://doi.org/10.1017/S1355617720000892</w:t>
        </w:r>
      </w:hyperlink>
    </w:p>
    <w:p w14:paraId="143B9CB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Ventura, J., Reise, S. P., Keefe, R. S. E., Baade, L. E., Gold, J. M., Green, M. F., Kern, R. S., Mesholam-Gately, R., Nuechterlein, K. H., Seidman, L. J., &amp; Bilder, R. M. (2010). The Cognitive Assessment Interview (CAI): Development and validation of an empirically derived, brief interview-based measure of cognition.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121</w:t>
      </w:r>
      <w:r w:rsidRPr="005030F3">
        <w:rPr>
          <w:rFonts w:ascii="Times New Roman" w:eastAsia="Times New Roman" w:hAnsi="Times New Roman" w:cs="Times New Roman"/>
          <w:sz w:val="24"/>
          <w:szCs w:val="24"/>
        </w:rPr>
        <w:t xml:space="preserve">(1–3), 24–31. </w:t>
      </w:r>
      <w:hyperlink r:id="rId1679" w:history="1">
        <w:r w:rsidRPr="005030F3">
          <w:rPr>
            <w:rFonts w:ascii="Times New Roman" w:eastAsia="Times New Roman" w:hAnsi="Times New Roman" w:cs="Times New Roman"/>
            <w:color w:val="0000FF"/>
            <w:sz w:val="24"/>
            <w:szCs w:val="24"/>
            <w:u w:val="single"/>
          </w:rPr>
          <w:t>https://doi.org/10.1016/j.schres.2010.04.016</w:t>
        </w:r>
      </w:hyperlink>
    </w:p>
    <w:p w14:paraId="4DF905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Ventura, J., Reise, S. P., Keefe, R. S. E., Hurford, I. M., Wood, R. C., &amp; Bilder, R. M. (2013). The Cognitive Assessment Interview (CAI): Reliability and validity of a brief interview-based measure of cognition. </w:t>
      </w:r>
      <w:r w:rsidRPr="005030F3">
        <w:rPr>
          <w:rFonts w:ascii="Times New Roman" w:eastAsia="Times New Roman" w:hAnsi="Times New Roman" w:cs="Times New Roman"/>
          <w:i/>
          <w:iCs/>
          <w:sz w:val="24"/>
          <w:szCs w:val="24"/>
        </w:rPr>
        <w:t>Schizophrenia Bulletin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39</w:t>
      </w:r>
      <w:r w:rsidRPr="005030F3">
        <w:rPr>
          <w:rFonts w:ascii="Times New Roman" w:eastAsia="Times New Roman" w:hAnsi="Times New Roman" w:cs="Times New Roman"/>
          <w:sz w:val="24"/>
          <w:szCs w:val="24"/>
        </w:rPr>
        <w:t xml:space="preserve">(3), 583–591. </w:t>
      </w:r>
      <w:hyperlink r:id="rId1680" w:history="1">
        <w:r w:rsidRPr="005030F3">
          <w:rPr>
            <w:rFonts w:ascii="Times New Roman" w:eastAsia="Times New Roman" w:hAnsi="Times New Roman" w:cs="Times New Roman"/>
            <w:color w:val="0000FF"/>
            <w:sz w:val="24"/>
            <w:szCs w:val="24"/>
            <w:u w:val="single"/>
          </w:rPr>
          <w:t>https://doi.org/10.1093/schbul/sbs001</w:t>
        </w:r>
      </w:hyperlink>
    </w:p>
    <w:p w14:paraId="654D6AD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Ventura, J., Wood, R. C., Jimenez, A. M., &amp; Hellemann, G. S. (2013). Neurocognition and symptoms identify links between facial recognition and emotion processing in schizophrenia: Meta-analytic findings.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151</w:t>
      </w:r>
      <w:r w:rsidRPr="005030F3">
        <w:rPr>
          <w:rFonts w:ascii="Times New Roman" w:eastAsia="Times New Roman" w:hAnsi="Times New Roman" w:cs="Times New Roman"/>
          <w:sz w:val="24"/>
          <w:szCs w:val="24"/>
        </w:rPr>
        <w:t xml:space="preserve">(1–3), 78–84. </w:t>
      </w:r>
      <w:hyperlink r:id="rId1681" w:history="1">
        <w:r w:rsidRPr="005030F3">
          <w:rPr>
            <w:rFonts w:ascii="Times New Roman" w:eastAsia="Times New Roman" w:hAnsi="Times New Roman" w:cs="Times New Roman"/>
            <w:color w:val="0000FF"/>
            <w:sz w:val="24"/>
            <w:szCs w:val="24"/>
            <w:u w:val="single"/>
          </w:rPr>
          <w:t>https://doi.org/10.1016/j.schres.2013.10.015</w:t>
        </w:r>
      </w:hyperlink>
    </w:p>
    <w:p w14:paraId="660863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Verma, M., Sahoo, S., Nehra, R., &amp; Grover, S. (2020). Does clozapine improves cognition in patients with treatment resistant schizophrenia?: An exploratory study.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218</w:t>
      </w:r>
      <w:r w:rsidRPr="005030F3">
        <w:rPr>
          <w:rFonts w:ascii="Times New Roman" w:eastAsia="Times New Roman" w:hAnsi="Times New Roman" w:cs="Times New Roman"/>
          <w:sz w:val="24"/>
          <w:szCs w:val="24"/>
        </w:rPr>
        <w:t xml:space="preserve">, 315–317. </w:t>
      </w:r>
      <w:hyperlink r:id="rId1682" w:history="1">
        <w:r w:rsidRPr="005030F3">
          <w:rPr>
            <w:rFonts w:ascii="Times New Roman" w:eastAsia="Times New Roman" w:hAnsi="Times New Roman" w:cs="Times New Roman"/>
            <w:color w:val="0000FF"/>
            <w:sz w:val="24"/>
            <w:szCs w:val="24"/>
            <w:u w:val="single"/>
          </w:rPr>
          <w:t>https://doi.org/10.1016/j.schres.2020.02.002</w:t>
        </w:r>
      </w:hyperlink>
    </w:p>
    <w:p w14:paraId="6AF0CF5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Vila-Castelar, C., Ly, J. J., Kaplan, L., Van Dyk, K., Berger, J. T., Macina, L. O., Stewart, J. L., &amp; Foldi, N. S. (2019). Attention measures of accuracy, variability, and fatigue detect early response to donepezil in Alzheimer’s disease: A randomized, double-blind, placebo-controlled pilot trial.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(3), 277–289. </w:t>
      </w:r>
      <w:hyperlink r:id="rId1683" w:history="1">
        <w:r w:rsidRPr="005030F3">
          <w:rPr>
            <w:rFonts w:ascii="Times New Roman" w:eastAsia="Times New Roman" w:hAnsi="Times New Roman" w:cs="Times New Roman"/>
            <w:color w:val="0000FF"/>
            <w:sz w:val="24"/>
            <w:szCs w:val="24"/>
            <w:u w:val="single"/>
          </w:rPr>
          <w:t>https://doi.org/10.1093/arclin/acy032</w:t>
        </w:r>
      </w:hyperlink>
    </w:p>
    <w:p w14:paraId="334FA5D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Vila-Rodriguez, F., Panenka, W. J., Lang, D. J., Thornton, A. E., Vertinsky, T., Wong, H., Barr, A. M., Procyshyn, R. M., Sidhu, J. J., Smith, G. N., Buchanan, T., Krajden, M., Krausz, M., Montaner, J. S., MacEwan, G. W., &amp; Honer, W. G. (2013). The hotel study: Multimorbidity in a community sample living in a marginal housing.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170</w:t>
      </w:r>
      <w:r w:rsidRPr="005030F3">
        <w:rPr>
          <w:rFonts w:ascii="Times New Roman" w:eastAsia="Times New Roman" w:hAnsi="Times New Roman" w:cs="Times New Roman"/>
          <w:sz w:val="24"/>
          <w:szCs w:val="24"/>
        </w:rPr>
        <w:t xml:space="preserve">(12), 1413–1422. </w:t>
      </w:r>
      <w:hyperlink r:id="rId1684" w:history="1">
        <w:r w:rsidRPr="005030F3">
          <w:rPr>
            <w:rFonts w:ascii="Times New Roman" w:eastAsia="Times New Roman" w:hAnsi="Times New Roman" w:cs="Times New Roman"/>
            <w:color w:val="0000FF"/>
            <w:sz w:val="24"/>
            <w:szCs w:val="24"/>
            <w:u w:val="single"/>
          </w:rPr>
          <w:t>https://doi.org/10.1176/appi.ajp.2013.12111439</w:t>
        </w:r>
      </w:hyperlink>
    </w:p>
    <w:p w14:paraId="119AADA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Villa, J., Pinkham, A. E., Kaufmann, C. N., Granholm, E., Harvey, P. D., &amp; Depp, C. A. (2018). Interpersonal beliefs related to suicide and facial emotion processing in psychotic disorders. </w:t>
      </w:r>
      <w:r w:rsidRPr="005030F3">
        <w:rPr>
          <w:rFonts w:ascii="Times New Roman" w:eastAsia="Times New Roman" w:hAnsi="Times New Roman" w:cs="Times New Roman"/>
          <w:i/>
          <w:iCs/>
          <w:sz w:val="24"/>
          <w:szCs w:val="24"/>
        </w:rPr>
        <w:t>Journal of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100</w:t>
      </w:r>
      <w:r w:rsidRPr="005030F3">
        <w:rPr>
          <w:rFonts w:ascii="Times New Roman" w:eastAsia="Times New Roman" w:hAnsi="Times New Roman" w:cs="Times New Roman"/>
          <w:sz w:val="24"/>
          <w:szCs w:val="24"/>
        </w:rPr>
        <w:t xml:space="preserve">, 107–112. </w:t>
      </w:r>
      <w:hyperlink r:id="rId1685" w:history="1">
        <w:r w:rsidRPr="005030F3">
          <w:rPr>
            <w:rFonts w:ascii="Times New Roman" w:eastAsia="Times New Roman" w:hAnsi="Times New Roman" w:cs="Times New Roman"/>
            <w:color w:val="0000FF"/>
            <w:sz w:val="24"/>
            <w:szCs w:val="24"/>
            <w:u w:val="single"/>
          </w:rPr>
          <w:t>https://doi.org/10.1016/j.jpsychires.2018.02.016</w:t>
        </w:r>
      </w:hyperlink>
    </w:p>
    <w:p w14:paraId="7603E8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Villalobos, D., Caperos, J. M., Bilbao, Á., Bivona, U., Formisano, R., &amp; Pacios, J. (2020). Self-awareness moderates the association between executive dysfunction and functional independence after acquired brain injury.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(7), 1059–1068. </w:t>
      </w:r>
      <w:hyperlink r:id="rId1686" w:history="1">
        <w:r w:rsidRPr="005030F3">
          <w:rPr>
            <w:rFonts w:ascii="Times New Roman" w:eastAsia="Times New Roman" w:hAnsi="Times New Roman" w:cs="Times New Roman"/>
            <w:color w:val="0000FF"/>
            <w:sz w:val="24"/>
            <w:szCs w:val="24"/>
            <w:u w:val="single"/>
          </w:rPr>
          <w:t>https://doi.org/10.1093/arclin/acaa048</w:t>
        </w:r>
      </w:hyperlink>
    </w:p>
    <w:p w14:paraId="0F0DC9D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Villalobos, D., Caperos, J. M., Bilbao, Á., López-Muñoz, F., &amp; Pacios, J. (2021). Cognitive predictors of self-awareness in patients with acquired brain injury along neuropsychological rehabilitation.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(6), 983–1001. </w:t>
      </w:r>
      <w:hyperlink r:id="rId1687" w:history="1">
        <w:r w:rsidRPr="005030F3">
          <w:rPr>
            <w:rFonts w:ascii="Times New Roman" w:eastAsia="Times New Roman" w:hAnsi="Times New Roman" w:cs="Times New Roman"/>
            <w:color w:val="0000FF"/>
            <w:sz w:val="24"/>
            <w:szCs w:val="24"/>
            <w:u w:val="single"/>
          </w:rPr>
          <w:t>https://doi.org/10.1080/09602011.2020.1751663</w:t>
        </w:r>
      </w:hyperlink>
    </w:p>
    <w:p w14:paraId="1F0408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Voss, S. E., &amp; Bullock, R. A. (2004). Executive Function: The Core Feature of Dementia? </w:t>
      </w:r>
      <w:r w:rsidRPr="005030F3">
        <w:rPr>
          <w:rFonts w:ascii="Times New Roman" w:eastAsia="Times New Roman" w:hAnsi="Times New Roman" w:cs="Times New Roman"/>
          <w:i/>
          <w:iCs/>
          <w:sz w:val="24"/>
          <w:szCs w:val="24"/>
        </w:rPr>
        <w:t>Dementia and Geriatric Cognitive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(2), 207–216. </w:t>
      </w:r>
      <w:hyperlink r:id="rId1688" w:history="1">
        <w:r w:rsidRPr="005030F3">
          <w:rPr>
            <w:rFonts w:ascii="Times New Roman" w:eastAsia="Times New Roman" w:hAnsi="Times New Roman" w:cs="Times New Roman"/>
            <w:color w:val="0000FF"/>
            <w:sz w:val="24"/>
            <w:szCs w:val="24"/>
            <w:u w:val="single"/>
          </w:rPr>
          <w:t>https://doi.org/10.1159/000079202</w:t>
        </w:r>
      </w:hyperlink>
    </w:p>
    <w:p w14:paraId="78BF66B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Wadley, V. G., Crowe, M., Marsiske, M., Cook, S. E., Unverzagt, F. W., Rosenberg, A. L., &amp; Rexroth, D. (2007). Changes in everyday function in individuals with psychometrically defined mild cognitive impairment in the Advanced Cognitive Training for Independent and Vital Elderly Study.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55</w:t>
      </w:r>
      <w:r w:rsidRPr="005030F3">
        <w:rPr>
          <w:rFonts w:ascii="Times New Roman" w:eastAsia="Times New Roman" w:hAnsi="Times New Roman" w:cs="Times New Roman"/>
          <w:sz w:val="24"/>
          <w:szCs w:val="24"/>
        </w:rPr>
        <w:t xml:space="preserve">(8), 1192–1198. </w:t>
      </w:r>
      <w:hyperlink r:id="rId1689" w:history="1">
        <w:r w:rsidRPr="005030F3">
          <w:rPr>
            <w:rFonts w:ascii="Times New Roman" w:eastAsia="Times New Roman" w:hAnsi="Times New Roman" w:cs="Times New Roman"/>
            <w:color w:val="0000FF"/>
            <w:sz w:val="24"/>
            <w:szCs w:val="24"/>
            <w:u w:val="single"/>
          </w:rPr>
          <w:t>https://doi.org/10.1111/j.1532-5415.2007.01245.x</w:t>
        </w:r>
      </w:hyperlink>
    </w:p>
    <w:p w14:paraId="61D42DC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Wadsworth, H. E., Dhima, K., Womack, K. B., Hart Jr., J., Weiner, M. F., Hynan, L. S., &amp; Cullum, C. M. (2018). Validity of teleneuropsychological assessment in older patients with cognitive disorders.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(8), 1040–1045. </w:t>
      </w:r>
      <w:hyperlink r:id="rId1690" w:history="1">
        <w:r w:rsidRPr="005030F3">
          <w:rPr>
            <w:rFonts w:ascii="Times New Roman" w:eastAsia="Times New Roman" w:hAnsi="Times New Roman" w:cs="Times New Roman"/>
            <w:color w:val="0000FF"/>
            <w:sz w:val="24"/>
            <w:szCs w:val="24"/>
            <w:u w:val="single"/>
          </w:rPr>
          <w:t>https://doi.org/10.1093/arclin/acx140</w:t>
        </w:r>
      </w:hyperlink>
    </w:p>
    <w:p w14:paraId="23EE22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Wadsworth, H. E., Galusha-Glasscock, J. M., Womack, K. B., Quiceno, M., Weiner, M. F., Hynan, L. S., Shore, J., &amp; Cullum, C. M. (2016). Remote neuropsychological assessment in rural American Indians with and without cognitive impairment.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(5), 420–425. </w:t>
      </w:r>
      <w:hyperlink r:id="rId1691" w:history="1">
        <w:r w:rsidRPr="005030F3">
          <w:rPr>
            <w:rFonts w:ascii="Times New Roman" w:eastAsia="Times New Roman" w:hAnsi="Times New Roman" w:cs="Times New Roman"/>
            <w:color w:val="0000FF"/>
            <w:sz w:val="24"/>
            <w:szCs w:val="24"/>
            <w:u w:val="single"/>
          </w:rPr>
          <w:t>https://doi.org/10.1093/arclin/acw030</w:t>
        </w:r>
      </w:hyperlink>
    </w:p>
    <w:p w14:paraId="019B8F5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Wagner, D., Eslinger, P. J., &amp; Barrett, A. M. (2016). Decreased leftward ‘aiming’ motor-intentional spatial cuing in traumatic brain injury.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(6), 731–741. </w:t>
      </w:r>
      <w:hyperlink r:id="rId1692" w:history="1">
        <w:r w:rsidRPr="005030F3">
          <w:rPr>
            <w:rFonts w:ascii="Times New Roman" w:eastAsia="Times New Roman" w:hAnsi="Times New Roman" w:cs="Times New Roman"/>
            <w:color w:val="0000FF"/>
            <w:sz w:val="24"/>
            <w:szCs w:val="24"/>
            <w:u w:val="single"/>
          </w:rPr>
          <w:t>https://doi.org/10.1037/neu0000252</w:t>
        </w:r>
      </w:hyperlink>
    </w:p>
    <w:p w14:paraId="47D652D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Waldron-Perrine, B., Rapport, L. J., Ryan, K. A., &amp; Harper, K. T. (2009). Predictors of life satisfaction among caregivers of individuals with multiple sclerosis.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(3), 462–478. </w:t>
      </w:r>
      <w:hyperlink r:id="rId1693" w:history="1">
        <w:r w:rsidRPr="005030F3">
          <w:rPr>
            <w:rFonts w:ascii="Times New Roman" w:eastAsia="Times New Roman" w:hAnsi="Times New Roman" w:cs="Times New Roman"/>
            <w:color w:val="0000FF"/>
            <w:sz w:val="24"/>
            <w:szCs w:val="24"/>
            <w:u w:val="single"/>
          </w:rPr>
          <w:t>https://doi.org/10.1080/13854040802279683</w:t>
        </w:r>
      </w:hyperlink>
    </w:p>
    <w:p w14:paraId="0436083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Waldrop-Valverde, D., Ownby, R. L., Jones, D. L., Sharma, S., Nehra, R., Kumar, A. M., Prabhakar, S., &amp; Kumar, M. (2015). Neuropsychological test performance among healthy persons in northern India: Development of normative data.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(4), 433–438. </w:t>
      </w:r>
      <w:hyperlink r:id="rId1694" w:history="1">
        <w:r w:rsidRPr="005030F3">
          <w:rPr>
            <w:rFonts w:ascii="Times New Roman" w:eastAsia="Times New Roman" w:hAnsi="Times New Roman" w:cs="Times New Roman"/>
            <w:color w:val="0000FF"/>
            <w:sz w:val="24"/>
            <w:szCs w:val="24"/>
            <w:u w:val="single"/>
          </w:rPr>
          <w:t>https://doi.org/10.1007/s13365-015-0332-4</w:t>
        </w:r>
      </w:hyperlink>
    </w:p>
    <w:p w14:paraId="27E4C9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Wall, K. J., Cumming, T. B., Koenig, S. T., Pelecanos, A. M., &amp; Copland, D. A. (2018). Using technology to overcome the language barrier: The Cognitive Assessment for Aphasia App. </w:t>
      </w:r>
      <w:r w:rsidRPr="005030F3">
        <w:rPr>
          <w:rFonts w:ascii="Times New Roman" w:eastAsia="Times New Roman" w:hAnsi="Times New Roman" w:cs="Times New Roman"/>
          <w:i/>
          <w:iCs/>
          <w:sz w:val="24"/>
          <w:szCs w:val="24"/>
        </w:rPr>
        <w:t>Disability and Rehabilitation: An International, Multidisciplinary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40</w:t>
      </w:r>
      <w:r w:rsidRPr="005030F3">
        <w:rPr>
          <w:rFonts w:ascii="Times New Roman" w:eastAsia="Times New Roman" w:hAnsi="Times New Roman" w:cs="Times New Roman"/>
          <w:sz w:val="24"/>
          <w:szCs w:val="24"/>
        </w:rPr>
        <w:t xml:space="preserve">(11), 1333–1344. </w:t>
      </w:r>
      <w:hyperlink r:id="rId1695" w:history="1">
        <w:r w:rsidRPr="005030F3">
          <w:rPr>
            <w:rFonts w:ascii="Times New Roman" w:eastAsia="Times New Roman" w:hAnsi="Times New Roman" w:cs="Times New Roman"/>
            <w:color w:val="0000FF"/>
            <w:sz w:val="24"/>
            <w:szCs w:val="24"/>
            <w:u w:val="single"/>
          </w:rPr>
          <w:t>https://doi.org/10.1080/09638288.2017.1294210</w:t>
        </w:r>
      </w:hyperlink>
    </w:p>
    <w:p w14:paraId="0F2023F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Wallace, A., &amp; Bucks, R. S. (2013). Memory and obstructive sleep apnea: A meta-analysis. </w:t>
      </w:r>
      <w:r w:rsidRPr="005030F3">
        <w:rPr>
          <w:rFonts w:ascii="Times New Roman" w:eastAsia="Times New Roman" w:hAnsi="Times New Roman" w:cs="Times New Roman"/>
          <w:i/>
          <w:iCs/>
          <w:sz w:val="24"/>
          <w:szCs w:val="24"/>
        </w:rPr>
        <w:t>Sleep: Journal of Sleep and Sleep Disorders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(2), 203–220.</w:t>
      </w:r>
    </w:p>
    <w:p w14:paraId="5F113D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Walss-Bass, C., Fernandes, J. M., Roberts, D. L., Service, H., &amp; Velligan, D. (2013). Differential correlations between plasma oxytocin and social cognitive capacity and bias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147</w:t>
      </w:r>
      <w:r w:rsidRPr="005030F3">
        <w:rPr>
          <w:rFonts w:ascii="Times New Roman" w:eastAsia="Times New Roman" w:hAnsi="Times New Roman" w:cs="Times New Roman"/>
          <w:sz w:val="24"/>
          <w:szCs w:val="24"/>
        </w:rPr>
        <w:t xml:space="preserve">(2–3), 387–392. </w:t>
      </w:r>
      <w:hyperlink r:id="rId1696" w:history="1">
        <w:r w:rsidRPr="005030F3">
          <w:rPr>
            <w:rFonts w:ascii="Times New Roman" w:eastAsia="Times New Roman" w:hAnsi="Times New Roman" w:cs="Times New Roman"/>
            <w:color w:val="0000FF"/>
            <w:sz w:val="24"/>
            <w:szCs w:val="24"/>
            <w:u w:val="single"/>
          </w:rPr>
          <w:t>https://doi.org/10.1016/j.schres.2013.04.003</w:t>
        </w:r>
      </w:hyperlink>
    </w:p>
    <w:p w14:paraId="336133D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Walter, A., Finelli, K., Bai, X., Arnett, P., Bream, T., Seidenberg, P., Lynch, S., Johnson, B., &amp; Slobounov, S. (2017). Effect of Enzogenol® supplementation on cognitive, executive, and vestibular/balance functioning in chronic phase of concussion. </w:t>
      </w:r>
      <w:r w:rsidRPr="005030F3">
        <w:rPr>
          <w:rFonts w:ascii="Times New Roman" w:eastAsia="Times New Roman" w:hAnsi="Times New Roman" w:cs="Times New Roman"/>
          <w:i/>
          <w:iCs/>
          <w:sz w:val="24"/>
          <w:szCs w:val="24"/>
        </w:rPr>
        <w:t>Developmental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42</w:t>
      </w:r>
      <w:r w:rsidRPr="005030F3">
        <w:rPr>
          <w:rFonts w:ascii="Times New Roman" w:eastAsia="Times New Roman" w:hAnsi="Times New Roman" w:cs="Times New Roman"/>
          <w:sz w:val="24"/>
          <w:szCs w:val="24"/>
        </w:rPr>
        <w:t xml:space="preserve">(2), 93–103. </w:t>
      </w:r>
      <w:hyperlink r:id="rId1697" w:history="1">
        <w:r w:rsidRPr="005030F3">
          <w:rPr>
            <w:rFonts w:ascii="Times New Roman" w:eastAsia="Times New Roman" w:hAnsi="Times New Roman" w:cs="Times New Roman"/>
            <w:color w:val="0000FF"/>
            <w:sz w:val="24"/>
            <w:szCs w:val="24"/>
            <w:u w:val="single"/>
          </w:rPr>
          <w:t>https://doi.org/10.1080/87565641.2016.1256404</w:t>
        </w:r>
      </w:hyperlink>
    </w:p>
    <w:p w14:paraId="330F419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Wang, M., Ma, H., Huang, Y., Zhu, G., &amp; Zhao, J. (2014). No association of neurotensin receptor 1 gene polymorphisms with verbal and visual learning in healthy Chinese-Han individuals. </w:t>
      </w:r>
      <w:r w:rsidRPr="005030F3">
        <w:rPr>
          <w:rFonts w:ascii="Times New Roman" w:eastAsia="Times New Roman" w:hAnsi="Times New Roman" w:cs="Times New Roman"/>
          <w:i/>
          <w:iCs/>
          <w:sz w:val="24"/>
          <w:szCs w:val="24"/>
        </w:rPr>
        <w:t>Psychiatric Genetics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(3), 116–117. </w:t>
      </w:r>
      <w:hyperlink r:id="rId1698" w:history="1">
        <w:r w:rsidRPr="005030F3">
          <w:rPr>
            <w:rFonts w:ascii="Times New Roman" w:eastAsia="Times New Roman" w:hAnsi="Times New Roman" w:cs="Times New Roman"/>
            <w:color w:val="0000FF"/>
            <w:sz w:val="24"/>
            <w:szCs w:val="24"/>
            <w:u w:val="single"/>
          </w:rPr>
          <w:t>https://doi.org/10.1097/YPG.0000000000000028</w:t>
        </w:r>
      </w:hyperlink>
    </w:p>
    <w:p w14:paraId="6B54CA7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Wang, M., Wang, Q., Ding, H., &amp; Shang, H. (2015). Association of hippocampal magnetic resonance imaging with learning and memory deficits in HIV-1–seropositive patients. </w:t>
      </w:r>
      <w:r w:rsidRPr="005030F3">
        <w:rPr>
          <w:rFonts w:ascii="Times New Roman" w:eastAsia="Times New Roman" w:hAnsi="Times New Roman" w:cs="Times New Roman"/>
          <w:i/>
          <w:iCs/>
          <w:sz w:val="24"/>
          <w:szCs w:val="24"/>
        </w:rPr>
        <w:t>JAIDS Journal of Acquired Immune Deficiency Syndromes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70</w:t>
      </w:r>
      <w:r w:rsidRPr="005030F3">
        <w:rPr>
          <w:rFonts w:ascii="Times New Roman" w:eastAsia="Times New Roman" w:hAnsi="Times New Roman" w:cs="Times New Roman"/>
          <w:sz w:val="24"/>
          <w:szCs w:val="24"/>
        </w:rPr>
        <w:t xml:space="preserve">(4), 436–443. </w:t>
      </w:r>
      <w:hyperlink r:id="rId1699" w:history="1">
        <w:r w:rsidRPr="005030F3">
          <w:rPr>
            <w:rFonts w:ascii="Times New Roman" w:eastAsia="Times New Roman" w:hAnsi="Times New Roman" w:cs="Times New Roman"/>
            <w:color w:val="0000FF"/>
            <w:sz w:val="24"/>
            <w:szCs w:val="24"/>
            <w:u w:val="single"/>
          </w:rPr>
          <w:t>https://doi.org/10.1097/QAI.0000000000000789</w:t>
        </w:r>
      </w:hyperlink>
    </w:p>
    <w:p w14:paraId="2EE864C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Wang, P., Yang, J., Yin, Z., Duan, J., Zhang, R., Sun, J., Xu, Y., Liu, L., Chen, X., Li, H., Kang, J., Zhu, Y., Deng, X., Chang, M., Wei, S., Zhou, Y., Jiang, X., Wang, F., &amp; Tang, Y. (2019). Amplitude of low-frequency fluctuation (ALFF) may be associated with cognitive impairment in schizophrenia: A correlation study. </w:t>
      </w:r>
      <w:r w:rsidRPr="005030F3">
        <w:rPr>
          <w:rFonts w:ascii="Times New Roman" w:eastAsia="Times New Roman" w:hAnsi="Times New Roman" w:cs="Times New Roman"/>
          <w:i/>
          <w:iCs/>
          <w:sz w:val="24"/>
          <w:szCs w:val="24"/>
        </w:rPr>
        <w:t>BMC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w:t>
      </w:r>
    </w:p>
    <w:p w14:paraId="246E80C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Wang, Y., Cheng, C., Moelter, S., Fuentecilla, J. L., Kincheloe, K., Lozano, A. J., Carter, P., Gooneratne, N., &amp; Richards, K. C. (2020). One year of continuous positive airway pressure adherence improves cognition in older adults with mild apnea and mild cognitive impairment. </w:t>
      </w:r>
      <w:r w:rsidRPr="005030F3">
        <w:rPr>
          <w:rFonts w:ascii="Times New Roman" w:eastAsia="Times New Roman" w:hAnsi="Times New Roman" w:cs="Times New Roman"/>
          <w:i/>
          <w:iCs/>
          <w:sz w:val="24"/>
          <w:szCs w:val="24"/>
        </w:rPr>
        <w:t>Nursing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69</w:t>
      </w:r>
      <w:r w:rsidRPr="005030F3">
        <w:rPr>
          <w:rFonts w:ascii="Times New Roman" w:eastAsia="Times New Roman" w:hAnsi="Times New Roman" w:cs="Times New Roman"/>
          <w:sz w:val="24"/>
          <w:szCs w:val="24"/>
        </w:rPr>
        <w:t xml:space="preserve">(2), 157–164. </w:t>
      </w:r>
      <w:hyperlink r:id="rId1700" w:history="1">
        <w:r w:rsidRPr="005030F3">
          <w:rPr>
            <w:rFonts w:ascii="Times New Roman" w:eastAsia="Times New Roman" w:hAnsi="Times New Roman" w:cs="Times New Roman"/>
            <w:color w:val="0000FF"/>
            <w:sz w:val="24"/>
            <w:szCs w:val="24"/>
            <w:u w:val="single"/>
          </w:rPr>
          <w:t>https://doi.org/10.1097/NNR.0000000000000420</w:t>
        </w:r>
      </w:hyperlink>
    </w:p>
    <w:p w14:paraId="3E4E45E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Wanigatunga, A. A., Manini, T. M., Cook, D. R., Katula, J., Fielding, R. A., Kramer, A. F., Verghese, J., Rapp, S. R., Sink, K. M., King, A. C., Buford, T. W., Anton, S., Nadkarni, N., Jennings, J. M., Reid, K., Espeland, M. A., Gill, T. M., Pahor, M., &amp; Nocera, J. R. (2018). Community-based activity and sedentary patterns are associated with cognitive performance in mobility-limited older adults. </w:t>
      </w:r>
      <w:r w:rsidRPr="005030F3">
        <w:rPr>
          <w:rFonts w:ascii="Times New Roman" w:eastAsia="Times New Roman" w:hAnsi="Times New Roman" w:cs="Times New Roman"/>
          <w:i/>
          <w:iCs/>
          <w:sz w:val="24"/>
          <w:szCs w:val="24"/>
        </w:rPr>
        <w:t>Frontiers in Aging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 </w:t>
      </w:r>
      <w:hyperlink r:id="rId1701" w:history="1">
        <w:r w:rsidRPr="005030F3">
          <w:rPr>
            <w:rFonts w:ascii="Times New Roman" w:eastAsia="Times New Roman" w:hAnsi="Times New Roman" w:cs="Times New Roman"/>
            <w:color w:val="0000FF"/>
            <w:sz w:val="24"/>
            <w:szCs w:val="24"/>
            <w:u w:val="single"/>
          </w:rPr>
          <w:t>https://doi.org/10.3389/fnagi.2018.00341</w:t>
        </w:r>
      </w:hyperlink>
    </w:p>
    <w:p w14:paraId="5BDB937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Ward, J., Sheppard, J.-M., Shpritz, B., Margolis, R. L., Rosenblatt, A., &amp; Brandt, J. (2006). A four-year prospective study of cognitive functioning in Huntington’s disease.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(4), 445–454. </w:t>
      </w:r>
      <w:hyperlink r:id="rId1702" w:history="1">
        <w:r w:rsidRPr="005030F3">
          <w:rPr>
            <w:rFonts w:ascii="Times New Roman" w:eastAsia="Times New Roman" w:hAnsi="Times New Roman" w:cs="Times New Roman"/>
            <w:color w:val="0000FF"/>
            <w:sz w:val="24"/>
            <w:szCs w:val="24"/>
            <w:u w:val="single"/>
          </w:rPr>
          <w:t>https://doi.org/10.1017/S1355617706060565</w:t>
        </w:r>
      </w:hyperlink>
    </w:p>
    <w:p w14:paraId="11B4339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Wass, S. V., Scerif, G., &amp; Johnson, M. H. (2012). Training attentional control and working memory – Is younger, better? </w:t>
      </w:r>
      <w:r w:rsidRPr="005030F3">
        <w:rPr>
          <w:rFonts w:ascii="Times New Roman" w:eastAsia="Times New Roman" w:hAnsi="Times New Roman" w:cs="Times New Roman"/>
          <w:i/>
          <w:iCs/>
          <w:sz w:val="24"/>
          <w:szCs w:val="24"/>
        </w:rPr>
        <w:t>Developmental Review</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(4), 360–387. </w:t>
      </w:r>
      <w:hyperlink r:id="rId1703" w:history="1">
        <w:r w:rsidRPr="005030F3">
          <w:rPr>
            <w:rFonts w:ascii="Times New Roman" w:eastAsia="Times New Roman" w:hAnsi="Times New Roman" w:cs="Times New Roman"/>
            <w:color w:val="0000FF"/>
            <w:sz w:val="24"/>
            <w:szCs w:val="24"/>
            <w:u w:val="single"/>
          </w:rPr>
          <w:t>https://doi.org/10.1016/j.dr.2012.07.001</w:t>
        </w:r>
      </w:hyperlink>
    </w:p>
    <w:p w14:paraId="492AE9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Wasser, C. I., Mercieca, E.-C., Kong, G., Hannan, A. J., McKeown, S. J., Glikmann-Johnston, Y., &amp; Stout, J. C. (2020). Gut dysbiosis in Huntington’s disease: Associations among gut microbiota, cognitive performance and clinical outcomes. </w:t>
      </w:r>
      <w:r w:rsidRPr="005030F3">
        <w:rPr>
          <w:rFonts w:ascii="Times New Roman" w:eastAsia="Times New Roman" w:hAnsi="Times New Roman" w:cs="Times New Roman"/>
          <w:i/>
          <w:iCs/>
          <w:sz w:val="24"/>
          <w:szCs w:val="24"/>
        </w:rPr>
        <w:t>Brain Communications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w:t>
      </w:r>
      <w:r w:rsidRPr="005030F3">
        <w:rPr>
          <w:rFonts w:ascii="Times New Roman" w:eastAsia="Times New Roman" w:hAnsi="Times New Roman" w:cs="Times New Roman"/>
          <w:sz w:val="24"/>
          <w:szCs w:val="24"/>
        </w:rPr>
        <w:t xml:space="preserve">(2). </w:t>
      </w:r>
      <w:hyperlink r:id="rId1704" w:history="1">
        <w:r w:rsidRPr="005030F3">
          <w:rPr>
            <w:rFonts w:ascii="Times New Roman" w:eastAsia="Times New Roman" w:hAnsi="Times New Roman" w:cs="Times New Roman"/>
            <w:color w:val="0000FF"/>
            <w:sz w:val="24"/>
            <w:szCs w:val="24"/>
            <w:u w:val="single"/>
          </w:rPr>
          <w:t>https://doi.org/10.1093/braincomms/fcaa110</w:t>
        </w:r>
      </w:hyperlink>
    </w:p>
    <w:p w14:paraId="0E3FBF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Watson, G. S., Cholerton, B. A., Gross, R. G., Weintraub, D., Zabetian, C. P., Trojanowski, J. Q., Montine, T. J., Siderowf, A., &amp; Leverenz, J. B. (2013). Neuropsychologic assessment in collaborative Parkinson’s disease research: A proposal from the National Institute of Neurological disorders and Stroke Morris K. Udall Centers of Excellence for Parkinson’s Disease Research at the University of Pennsylvania. </w:t>
      </w:r>
      <w:r w:rsidRPr="005030F3">
        <w:rPr>
          <w:rFonts w:ascii="Times New Roman" w:eastAsia="Times New Roman" w:hAnsi="Times New Roman" w:cs="Times New Roman"/>
          <w:i/>
          <w:iCs/>
          <w:sz w:val="24"/>
          <w:szCs w:val="24"/>
        </w:rPr>
        <w:t>Alzheimer’s &amp; Dementia: The Journal of the Alzheimer’s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(5), 609–614. </w:t>
      </w:r>
      <w:hyperlink r:id="rId1705" w:history="1">
        <w:r w:rsidRPr="005030F3">
          <w:rPr>
            <w:rFonts w:ascii="Times New Roman" w:eastAsia="Times New Roman" w:hAnsi="Times New Roman" w:cs="Times New Roman"/>
            <w:color w:val="0000FF"/>
            <w:sz w:val="24"/>
            <w:szCs w:val="24"/>
            <w:u w:val="single"/>
          </w:rPr>
          <w:t>https://doi.org/10.1016/j.jalz.2012.07.006</w:t>
        </w:r>
      </w:hyperlink>
    </w:p>
    <w:p w14:paraId="3EA3A4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Watson, R., Blamire, A. M., Colloby, S. J., Wood, J. S., Barber, R., He, J., &amp; O’Brien, J. T. (2012). Characterizing dementia with Lewy bodies by means of diffusion tensor imaging.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(9), 906–914. </w:t>
      </w:r>
      <w:hyperlink r:id="rId1706" w:history="1">
        <w:r w:rsidRPr="005030F3">
          <w:rPr>
            <w:rFonts w:ascii="Times New Roman" w:eastAsia="Times New Roman" w:hAnsi="Times New Roman" w:cs="Times New Roman"/>
            <w:color w:val="0000FF"/>
            <w:sz w:val="24"/>
            <w:szCs w:val="24"/>
            <w:u w:val="single"/>
          </w:rPr>
          <w:t>https://doi.org/10.1212/WNL.0b013e318266fc51</w:t>
        </w:r>
      </w:hyperlink>
    </w:p>
    <w:p w14:paraId="26FD5CE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Wayne, P. M., Walsh, J. N., Taylor‐Piliae, R. E., Wells, R. E., Papp, K. V., Donovan, N. J., &amp; Yeh, G. Y. (2014). Effect of Tai Chi on cognitive performance in older adults: Systematic review and meta‐analysis.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(1), 25–39. </w:t>
      </w:r>
      <w:hyperlink r:id="rId1707" w:history="1">
        <w:r w:rsidRPr="005030F3">
          <w:rPr>
            <w:rFonts w:ascii="Times New Roman" w:eastAsia="Times New Roman" w:hAnsi="Times New Roman" w:cs="Times New Roman"/>
            <w:color w:val="0000FF"/>
            <w:sz w:val="24"/>
            <w:szCs w:val="24"/>
            <w:u w:val="single"/>
          </w:rPr>
          <w:t>https://doi.org/10.1111/jgs.12611</w:t>
        </w:r>
      </w:hyperlink>
    </w:p>
    <w:p w14:paraId="60E2897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Weatherbee, S. R., &amp; Allaire, J. C. (2008). Everyday cognition and mortality: Performance differences and predictive utility of the Everyday Cognition Battery.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 216–221. </w:t>
      </w:r>
      <w:hyperlink r:id="rId1708" w:history="1">
        <w:r w:rsidRPr="005030F3">
          <w:rPr>
            <w:rFonts w:ascii="Times New Roman" w:eastAsia="Times New Roman" w:hAnsi="Times New Roman" w:cs="Times New Roman"/>
            <w:color w:val="0000FF"/>
            <w:sz w:val="24"/>
            <w:szCs w:val="24"/>
            <w:u w:val="single"/>
          </w:rPr>
          <w:t>https://doi.org/10.1037/0882-7974.23.1.216</w:t>
        </w:r>
      </w:hyperlink>
    </w:p>
    <w:p w14:paraId="6DC1BD1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Weaver, F. M., Follett, K. A., Stern, M., Luo, P., Harris, C. L., Hur, K., Marks Jr., W. J., Rothlind, J., Sagher, O., Moy, C., Pahwa, R., Burchiel, K., Hogarth, P., Lai, E. C., Duda, J. E., Holloway, K., Samii, A., Horn, S., Bronstein, J. M., … Reda, D. J. (2012). Randomized trial of deep brain stimulation for Parkinson disease: Thirty-six-month outcomes.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79</w:t>
      </w:r>
      <w:r w:rsidRPr="005030F3">
        <w:rPr>
          <w:rFonts w:ascii="Times New Roman" w:eastAsia="Times New Roman" w:hAnsi="Times New Roman" w:cs="Times New Roman"/>
          <w:sz w:val="24"/>
          <w:szCs w:val="24"/>
        </w:rPr>
        <w:t xml:space="preserve">(1), 55–65. </w:t>
      </w:r>
      <w:hyperlink r:id="rId1709" w:history="1">
        <w:r w:rsidRPr="005030F3">
          <w:rPr>
            <w:rFonts w:ascii="Times New Roman" w:eastAsia="Times New Roman" w:hAnsi="Times New Roman" w:cs="Times New Roman"/>
            <w:color w:val="0000FF"/>
            <w:sz w:val="24"/>
            <w:szCs w:val="24"/>
            <w:u w:val="single"/>
          </w:rPr>
          <w:t>https://doi.org/10.1212/WNL.0b013e31825dcdc1</w:t>
        </w:r>
      </w:hyperlink>
    </w:p>
    <w:p w14:paraId="3C7F905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Weaver, F. M., Follett, K., Stern, M., Hur, K., Harris, C., Marks Jr., W. J., Rothlind, J., Sagher, O., Reda, D., Moy, C. S., Pahwa, R., Burchiel, K., Hogarth, P., Lai, E. C., Duda, J. E., Holloway, K., Samii, A., Horn, S., Bronstein, J., … Huang, G. D. (2009). Bilateral deep brain stimulation vs best medical therapy for patients with advanced Parkinson disease: A randomized controlled trial. </w:t>
      </w:r>
      <w:r w:rsidRPr="005030F3">
        <w:rPr>
          <w:rFonts w:ascii="Times New Roman" w:eastAsia="Times New Roman" w:hAnsi="Times New Roman" w:cs="Times New Roman"/>
          <w:i/>
          <w:iCs/>
          <w:sz w:val="24"/>
          <w:szCs w:val="24"/>
        </w:rPr>
        <w:t>JAMA: Journal of the American Medical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301</w:t>
      </w:r>
      <w:r w:rsidRPr="005030F3">
        <w:rPr>
          <w:rFonts w:ascii="Times New Roman" w:eastAsia="Times New Roman" w:hAnsi="Times New Roman" w:cs="Times New Roman"/>
          <w:sz w:val="24"/>
          <w:szCs w:val="24"/>
        </w:rPr>
        <w:t xml:space="preserve">(1), 63–72. </w:t>
      </w:r>
      <w:hyperlink r:id="rId1710" w:history="1">
        <w:r w:rsidRPr="005030F3">
          <w:rPr>
            <w:rFonts w:ascii="Times New Roman" w:eastAsia="Times New Roman" w:hAnsi="Times New Roman" w:cs="Times New Roman"/>
            <w:color w:val="0000FF"/>
            <w:sz w:val="24"/>
            <w:szCs w:val="24"/>
            <w:u w:val="single"/>
          </w:rPr>
          <w:t>https://doi.org/10.1001/jama.2008.929</w:t>
        </w:r>
      </w:hyperlink>
    </w:p>
    <w:p w14:paraId="04D13E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Weber, E., Blackstone, K., Iudicello, J. E., Morgan, E. E., Grant, I., Moore, D. J., &amp; Woods, S. P. (2012). Neurocognitive deficits are associated with unemployment in chronic methamphetamine users. </w:t>
      </w:r>
      <w:r w:rsidRPr="005030F3">
        <w:rPr>
          <w:rFonts w:ascii="Times New Roman" w:eastAsia="Times New Roman" w:hAnsi="Times New Roman" w:cs="Times New Roman"/>
          <w:i/>
          <w:iCs/>
          <w:sz w:val="24"/>
          <w:szCs w:val="24"/>
        </w:rPr>
        <w:t>Drug and Alcohol Dependence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125</w:t>
      </w:r>
      <w:r w:rsidRPr="005030F3">
        <w:rPr>
          <w:rFonts w:ascii="Times New Roman" w:eastAsia="Times New Roman" w:hAnsi="Times New Roman" w:cs="Times New Roman"/>
          <w:sz w:val="24"/>
          <w:szCs w:val="24"/>
        </w:rPr>
        <w:t xml:space="preserve">(1–2), 146–153. </w:t>
      </w:r>
      <w:hyperlink r:id="rId1711" w:history="1">
        <w:r w:rsidRPr="005030F3">
          <w:rPr>
            <w:rFonts w:ascii="Times New Roman" w:eastAsia="Times New Roman" w:hAnsi="Times New Roman" w:cs="Times New Roman"/>
            <w:color w:val="0000FF"/>
            <w:sz w:val="24"/>
            <w:szCs w:val="24"/>
            <w:u w:val="single"/>
          </w:rPr>
          <w:t>https://doi.org/10.1016/j.drugalcdep.2012.04.002</w:t>
        </w:r>
      </w:hyperlink>
    </w:p>
    <w:p w14:paraId="6A6A1A2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Weber, E., Blackstone, K., &amp; Woods, S. P. (2013). Cognitive neurorehabilitation of HIV-associated neurocognitive disorders: A qualitative review and call to action. </w:t>
      </w:r>
      <w:r w:rsidRPr="005030F3">
        <w:rPr>
          <w:rFonts w:ascii="Times New Roman" w:eastAsia="Times New Roman" w:hAnsi="Times New Roman" w:cs="Times New Roman"/>
          <w:i/>
          <w:iCs/>
          <w:sz w:val="24"/>
          <w:szCs w:val="24"/>
        </w:rPr>
        <w:t>Neuropsychology Review</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(1), 81–98. </w:t>
      </w:r>
      <w:hyperlink r:id="rId1712" w:history="1">
        <w:r w:rsidRPr="005030F3">
          <w:rPr>
            <w:rFonts w:ascii="Times New Roman" w:eastAsia="Times New Roman" w:hAnsi="Times New Roman" w:cs="Times New Roman"/>
            <w:color w:val="0000FF"/>
            <w:sz w:val="24"/>
            <w:szCs w:val="24"/>
            <w:u w:val="single"/>
          </w:rPr>
          <w:t>https://doi.org/10.1007/s11065-013-9225-6</w:t>
        </w:r>
      </w:hyperlink>
    </w:p>
    <w:p w14:paraId="037ACE8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Weber, E., Morgan, E. E., Iudicello, J. E., Blackstone, K., Grant, I., Ellis, R. J., Letendre, S. L., Little, S., Morris, S., Smith, D. M., Moore, D. J., &amp; Woods, S. P. (2013). Substance use is a risk factor for neurocognitive deficits and neuropsychiatric distress in acute and early HIV infection. </w:t>
      </w:r>
      <w:r w:rsidRPr="005030F3">
        <w:rPr>
          <w:rFonts w:ascii="Times New Roman" w:eastAsia="Times New Roman" w:hAnsi="Times New Roman" w:cs="Times New Roman"/>
          <w:i/>
          <w:iCs/>
          <w:sz w:val="24"/>
          <w:szCs w:val="24"/>
        </w:rPr>
        <w:t>Journal of Neurovirology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65–74. </w:t>
      </w:r>
      <w:hyperlink r:id="rId1713" w:history="1">
        <w:r w:rsidRPr="005030F3">
          <w:rPr>
            <w:rFonts w:ascii="Times New Roman" w:eastAsia="Times New Roman" w:hAnsi="Times New Roman" w:cs="Times New Roman"/>
            <w:color w:val="0000FF"/>
            <w:sz w:val="24"/>
            <w:szCs w:val="24"/>
            <w:u w:val="single"/>
          </w:rPr>
          <w:t>https://doi.org/10.1007/s13365-012-0141-y</w:t>
        </w:r>
      </w:hyperlink>
    </w:p>
    <w:p w14:paraId="19528C0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Weeks, S. R., &amp; Tsao, J. W. (2012). Sports concussion. In </w:t>
      </w:r>
      <w:r w:rsidRPr="005030F3">
        <w:rPr>
          <w:rFonts w:ascii="Times New Roman" w:eastAsia="Times New Roman" w:hAnsi="Times New Roman" w:cs="Times New Roman"/>
          <w:i/>
          <w:iCs/>
          <w:sz w:val="24"/>
          <w:szCs w:val="24"/>
        </w:rPr>
        <w:t>Traumatic brain injury: A clinician’s guide to diagnosis, management, and rehabilitation.</w:t>
      </w:r>
      <w:r w:rsidRPr="005030F3">
        <w:rPr>
          <w:rFonts w:ascii="Times New Roman" w:eastAsia="Times New Roman" w:hAnsi="Times New Roman" w:cs="Times New Roman"/>
          <w:sz w:val="24"/>
          <w:szCs w:val="24"/>
        </w:rPr>
        <w:t xml:space="preserve"> (pp. 89–101). Springer Science + Business Media. </w:t>
      </w:r>
      <w:hyperlink r:id="rId1714" w:history="1">
        <w:r w:rsidRPr="005030F3">
          <w:rPr>
            <w:rFonts w:ascii="Times New Roman" w:eastAsia="Times New Roman" w:hAnsi="Times New Roman" w:cs="Times New Roman"/>
            <w:color w:val="0000FF"/>
            <w:sz w:val="24"/>
            <w:szCs w:val="24"/>
            <w:u w:val="single"/>
          </w:rPr>
          <w:t>https://doi.org/10.1007/978-0-387-87887-4_5</w:t>
        </w:r>
      </w:hyperlink>
    </w:p>
    <w:p w14:paraId="0ED3BB9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Wefel, J. S., Saleeba, A. K., Buzdar, A. U., &amp; Meyers, C. A. (2010). Acute and late onset cognitive dysfunction associated with chemotherapy in women with breast cancer. </w:t>
      </w:r>
      <w:r w:rsidRPr="005030F3">
        <w:rPr>
          <w:rFonts w:ascii="Times New Roman" w:eastAsia="Times New Roman" w:hAnsi="Times New Roman" w:cs="Times New Roman"/>
          <w:i/>
          <w:iCs/>
          <w:sz w:val="24"/>
          <w:szCs w:val="24"/>
        </w:rPr>
        <w:t>Cancer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116</w:t>
      </w:r>
      <w:r w:rsidRPr="005030F3">
        <w:rPr>
          <w:rFonts w:ascii="Times New Roman" w:eastAsia="Times New Roman" w:hAnsi="Times New Roman" w:cs="Times New Roman"/>
          <w:sz w:val="24"/>
          <w:szCs w:val="24"/>
        </w:rPr>
        <w:t xml:space="preserve">(14), 3348–3356. </w:t>
      </w:r>
      <w:hyperlink r:id="rId1715" w:history="1">
        <w:r w:rsidRPr="005030F3">
          <w:rPr>
            <w:rFonts w:ascii="Times New Roman" w:eastAsia="Times New Roman" w:hAnsi="Times New Roman" w:cs="Times New Roman"/>
            <w:color w:val="0000FF"/>
            <w:sz w:val="24"/>
            <w:szCs w:val="24"/>
            <w:u w:val="single"/>
          </w:rPr>
          <w:t>https://doi.org/10.1002/cncr.25098</w:t>
        </w:r>
      </w:hyperlink>
    </w:p>
    <w:p w14:paraId="6BD08D2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Wefel, J. S., Vidrine, D. J., Marani, S. K., Swartz, R. J., Veramonti, T. L., Meyers, C. A., Hoekstra, H. J., Hoekstra‐Weebers, J. E. H. M., &amp; Gritz, E. R. (2014). A prospective study of cognitive function in men with non‐seminomatous germ cell tumors. </w:t>
      </w:r>
      <w:r w:rsidRPr="005030F3">
        <w:rPr>
          <w:rFonts w:ascii="Times New Roman" w:eastAsia="Times New Roman" w:hAnsi="Times New Roman" w:cs="Times New Roman"/>
          <w:i/>
          <w:iCs/>
          <w:sz w:val="24"/>
          <w:szCs w:val="24"/>
        </w:rPr>
        <w:t>Psycho-Oncology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(6), 626–633. </w:t>
      </w:r>
      <w:hyperlink r:id="rId1716" w:history="1">
        <w:r w:rsidRPr="005030F3">
          <w:rPr>
            <w:rFonts w:ascii="Times New Roman" w:eastAsia="Times New Roman" w:hAnsi="Times New Roman" w:cs="Times New Roman"/>
            <w:color w:val="0000FF"/>
            <w:sz w:val="24"/>
            <w:szCs w:val="24"/>
            <w:u w:val="single"/>
          </w:rPr>
          <w:t>https://doi.org/10.1002/pon.3453</w:t>
        </w:r>
      </w:hyperlink>
    </w:p>
    <w:p w14:paraId="3AC346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Wefel, J. S., Vidrine, D. J., Veramonti, T. L., Meyers, C. A., Marani, S. K., Hoekstra, H. J., Hoekstra‐Weebers, J. E. H. M., Shahani, L., &amp; Gritz, E. R. (2011). Cognitive impairment in men with testicular cancer prior to adjuvant therapy. </w:t>
      </w:r>
      <w:r w:rsidRPr="005030F3">
        <w:rPr>
          <w:rFonts w:ascii="Times New Roman" w:eastAsia="Times New Roman" w:hAnsi="Times New Roman" w:cs="Times New Roman"/>
          <w:i/>
          <w:iCs/>
          <w:sz w:val="24"/>
          <w:szCs w:val="24"/>
        </w:rPr>
        <w:t>Cancer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117</w:t>
      </w:r>
      <w:r w:rsidRPr="005030F3">
        <w:rPr>
          <w:rFonts w:ascii="Times New Roman" w:eastAsia="Times New Roman" w:hAnsi="Times New Roman" w:cs="Times New Roman"/>
          <w:sz w:val="24"/>
          <w:szCs w:val="24"/>
        </w:rPr>
        <w:t xml:space="preserve">(1), 190–196. </w:t>
      </w:r>
      <w:hyperlink r:id="rId1717" w:history="1">
        <w:r w:rsidRPr="005030F3">
          <w:rPr>
            <w:rFonts w:ascii="Times New Roman" w:eastAsia="Times New Roman" w:hAnsi="Times New Roman" w:cs="Times New Roman"/>
            <w:color w:val="0000FF"/>
            <w:sz w:val="24"/>
            <w:szCs w:val="24"/>
            <w:u w:val="single"/>
          </w:rPr>
          <w:t>https://doi.org/10.1002/cncr.25298</w:t>
        </w:r>
      </w:hyperlink>
    </w:p>
    <w:p w14:paraId="706799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Weiner, D. K., Rudy, T. E., Glick, R. M., Boston, J. R., Lieber, S. J., Morrow, L. A., &amp; Taylor, S. (2003). Efficacy of Percutaneous Electrical Nerve Stimulation for the Treatment of Chronic Low Back Pain in Older Adults.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(5), 599–608. </w:t>
      </w:r>
      <w:hyperlink r:id="rId1718" w:history="1">
        <w:r w:rsidRPr="005030F3">
          <w:rPr>
            <w:rFonts w:ascii="Times New Roman" w:eastAsia="Times New Roman" w:hAnsi="Times New Roman" w:cs="Times New Roman"/>
            <w:color w:val="0000FF"/>
            <w:sz w:val="24"/>
            <w:szCs w:val="24"/>
            <w:u w:val="single"/>
          </w:rPr>
          <w:t>https://doi.org/10.1034/j.1600-0579.2003.00202.x</w:t>
        </w:r>
      </w:hyperlink>
    </w:p>
    <w:p w14:paraId="518B6BD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Weiner, E., Conley, R. R., Ball, M. P., Feldman, S., Gold, J. M., Kelly, D. L., Wonodi, I., McMahon, R. P., &amp; Buchanan, R. W. (2010). Adjunctive risperidone for partially responsive people with schizophrenia treated with clozapine. </w:t>
      </w:r>
      <w:r w:rsidRPr="005030F3">
        <w:rPr>
          <w:rFonts w:ascii="Times New Roman" w:eastAsia="Times New Roman" w:hAnsi="Times New Roman" w:cs="Times New Roman"/>
          <w:i/>
          <w:iCs/>
          <w:sz w:val="24"/>
          <w:szCs w:val="24"/>
        </w:rPr>
        <w:t>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(11), 2274–2283. </w:t>
      </w:r>
      <w:hyperlink r:id="rId1719" w:history="1">
        <w:r w:rsidRPr="005030F3">
          <w:rPr>
            <w:rFonts w:ascii="Times New Roman" w:eastAsia="Times New Roman" w:hAnsi="Times New Roman" w:cs="Times New Roman"/>
            <w:color w:val="0000FF"/>
            <w:sz w:val="24"/>
            <w:szCs w:val="24"/>
            <w:u w:val="single"/>
          </w:rPr>
          <w:t>https://doi.org/10.1038/npp.2010.101</w:t>
        </w:r>
      </w:hyperlink>
    </w:p>
    <w:p w14:paraId="6CB58E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Weintraub, D., Moberg, P. J., Culbertson, W. C., Duda, J. E., &amp; Stern, M. B. (2004). Evidence for Impaired Encoding and Retrieval Memory Profiles in Parkinson Disease.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w:t>
      </w:r>
      <w:r w:rsidRPr="005030F3">
        <w:rPr>
          <w:rFonts w:ascii="Times New Roman" w:eastAsia="Times New Roman" w:hAnsi="Times New Roman" w:cs="Times New Roman"/>
          <w:sz w:val="24"/>
          <w:szCs w:val="24"/>
        </w:rPr>
        <w:t>(4), 195–200.</w:t>
      </w:r>
    </w:p>
    <w:p w14:paraId="0C2C357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Weintraub, D., Taraborelli, D., Morales, K. H., Duda, J. E., Katz, I. R., &amp; Stern, M. B. (2006). Escitalopram for Major Depression in Parkinson’s Disease: An Open-Label, Flexible-Dosage Study.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18</w:t>
      </w:r>
      <w:r w:rsidRPr="005030F3">
        <w:rPr>
          <w:rFonts w:ascii="Times New Roman" w:eastAsia="Times New Roman" w:hAnsi="Times New Roman" w:cs="Times New Roman"/>
          <w:sz w:val="24"/>
          <w:szCs w:val="24"/>
        </w:rPr>
        <w:t xml:space="preserve">(3), 377–383. </w:t>
      </w:r>
      <w:hyperlink r:id="rId1720" w:history="1">
        <w:r w:rsidRPr="005030F3">
          <w:rPr>
            <w:rFonts w:ascii="Times New Roman" w:eastAsia="Times New Roman" w:hAnsi="Times New Roman" w:cs="Times New Roman"/>
            <w:color w:val="0000FF"/>
            <w:sz w:val="24"/>
            <w:szCs w:val="24"/>
            <w:u w:val="single"/>
          </w:rPr>
          <w:t>https://doi.org/10.1176/appi.neuropsych.18.3.377</w:t>
        </w:r>
      </w:hyperlink>
    </w:p>
    <w:p w14:paraId="170CAE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Weitzner, D. S., Divers, R., &amp; Calamia, M. (2021). The incremental validity of primacy as a predictor of everyday functioning.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No Pagination Specified-No Pagination Specified. </w:t>
      </w:r>
      <w:hyperlink r:id="rId1721" w:history="1">
        <w:r w:rsidRPr="005030F3">
          <w:rPr>
            <w:rFonts w:ascii="Times New Roman" w:eastAsia="Times New Roman" w:hAnsi="Times New Roman" w:cs="Times New Roman"/>
            <w:color w:val="0000FF"/>
            <w:sz w:val="24"/>
            <w:szCs w:val="24"/>
            <w:u w:val="single"/>
          </w:rPr>
          <w:t>https://doi.org/10.1037/neu0000778</w:t>
        </w:r>
      </w:hyperlink>
    </w:p>
    <w:p w14:paraId="5CA1EA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Wellenius, G. A., Boyle, L. D., Coull, B. A., Milberg, W. P., Gryparis, A., Schwartz, J., Mittleman, M. A., &amp; Lipsitz, L. A. (2012). Residential proximity to nearest major roadway and cognitive function in community‐dwelling seniors: Results from the Mobilize Boston Study. </w:t>
      </w:r>
      <w:r w:rsidRPr="005030F3">
        <w:rPr>
          <w:rFonts w:ascii="Times New Roman" w:eastAsia="Times New Roman" w:hAnsi="Times New Roman" w:cs="Times New Roman"/>
          <w:i/>
          <w:iCs/>
          <w:sz w:val="24"/>
          <w:szCs w:val="24"/>
        </w:rPr>
        <w:t>Journal of the American Geriatrics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60</w:t>
      </w:r>
      <w:r w:rsidRPr="005030F3">
        <w:rPr>
          <w:rFonts w:ascii="Times New Roman" w:eastAsia="Times New Roman" w:hAnsi="Times New Roman" w:cs="Times New Roman"/>
          <w:sz w:val="24"/>
          <w:szCs w:val="24"/>
        </w:rPr>
        <w:t xml:space="preserve">(11), 2075–2080. </w:t>
      </w:r>
      <w:hyperlink r:id="rId1722" w:history="1">
        <w:r w:rsidRPr="005030F3">
          <w:rPr>
            <w:rFonts w:ascii="Times New Roman" w:eastAsia="Times New Roman" w:hAnsi="Times New Roman" w:cs="Times New Roman"/>
            <w:color w:val="0000FF"/>
            <w:sz w:val="24"/>
            <w:szCs w:val="24"/>
            <w:u w:val="single"/>
          </w:rPr>
          <w:t>https://doi.org/10.1111/j.1532-5415.2012.04195.x</w:t>
        </w:r>
      </w:hyperlink>
    </w:p>
    <w:p w14:paraId="4AB5466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Westervelt, H. J., Bernier, R. A., Faust, M., Gover, M., Bockholt, H. J., Zschiegner, R., Long, J. D., &amp; Paulsen, J. S. (2017). Data quality assurance and control in cognitive research: Lessons learned from the PREDICT‐HD study. </w:t>
      </w:r>
      <w:r w:rsidRPr="005030F3">
        <w:rPr>
          <w:rFonts w:ascii="Times New Roman" w:eastAsia="Times New Roman" w:hAnsi="Times New Roman" w:cs="Times New Roman"/>
          <w:i/>
          <w:iCs/>
          <w:sz w:val="24"/>
          <w:szCs w:val="24"/>
        </w:rPr>
        <w:t>International Journal of Methods in Psychiatric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1–9. </w:t>
      </w:r>
      <w:hyperlink r:id="rId1723" w:history="1">
        <w:r w:rsidRPr="005030F3">
          <w:rPr>
            <w:rFonts w:ascii="Times New Roman" w:eastAsia="Times New Roman" w:hAnsi="Times New Roman" w:cs="Times New Roman"/>
            <w:color w:val="0000FF"/>
            <w:sz w:val="24"/>
            <w:szCs w:val="24"/>
            <w:u w:val="single"/>
          </w:rPr>
          <w:t>https://doi.org/10.1002/mpr.1534</w:t>
        </w:r>
      </w:hyperlink>
    </w:p>
    <w:p w14:paraId="275B40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Westervelt, H. J., Bruce, J. M., Coon, W. G., &amp; Tremont, G. (2008). Odor identification in mild cognitive impairment subtypes.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(2), 1–6. </w:t>
      </w:r>
      <w:hyperlink r:id="rId1724" w:history="1">
        <w:r w:rsidRPr="005030F3">
          <w:rPr>
            <w:rFonts w:ascii="Times New Roman" w:eastAsia="Times New Roman" w:hAnsi="Times New Roman" w:cs="Times New Roman"/>
            <w:color w:val="0000FF"/>
            <w:sz w:val="24"/>
            <w:szCs w:val="24"/>
            <w:u w:val="single"/>
          </w:rPr>
          <w:t>https://doi.org/10.1080/13803390701287408</w:t>
        </w:r>
      </w:hyperlink>
    </w:p>
    <w:p w14:paraId="72CA239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Westervelt, H. J., Bruce, J. M., &amp; Faust, M. A. (2016). Distinguishing Alzheimer’s disease and dementia with Lewy bodies using cognitive and olfactory measures.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(3), 304–311. </w:t>
      </w:r>
      <w:hyperlink r:id="rId1725" w:history="1">
        <w:r w:rsidRPr="005030F3">
          <w:rPr>
            <w:rFonts w:ascii="Times New Roman" w:eastAsia="Times New Roman" w:hAnsi="Times New Roman" w:cs="Times New Roman"/>
            <w:color w:val="0000FF"/>
            <w:sz w:val="24"/>
            <w:szCs w:val="24"/>
            <w:u w:val="single"/>
          </w:rPr>
          <w:t>https://doi.org/10.1037/neu0000230</w:t>
        </w:r>
      </w:hyperlink>
    </w:p>
    <w:p w14:paraId="4FC45B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Westervelt, H. J., Carvalho, J., &amp; Duff, K. (2007). Presentation of Alzheimer’s disease in patients with and without olfactory deficits.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 117–122. </w:t>
      </w:r>
      <w:hyperlink r:id="rId1726" w:history="1">
        <w:r w:rsidRPr="005030F3">
          <w:rPr>
            <w:rFonts w:ascii="Times New Roman" w:eastAsia="Times New Roman" w:hAnsi="Times New Roman" w:cs="Times New Roman"/>
            <w:color w:val="0000FF"/>
            <w:sz w:val="24"/>
            <w:szCs w:val="24"/>
            <w:u w:val="single"/>
          </w:rPr>
          <w:t>https://doi.org/10.1016/j.acn.2006.11.005</w:t>
        </w:r>
      </w:hyperlink>
    </w:p>
    <w:p w14:paraId="3AEEA3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Westervelt, H. J., Ruffolo, J. S., &amp; Tremont, G. (2005). Assessing olfaction in the neuropsychological exam: The relationship between odor identification and cognition in older adults.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(6), 761–769. </w:t>
      </w:r>
      <w:hyperlink r:id="rId1727" w:history="1">
        <w:r w:rsidRPr="005030F3">
          <w:rPr>
            <w:rFonts w:ascii="Times New Roman" w:eastAsia="Times New Roman" w:hAnsi="Times New Roman" w:cs="Times New Roman"/>
            <w:color w:val="0000FF"/>
            <w:sz w:val="24"/>
            <w:szCs w:val="24"/>
            <w:u w:val="single"/>
          </w:rPr>
          <w:t>https://doi.org/10.1016/j.acn.2005.04.010</w:t>
        </w:r>
      </w:hyperlink>
    </w:p>
    <w:p w14:paraId="700B4CB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White, M. D., Ready, J. T., Kane, R. J., &amp; Dario, L. M. (2014). Examining the effects of the TASER on cognitive functioning: Findings from a pilot study with police recruits. </w:t>
      </w:r>
      <w:r w:rsidRPr="005030F3">
        <w:rPr>
          <w:rFonts w:ascii="Times New Roman" w:eastAsia="Times New Roman" w:hAnsi="Times New Roman" w:cs="Times New Roman"/>
          <w:i/>
          <w:iCs/>
          <w:sz w:val="24"/>
          <w:szCs w:val="24"/>
        </w:rPr>
        <w:t>Journal of Experimental Criminology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 xml:space="preserve">(3), 267–290. </w:t>
      </w:r>
      <w:hyperlink r:id="rId1728" w:history="1">
        <w:r w:rsidRPr="005030F3">
          <w:rPr>
            <w:rFonts w:ascii="Times New Roman" w:eastAsia="Times New Roman" w:hAnsi="Times New Roman" w:cs="Times New Roman"/>
            <w:color w:val="0000FF"/>
            <w:sz w:val="24"/>
            <w:szCs w:val="24"/>
            <w:u w:val="single"/>
          </w:rPr>
          <w:t>https://doi.org/10.1007/s11292-013-9197-9</w:t>
        </w:r>
      </w:hyperlink>
    </w:p>
    <w:p w14:paraId="7C89F86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White, M. D., Ready, J. T., Kane, R. J., Yamashiro, C. T., Goldsworthy, S., &amp; Bonds McClain, D. (2015). Examining cognitive functioning following TASER exposure: A randomized controlled trial. </w:t>
      </w:r>
      <w:r w:rsidRPr="005030F3">
        <w:rPr>
          <w:rFonts w:ascii="Times New Roman" w:eastAsia="Times New Roman" w:hAnsi="Times New Roman" w:cs="Times New Roman"/>
          <w:i/>
          <w:iCs/>
          <w:sz w:val="24"/>
          <w:szCs w:val="24"/>
        </w:rPr>
        <w:t>Applied Cognitive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(4), 600–607. </w:t>
      </w:r>
      <w:hyperlink r:id="rId1729" w:history="1">
        <w:r w:rsidRPr="005030F3">
          <w:rPr>
            <w:rFonts w:ascii="Times New Roman" w:eastAsia="Times New Roman" w:hAnsi="Times New Roman" w:cs="Times New Roman"/>
            <w:color w:val="0000FF"/>
            <w:sz w:val="24"/>
            <w:szCs w:val="24"/>
            <w:u w:val="single"/>
          </w:rPr>
          <w:t>https://doi.org/10.1002/acp.3128</w:t>
        </w:r>
      </w:hyperlink>
    </w:p>
    <w:p w14:paraId="540B094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Whiteside, D. M., Oleynick, V., Holker, E., Waldron, E. J., Porter, J., &amp; Kasprzak, M. (2021). Neurocognitive deficits in severe COVID-19 infection: Case series and proposed model.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(4), 799–818. </w:t>
      </w:r>
      <w:hyperlink r:id="rId1730" w:history="1">
        <w:r w:rsidRPr="005030F3">
          <w:rPr>
            <w:rFonts w:ascii="Times New Roman" w:eastAsia="Times New Roman" w:hAnsi="Times New Roman" w:cs="Times New Roman"/>
            <w:color w:val="0000FF"/>
            <w:sz w:val="24"/>
            <w:szCs w:val="24"/>
            <w:u w:val="single"/>
          </w:rPr>
          <w:t>https://doi.org/10.1080/13854046.2021.1874056</w:t>
        </w:r>
      </w:hyperlink>
    </w:p>
    <w:p w14:paraId="46704A8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Whitney, K. A., Finna, J. M., Hook, J. N., Lysaker, P. H., &amp; Bieliauskas, L. A. (2005). Perceived need for medical care in the geriatric general medical population: Relationship to neuropsychological and psychological function. </w:t>
      </w:r>
      <w:r w:rsidRPr="005030F3">
        <w:rPr>
          <w:rFonts w:ascii="Times New Roman" w:eastAsia="Times New Roman" w:hAnsi="Times New Roman" w:cs="Times New Roman"/>
          <w:i/>
          <w:iCs/>
          <w:sz w:val="24"/>
          <w:szCs w:val="24"/>
        </w:rPr>
        <w:t>Journal of Clinical Psychology in Medical Settings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(4), 309–314. </w:t>
      </w:r>
      <w:hyperlink r:id="rId1731" w:history="1">
        <w:r w:rsidRPr="005030F3">
          <w:rPr>
            <w:rFonts w:ascii="Times New Roman" w:eastAsia="Times New Roman" w:hAnsi="Times New Roman" w:cs="Times New Roman"/>
            <w:color w:val="0000FF"/>
            <w:sz w:val="24"/>
            <w:szCs w:val="24"/>
            <w:u w:val="single"/>
          </w:rPr>
          <w:t>https://doi.org/10.1007/s10880-005-7816-y</w:t>
        </w:r>
      </w:hyperlink>
    </w:p>
    <w:p w14:paraId="5CE8E7E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Wichniak, A., Okruszek, Ł., Linke, M., Jarkiewicz, M., Jędrasik-Styła, M., Ciołkiewicz, A., Wierzbicka, A., Jernajczyk, W., &amp; Jarema, M. (2015). Electroencephalographic theta activity and cognition in schizophrenia: Preliminary results. </w:t>
      </w:r>
      <w:r w:rsidRPr="005030F3">
        <w:rPr>
          <w:rFonts w:ascii="Times New Roman" w:eastAsia="Times New Roman" w:hAnsi="Times New Roman" w:cs="Times New Roman"/>
          <w:i/>
          <w:iCs/>
          <w:sz w:val="24"/>
          <w:szCs w:val="24"/>
        </w:rPr>
        <w:t>The World Journal of 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(3), 206–210. </w:t>
      </w:r>
      <w:hyperlink r:id="rId1732" w:history="1">
        <w:r w:rsidRPr="005030F3">
          <w:rPr>
            <w:rFonts w:ascii="Times New Roman" w:eastAsia="Times New Roman" w:hAnsi="Times New Roman" w:cs="Times New Roman"/>
            <w:color w:val="0000FF"/>
            <w:sz w:val="24"/>
            <w:szCs w:val="24"/>
            <w:u w:val="single"/>
          </w:rPr>
          <w:t>https://doi.org/10.3109/15622975.2014.966145</w:t>
        </w:r>
      </w:hyperlink>
    </w:p>
    <w:p w14:paraId="6E164DB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Wierenga, C. E., Benjamin, M., Gopinath, K., Perlstein, W. M., Leonard, C. M., Rothi, L. J. G., Conway, T., Cato, M. A., Briggs, R., &amp; Crosson, B. (2008). Age-related changes in word retrieval: Role of bilateral frontal and subcortical networks. </w:t>
      </w:r>
      <w:r w:rsidRPr="005030F3">
        <w:rPr>
          <w:rFonts w:ascii="Times New Roman" w:eastAsia="Times New Roman" w:hAnsi="Times New Roman" w:cs="Times New Roman"/>
          <w:i/>
          <w:iCs/>
          <w:sz w:val="24"/>
          <w:szCs w:val="24"/>
        </w:rPr>
        <w:t>Neurobiology of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(3), 436–451. </w:t>
      </w:r>
      <w:hyperlink r:id="rId1733" w:history="1">
        <w:r w:rsidRPr="005030F3">
          <w:rPr>
            <w:rFonts w:ascii="Times New Roman" w:eastAsia="Times New Roman" w:hAnsi="Times New Roman" w:cs="Times New Roman"/>
            <w:color w:val="0000FF"/>
            <w:sz w:val="24"/>
            <w:szCs w:val="24"/>
            <w:u w:val="single"/>
          </w:rPr>
          <w:t>https://doi.org/10.1016/j.neurobiolaging.2006.10.024</w:t>
        </w:r>
      </w:hyperlink>
    </w:p>
    <w:p w14:paraId="68B0E89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Wiesman, A. I., O’Neill, J., Mills, M. S., Robertson, K. R., Fox, H. S., Swindells, S., &amp; Wilson, T. W. (2018). Aberrant occipital dynamics differentiate HIV-infected patients with and without cognitive impairment. </w:t>
      </w:r>
      <w:r w:rsidRPr="005030F3">
        <w:rPr>
          <w:rFonts w:ascii="Times New Roman" w:eastAsia="Times New Roman" w:hAnsi="Times New Roman" w:cs="Times New Roman"/>
          <w:i/>
          <w:iCs/>
          <w:sz w:val="24"/>
          <w:szCs w:val="24"/>
        </w:rPr>
        <w:t>Brain: A Journal of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141</w:t>
      </w:r>
      <w:r w:rsidRPr="005030F3">
        <w:rPr>
          <w:rFonts w:ascii="Times New Roman" w:eastAsia="Times New Roman" w:hAnsi="Times New Roman" w:cs="Times New Roman"/>
          <w:sz w:val="24"/>
          <w:szCs w:val="24"/>
        </w:rPr>
        <w:t xml:space="preserve">(6), 1678–1690. </w:t>
      </w:r>
      <w:hyperlink r:id="rId1734" w:history="1">
        <w:r w:rsidRPr="005030F3">
          <w:rPr>
            <w:rFonts w:ascii="Times New Roman" w:eastAsia="Times New Roman" w:hAnsi="Times New Roman" w:cs="Times New Roman"/>
            <w:color w:val="0000FF"/>
            <w:sz w:val="24"/>
            <w:szCs w:val="24"/>
            <w:u w:val="single"/>
          </w:rPr>
          <w:t>https://doi.org/10.1093/brain/awy097</w:t>
        </w:r>
      </w:hyperlink>
    </w:p>
    <w:p w14:paraId="65D77A7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Wijtenburg, S. A., Kapogiannis, D., Korenic, S. A., Mullins, R. J., Tran, J., Gaston, F. E., Chen, S., Mustapic, M., Hong, L. E., &amp; Rowland, L. M. (2019). Brain insulin resistance and altered brain glucose are related to memory impairments in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208</w:t>
      </w:r>
      <w:r w:rsidRPr="005030F3">
        <w:rPr>
          <w:rFonts w:ascii="Times New Roman" w:eastAsia="Times New Roman" w:hAnsi="Times New Roman" w:cs="Times New Roman"/>
          <w:sz w:val="24"/>
          <w:szCs w:val="24"/>
        </w:rPr>
        <w:t xml:space="preserve">, 324–330. </w:t>
      </w:r>
      <w:hyperlink r:id="rId1735" w:history="1">
        <w:r w:rsidRPr="005030F3">
          <w:rPr>
            <w:rFonts w:ascii="Times New Roman" w:eastAsia="Times New Roman" w:hAnsi="Times New Roman" w:cs="Times New Roman"/>
            <w:color w:val="0000FF"/>
            <w:sz w:val="24"/>
            <w:szCs w:val="24"/>
            <w:u w:val="single"/>
          </w:rPr>
          <w:t>https://doi.org/10.1016/j.schres.2019.01.031</w:t>
        </w:r>
      </w:hyperlink>
    </w:p>
    <w:p w14:paraId="1681F50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Wilde, E. A., McCauley, S. R., Barnes, A., Wu, T. C., Chu, Z., Hunter, J. V., &amp; Bigler, E. D. (2012). Serial measurement of memory and diffusion tensor imaging changes within the first week following uncomplicated mild traumatic brain injury. </w:t>
      </w:r>
      <w:r w:rsidRPr="005030F3">
        <w:rPr>
          <w:rFonts w:ascii="Times New Roman" w:eastAsia="Times New Roman" w:hAnsi="Times New Roman" w:cs="Times New Roman"/>
          <w:i/>
          <w:iCs/>
          <w:sz w:val="24"/>
          <w:szCs w:val="24"/>
        </w:rPr>
        <w:t>Brain Imaging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w:t>
      </w:r>
      <w:r w:rsidRPr="005030F3">
        <w:rPr>
          <w:rFonts w:ascii="Times New Roman" w:eastAsia="Times New Roman" w:hAnsi="Times New Roman" w:cs="Times New Roman"/>
          <w:sz w:val="24"/>
          <w:szCs w:val="24"/>
        </w:rPr>
        <w:t xml:space="preserve">(2), 319–328. </w:t>
      </w:r>
      <w:hyperlink r:id="rId1736" w:history="1">
        <w:r w:rsidRPr="005030F3">
          <w:rPr>
            <w:rFonts w:ascii="Times New Roman" w:eastAsia="Times New Roman" w:hAnsi="Times New Roman" w:cs="Times New Roman"/>
            <w:color w:val="0000FF"/>
            <w:sz w:val="24"/>
            <w:szCs w:val="24"/>
            <w:u w:val="single"/>
          </w:rPr>
          <w:t>https://doi.org/10.1007/s11682-012-9174-3</w:t>
        </w:r>
      </w:hyperlink>
    </w:p>
    <w:p w14:paraId="12A1160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Willi, T. S., Barr, A. M., Gicas, K., Lang, D. J., Vila‐Rodriguez, F., Su, W., Thornton, A. E., Leonova, O., Giesbrecht, C. J., Procyshyn, R. M., Rauscher, A., MacEwan, W. G., Honer, W. G., &amp; Panenka, W. J. (2017). Characterization of white matter integrity deficits in cocaine‐dependent individuals with substance‐induced psychosis compared with non‐psychotic cocaine users. </w:t>
      </w:r>
      <w:r w:rsidRPr="005030F3">
        <w:rPr>
          <w:rFonts w:ascii="Times New Roman" w:eastAsia="Times New Roman" w:hAnsi="Times New Roman" w:cs="Times New Roman"/>
          <w:i/>
          <w:iCs/>
          <w:sz w:val="24"/>
          <w:szCs w:val="24"/>
        </w:rPr>
        <w:t>Addiction Biology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(3), 873–881. </w:t>
      </w:r>
      <w:hyperlink r:id="rId1737" w:history="1">
        <w:r w:rsidRPr="005030F3">
          <w:rPr>
            <w:rFonts w:ascii="Times New Roman" w:eastAsia="Times New Roman" w:hAnsi="Times New Roman" w:cs="Times New Roman"/>
            <w:color w:val="0000FF"/>
            <w:sz w:val="24"/>
            <w:szCs w:val="24"/>
            <w:u w:val="single"/>
          </w:rPr>
          <w:t>https://doi.org/10.1111/adb.12363</w:t>
        </w:r>
      </w:hyperlink>
    </w:p>
    <w:p w14:paraId="48D7159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Williams, J., Ramaswamy, D., &amp; Oulhaj, A. (2006). 10 HZ flicker improves recognition memory in older people. </w:t>
      </w:r>
      <w:r w:rsidRPr="005030F3">
        <w:rPr>
          <w:rFonts w:ascii="Times New Roman" w:eastAsia="Times New Roman" w:hAnsi="Times New Roman" w:cs="Times New Roman"/>
          <w:i/>
          <w:iCs/>
          <w:sz w:val="24"/>
          <w:szCs w:val="24"/>
        </w:rPr>
        <w:t>BMC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 xml:space="preserve">. </w:t>
      </w:r>
      <w:hyperlink r:id="rId1738" w:history="1">
        <w:r w:rsidRPr="005030F3">
          <w:rPr>
            <w:rFonts w:ascii="Times New Roman" w:eastAsia="Times New Roman" w:hAnsi="Times New Roman" w:cs="Times New Roman"/>
            <w:color w:val="0000FF"/>
            <w:sz w:val="24"/>
            <w:szCs w:val="24"/>
            <w:u w:val="single"/>
          </w:rPr>
          <w:t>https://doi.org/10.1186/1471-2202-7-21</w:t>
        </w:r>
      </w:hyperlink>
    </w:p>
    <w:p w14:paraId="7E64E0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Williams, L. M., &amp; Gott, C. (2013). What dimensions of heterogeneity are relevant for treatment outcome? In </w:t>
      </w:r>
      <w:r w:rsidRPr="005030F3">
        <w:rPr>
          <w:rFonts w:ascii="Times New Roman" w:eastAsia="Times New Roman" w:hAnsi="Times New Roman" w:cs="Times New Roman"/>
          <w:i/>
          <w:iCs/>
          <w:sz w:val="24"/>
          <w:szCs w:val="24"/>
        </w:rPr>
        <w:t>Schizophrenia: Evolution and synthesis.</w:t>
      </w:r>
      <w:r w:rsidRPr="005030F3">
        <w:rPr>
          <w:rFonts w:ascii="Times New Roman" w:eastAsia="Times New Roman" w:hAnsi="Times New Roman" w:cs="Times New Roman"/>
          <w:sz w:val="24"/>
          <w:szCs w:val="24"/>
        </w:rPr>
        <w:t xml:space="preserve"> (pp. 63–74). MIT Press. </w:t>
      </w:r>
      <w:hyperlink r:id="rId1739" w:history="1">
        <w:r w:rsidRPr="005030F3">
          <w:rPr>
            <w:rFonts w:ascii="Times New Roman" w:eastAsia="Times New Roman" w:hAnsi="Times New Roman" w:cs="Times New Roman"/>
            <w:color w:val="0000FF"/>
            <w:sz w:val="24"/>
            <w:szCs w:val="24"/>
            <w:u w:val="single"/>
          </w:rPr>
          <w:t>https://doi.org/10.7551/mitpress/9780262019620.003.0004</w:t>
        </w:r>
      </w:hyperlink>
    </w:p>
    <w:p w14:paraId="7EFDF9F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Williams, M. W., Kueider, A. M., Dmitrieva, N. O., Manly, J. J., Pieper, C. F., Verney, S. P., &amp; Gibbons, L. E. (2017). Anxiety symptoms bias memory assessment in older adults.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32</w:t>
      </w:r>
      <w:r w:rsidRPr="005030F3">
        <w:rPr>
          <w:rFonts w:ascii="Times New Roman" w:eastAsia="Times New Roman" w:hAnsi="Times New Roman" w:cs="Times New Roman"/>
          <w:sz w:val="24"/>
          <w:szCs w:val="24"/>
        </w:rPr>
        <w:t xml:space="preserve">(9), 983–990. </w:t>
      </w:r>
      <w:hyperlink r:id="rId1740" w:history="1">
        <w:r w:rsidRPr="005030F3">
          <w:rPr>
            <w:rFonts w:ascii="Times New Roman" w:eastAsia="Times New Roman" w:hAnsi="Times New Roman" w:cs="Times New Roman"/>
            <w:color w:val="0000FF"/>
            <w:sz w:val="24"/>
            <w:szCs w:val="24"/>
            <w:u w:val="single"/>
          </w:rPr>
          <w:t>https://doi.org/10.1002/gps.4557</w:t>
        </w:r>
      </w:hyperlink>
    </w:p>
    <w:p w14:paraId="706C16E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Williams, R. M., Puetz, T. W., Giza, C. C., &amp; Broglio, S. P. (2015). Concussion recovery time among high school and collegiate athletes: A systematic review and meta-analysis. </w:t>
      </w:r>
      <w:r w:rsidRPr="005030F3">
        <w:rPr>
          <w:rFonts w:ascii="Times New Roman" w:eastAsia="Times New Roman" w:hAnsi="Times New Roman" w:cs="Times New Roman"/>
          <w:i/>
          <w:iCs/>
          <w:sz w:val="24"/>
          <w:szCs w:val="24"/>
        </w:rPr>
        <w:t>Sports Medicine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45</w:t>
      </w:r>
      <w:r w:rsidRPr="005030F3">
        <w:rPr>
          <w:rFonts w:ascii="Times New Roman" w:eastAsia="Times New Roman" w:hAnsi="Times New Roman" w:cs="Times New Roman"/>
          <w:sz w:val="24"/>
          <w:szCs w:val="24"/>
        </w:rPr>
        <w:t xml:space="preserve">(6), 893–903. </w:t>
      </w:r>
      <w:hyperlink r:id="rId1741" w:history="1">
        <w:r w:rsidRPr="005030F3">
          <w:rPr>
            <w:rFonts w:ascii="Times New Roman" w:eastAsia="Times New Roman" w:hAnsi="Times New Roman" w:cs="Times New Roman"/>
            <w:color w:val="0000FF"/>
            <w:sz w:val="24"/>
            <w:szCs w:val="24"/>
            <w:u w:val="single"/>
          </w:rPr>
          <w:t>https://doi.org/10.1007/s40279-015-0325-8</w:t>
        </w:r>
      </w:hyperlink>
    </w:p>
    <w:p w14:paraId="7DB6A9F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Willis, S. L., Tennstedt, S. L., Marsiske, M., Ball, K., Elias, J., Koepke, K. M., Morris, J. N., Rebok, G. W., Unverzagt, F. W., Stoddard, A. M., &amp; Wright, E. (2006). Long-term effects of cognitive training on everyday functional outcomes in older adults. </w:t>
      </w:r>
      <w:r w:rsidRPr="005030F3">
        <w:rPr>
          <w:rFonts w:ascii="Times New Roman" w:eastAsia="Times New Roman" w:hAnsi="Times New Roman" w:cs="Times New Roman"/>
          <w:i/>
          <w:iCs/>
          <w:sz w:val="24"/>
          <w:szCs w:val="24"/>
        </w:rPr>
        <w:t>JAMA: Journal of the American Medical Association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296</w:t>
      </w:r>
      <w:r w:rsidRPr="005030F3">
        <w:rPr>
          <w:rFonts w:ascii="Times New Roman" w:eastAsia="Times New Roman" w:hAnsi="Times New Roman" w:cs="Times New Roman"/>
          <w:sz w:val="24"/>
          <w:szCs w:val="24"/>
        </w:rPr>
        <w:t xml:space="preserve">(23), 2805–2814. </w:t>
      </w:r>
      <w:hyperlink r:id="rId1742" w:history="1">
        <w:r w:rsidRPr="005030F3">
          <w:rPr>
            <w:rFonts w:ascii="Times New Roman" w:eastAsia="Times New Roman" w:hAnsi="Times New Roman" w:cs="Times New Roman"/>
            <w:color w:val="0000FF"/>
            <w:sz w:val="24"/>
            <w:szCs w:val="24"/>
            <w:u w:val="single"/>
          </w:rPr>
          <w:t>https://doi.org/10.1001/jama.296.23.2805</w:t>
        </w:r>
      </w:hyperlink>
    </w:p>
    <w:p w14:paraId="63A2C4F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Wilsey, B. L., Fishman, S., Li, C.-S., Storment, J., &amp; Albanese, A. (2009). Markers of abuse liability of short- vs long-acting opioids in chronic pain patients: A randomized cross-over trial. </w:t>
      </w:r>
      <w:r w:rsidRPr="005030F3">
        <w:rPr>
          <w:rFonts w:ascii="Times New Roman" w:eastAsia="Times New Roman" w:hAnsi="Times New Roman" w:cs="Times New Roman"/>
          <w:i/>
          <w:iCs/>
          <w:sz w:val="24"/>
          <w:szCs w:val="24"/>
        </w:rPr>
        <w:t>Pharmacology, Biochemistry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94</w:t>
      </w:r>
      <w:r w:rsidRPr="005030F3">
        <w:rPr>
          <w:rFonts w:ascii="Times New Roman" w:eastAsia="Times New Roman" w:hAnsi="Times New Roman" w:cs="Times New Roman"/>
          <w:sz w:val="24"/>
          <w:szCs w:val="24"/>
        </w:rPr>
        <w:t xml:space="preserve">(1), 98–107. </w:t>
      </w:r>
      <w:hyperlink r:id="rId1743" w:history="1">
        <w:r w:rsidRPr="005030F3">
          <w:rPr>
            <w:rFonts w:ascii="Times New Roman" w:eastAsia="Times New Roman" w:hAnsi="Times New Roman" w:cs="Times New Roman"/>
            <w:color w:val="0000FF"/>
            <w:sz w:val="24"/>
            <w:szCs w:val="24"/>
            <w:u w:val="single"/>
          </w:rPr>
          <w:t>https://doi.org/10.1016/j.pbb.2009.07.014</w:t>
        </w:r>
      </w:hyperlink>
    </w:p>
    <w:p w14:paraId="766C058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Wilsey, B., Marcotte, T., Deutsch, R., Gouaux, B., Sakai, S., &amp; Donaghe, H. (2013). Low-dose vaporized cannabis significantly improves neuropathic pain. </w:t>
      </w:r>
      <w:r w:rsidRPr="005030F3">
        <w:rPr>
          <w:rFonts w:ascii="Times New Roman" w:eastAsia="Times New Roman" w:hAnsi="Times New Roman" w:cs="Times New Roman"/>
          <w:i/>
          <w:iCs/>
          <w:sz w:val="24"/>
          <w:szCs w:val="24"/>
        </w:rPr>
        <w:t>The Journal of Pain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14</w:t>
      </w:r>
      <w:r w:rsidRPr="005030F3">
        <w:rPr>
          <w:rFonts w:ascii="Times New Roman" w:eastAsia="Times New Roman" w:hAnsi="Times New Roman" w:cs="Times New Roman"/>
          <w:sz w:val="24"/>
          <w:szCs w:val="24"/>
        </w:rPr>
        <w:t xml:space="preserve">(2), 136–148. </w:t>
      </w:r>
      <w:hyperlink r:id="rId1744" w:history="1">
        <w:r w:rsidRPr="005030F3">
          <w:rPr>
            <w:rFonts w:ascii="Times New Roman" w:eastAsia="Times New Roman" w:hAnsi="Times New Roman" w:cs="Times New Roman"/>
            <w:color w:val="0000FF"/>
            <w:sz w:val="24"/>
            <w:szCs w:val="24"/>
            <w:u w:val="single"/>
          </w:rPr>
          <w:t>https://doi.org/10.1016/j.jpain.2012.10.009</w:t>
        </w:r>
      </w:hyperlink>
    </w:p>
    <w:p w14:paraId="291D3AA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Wilsey, B., Marcotte, T., Tsodikov, A., Millman, J., Bentley, H., Gouaux, B., &amp; Fishman, S. (2008). A randomized, placebo-controlled, crossover trial of cannabis cigarettes in neuropathic pain. </w:t>
      </w:r>
      <w:r w:rsidRPr="005030F3">
        <w:rPr>
          <w:rFonts w:ascii="Times New Roman" w:eastAsia="Times New Roman" w:hAnsi="Times New Roman" w:cs="Times New Roman"/>
          <w:i/>
          <w:iCs/>
          <w:sz w:val="24"/>
          <w:szCs w:val="24"/>
        </w:rPr>
        <w:t>The Journal of Pain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w:t>
      </w:r>
      <w:r w:rsidRPr="005030F3">
        <w:rPr>
          <w:rFonts w:ascii="Times New Roman" w:eastAsia="Times New Roman" w:hAnsi="Times New Roman" w:cs="Times New Roman"/>
          <w:sz w:val="24"/>
          <w:szCs w:val="24"/>
        </w:rPr>
        <w:t xml:space="preserve">(6), 506–521. </w:t>
      </w:r>
      <w:hyperlink r:id="rId1745" w:history="1">
        <w:r w:rsidRPr="005030F3">
          <w:rPr>
            <w:rFonts w:ascii="Times New Roman" w:eastAsia="Times New Roman" w:hAnsi="Times New Roman" w:cs="Times New Roman"/>
            <w:color w:val="0000FF"/>
            <w:sz w:val="24"/>
            <w:szCs w:val="24"/>
            <w:u w:val="single"/>
          </w:rPr>
          <w:t>https://doi.org/10.1016/j.jpain.2007.12.010</w:t>
        </w:r>
      </w:hyperlink>
    </w:p>
    <w:p w14:paraId="615EEEA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Wilson, T. W., Heinrichs‐Graham, E., Becker, K. M., Aloi, J., Robertson, K. R., Sandkovsky, U., White, M. L., O’Neill, J., Knott, N. L., Fox, H. S., &amp; Swindells, S. (2015). Multimodal neuroimaging evidence of alterations in cortical structure and function in HIV‐infected older adults. </w:t>
      </w:r>
      <w:r w:rsidRPr="005030F3">
        <w:rPr>
          <w:rFonts w:ascii="Times New Roman" w:eastAsia="Times New Roman" w:hAnsi="Times New Roman" w:cs="Times New Roman"/>
          <w:i/>
          <w:iCs/>
          <w:sz w:val="24"/>
          <w:szCs w:val="24"/>
        </w:rPr>
        <w:t>Human Brain Mapping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36</w:t>
      </w:r>
      <w:r w:rsidRPr="005030F3">
        <w:rPr>
          <w:rFonts w:ascii="Times New Roman" w:eastAsia="Times New Roman" w:hAnsi="Times New Roman" w:cs="Times New Roman"/>
          <w:sz w:val="24"/>
          <w:szCs w:val="24"/>
        </w:rPr>
        <w:t xml:space="preserve">(3), 897–910. </w:t>
      </w:r>
      <w:hyperlink r:id="rId1746" w:history="1">
        <w:r w:rsidRPr="005030F3">
          <w:rPr>
            <w:rFonts w:ascii="Times New Roman" w:eastAsia="Times New Roman" w:hAnsi="Times New Roman" w:cs="Times New Roman"/>
            <w:color w:val="0000FF"/>
            <w:sz w:val="24"/>
            <w:szCs w:val="24"/>
            <w:u w:val="single"/>
          </w:rPr>
          <w:t>https://doi.org/10.1002/hbm.22674</w:t>
        </w:r>
      </w:hyperlink>
    </w:p>
    <w:p w14:paraId="11F6776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Winocur, G., Craik, F. I. M., Levine, B., Robertson, I. H., Binns, M. A., Alexander, M., Black, S., Dawson, D., Palmer, H., Mchugh, T., &amp; Stuss, D. T. (2007). Cognitive rehabilitation in the elderly: Overview and future directions.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(1), 166–171. </w:t>
      </w:r>
      <w:hyperlink r:id="rId1747" w:history="1">
        <w:r w:rsidRPr="005030F3">
          <w:rPr>
            <w:rFonts w:ascii="Times New Roman" w:eastAsia="Times New Roman" w:hAnsi="Times New Roman" w:cs="Times New Roman"/>
            <w:color w:val="0000FF"/>
            <w:sz w:val="24"/>
            <w:szCs w:val="24"/>
            <w:u w:val="single"/>
          </w:rPr>
          <w:t>https://doi.org/10.1017/S1355617707070191</w:t>
        </w:r>
      </w:hyperlink>
    </w:p>
    <w:p w14:paraId="374F722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Winstein, C. J., Wolf, S. L., Dromerick, A. W., Lane, C. J., Nelsen, M. A., Lewthwaite, R., Blanton, S., Scott, C., Reiss, A., Cen, S. Y., Holley, R., &amp; Azen, S. P. (2013). Interdisciplinary Comprehensive Arm Rehabilitation Evaluation (ICARE): A randomized controlled trial protocol. </w:t>
      </w:r>
      <w:r w:rsidRPr="005030F3">
        <w:rPr>
          <w:rFonts w:ascii="Times New Roman" w:eastAsia="Times New Roman" w:hAnsi="Times New Roman" w:cs="Times New Roman"/>
          <w:i/>
          <w:iCs/>
          <w:sz w:val="24"/>
          <w:szCs w:val="24"/>
        </w:rPr>
        <w:t>BMC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 xml:space="preserve">. </w:t>
      </w:r>
      <w:hyperlink r:id="rId1748" w:history="1">
        <w:r w:rsidRPr="005030F3">
          <w:rPr>
            <w:rFonts w:ascii="Times New Roman" w:eastAsia="Times New Roman" w:hAnsi="Times New Roman" w:cs="Times New Roman"/>
            <w:color w:val="0000FF"/>
            <w:sz w:val="24"/>
            <w:szCs w:val="24"/>
            <w:u w:val="single"/>
          </w:rPr>
          <w:t>https://doi.org/10.1186/1471-2377-13-5</w:t>
        </w:r>
      </w:hyperlink>
    </w:p>
    <w:p w14:paraId="7DDA08F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Winston, C. N., Goetzl, E. J., Baker, L. D., Vitiello, M. V., &amp; Rissman, R. A. (2018). Growth hormone-releasing hormone modulation of neuronal exosome biomarkers in mild cognitive impairment.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66</w:t>
      </w:r>
      <w:r w:rsidRPr="005030F3">
        <w:rPr>
          <w:rFonts w:ascii="Times New Roman" w:eastAsia="Times New Roman" w:hAnsi="Times New Roman" w:cs="Times New Roman"/>
          <w:sz w:val="24"/>
          <w:szCs w:val="24"/>
        </w:rPr>
        <w:t xml:space="preserve">(3), 971–981. </w:t>
      </w:r>
      <w:hyperlink r:id="rId1749" w:history="1">
        <w:r w:rsidRPr="005030F3">
          <w:rPr>
            <w:rFonts w:ascii="Times New Roman" w:eastAsia="Times New Roman" w:hAnsi="Times New Roman" w:cs="Times New Roman"/>
            <w:color w:val="0000FF"/>
            <w:sz w:val="24"/>
            <w:szCs w:val="24"/>
            <w:u w:val="single"/>
          </w:rPr>
          <w:t>https://doi.org/10.3233/JAD-180302</w:t>
        </w:r>
      </w:hyperlink>
    </w:p>
    <w:p w14:paraId="3096052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Witten, J. A., Thomas, K. G. F., Westgarth-Taylor, J., &amp; Joska, J. A. (2015). Executive dyscontrol of learning and memory: Findings from a clade C HIV-positive South African sample.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(7), 956–984. </w:t>
      </w:r>
      <w:hyperlink r:id="rId1750" w:history="1">
        <w:r w:rsidRPr="005030F3">
          <w:rPr>
            <w:rFonts w:ascii="Times New Roman" w:eastAsia="Times New Roman" w:hAnsi="Times New Roman" w:cs="Times New Roman"/>
            <w:color w:val="0000FF"/>
            <w:sz w:val="24"/>
            <w:szCs w:val="24"/>
            <w:u w:val="single"/>
          </w:rPr>
          <w:t>https://doi.org/10.1080/13854046.2015.1108455</w:t>
        </w:r>
      </w:hyperlink>
    </w:p>
    <w:p w14:paraId="06508FE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Wolfe, P. L., &amp; Clark, J. A. (2012). Driving capacity. In G. J. Demakis (Ed.), </w:t>
      </w:r>
      <w:r w:rsidRPr="005030F3">
        <w:rPr>
          <w:rFonts w:ascii="Times New Roman" w:eastAsia="Times New Roman" w:hAnsi="Times New Roman" w:cs="Times New Roman"/>
          <w:i/>
          <w:iCs/>
          <w:sz w:val="24"/>
          <w:szCs w:val="24"/>
        </w:rPr>
        <w:t>Civil capacities in clinical neuropsychology: Research findings and practical applications.</w:t>
      </w:r>
      <w:r w:rsidRPr="005030F3">
        <w:rPr>
          <w:rFonts w:ascii="Times New Roman" w:eastAsia="Times New Roman" w:hAnsi="Times New Roman" w:cs="Times New Roman"/>
          <w:sz w:val="24"/>
          <w:szCs w:val="24"/>
        </w:rPr>
        <w:t xml:space="preserve"> (pp. 121–138). Oxford University Press. </w:t>
      </w:r>
      <w:hyperlink r:id="rId1751" w:history="1">
        <w:r w:rsidRPr="005030F3">
          <w:rPr>
            <w:rFonts w:ascii="Times New Roman" w:eastAsia="Times New Roman" w:hAnsi="Times New Roman" w:cs="Times New Roman"/>
            <w:color w:val="0000FF"/>
            <w:sz w:val="24"/>
            <w:szCs w:val="24"/>
            <w:u w:val="single"/>
          </w:rPr>
          <w:t>http://search.ebscohost.com/login.aspx?direct=true&amp;db=psyh&amp;AN=2011-27638-006&amp;site=ehost-live</w:t>
        </w:r>
      </w:hyperlink>
    </w:p>
    <w:p w14:paraId="5BAD1F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Wolfson, C., Kirkland, S. A., Raina, P. S., Uniat, J., Roberts, K., Bergman, H., Furlini, L., Pelletier, A., Strople, G., Angus, C. L., Keshavarz, H., &amp; Meneok, K. S. (2009). Telephone-administered cognitive tests as tools for the identification of eligible study participants for population-based research in aging. </w:t>
      </w:r>
      <w:r w:rsidRPr="005030F3">
        <w:rPr>
          <w:rFonts w:ascii="Times New Roman" w:eastAsia="Times New Roman" w:hAnsi="Times New Roman" w:cs="Times New Roman"/>
          <w:i/>
          <w:iCs/>
          <w:sz w:val="24"/>
          <w:szCs w:val="24"/>
        </w:rPr>
        <w:t>Canadian Journal on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(3), 251–259. </w:t>
      </w:r>
      <w:hyperlink r:id="rId1752" w:history="1">
        <w:r w:rsidRPr="005030F3">
          <w:rPr>
            <w:rFonts w:ascii="Times New Roman" w:eastAsia="Times New Roman" w:hAnsi="Times New Roman" w:cs="Times New Roman"/>
            <w:color w:val="0000FF"/>
            <w:sz w:val="24"/>
            <w:szCs w:val="24"/>
            <w:u w:val="single"/>
          </w:rPr>
          <w:t>https://doi.org/10.1017/S0714980809990092</w:t>
        </w:r>
      </w:hyperlink>
    </w:p>
    <w:p w14:paraId="1B9108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Wong, C. G., Rapport, L. J., Billings, B. A., Ramachandran, V., &amp; Stach, B. A. (2019). Hearing loss and verbal memory assessment among older adults.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(1), 47–59. </w:t>
      </w:r>
      <w:hyperlink r:id="rId1753" w:history="1">
        <w:r w:rsidRPr="005030F3">
          <w:rPr>
            <w:rFonts w:ascii="Times New Roman" w:eastAsia="Times New Roman" w:hAnsi="Times New Roman" w:cs="Times New Roman"/>
            <w:color w:val="0000FF"/>
            <w:sz w:val="24"/>
            <w:szCs w:val="24"/>
            <w:u w:val="single"/>
          </w:rPr>
          <w:t>https://doi.org/10.1037/neu0000489</w:t>
        </w:r>
      </w:hyperlink>
    </w:p>
    <w:p w14:paraId="26053D8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 K. M., Edwards, J. D., Clay, O. J., Wadley, V. G., Roenker, D. L., &amp; Ball, K. K. (2005). Sensory and Cognitive Factors Influencing Functional Ability in Older Adults. </w:t>
      </w:r>
      <w:r w:rsidRPr="005030F3">
        <w:rPr>
          <w:rFonts w:ascii="Times New Roman" w:eastAsia="Times New Roman" w:hAnsi="Times New Roman" w:cs="Times New Roman"/>
          <w:i/>
          <w:iCs/>
          <w:sz w:val="24"/>
          <w:szCs w:val="24"/>
        </w:rPr>
        <w:t>Gerontology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(2), 131–141. </w:t>
      </w:r>
      <w:hyperlink r:id="rId1754" w:history="1">
        <w:r w:rsidRPr="005030F3">
          <w:rPr>
            <w:rFonts w:ascii="Times New Roman" w:eastAsia="Times New Roman" w:hAnsi="Times New Roman" w:cs="Times New Roman"/>
            <w:color w:val="0000FF"/>
            <w:sz w:val="24"/>
            <w:szCs w:val="24"/>
            <w:u w:val="single"/>
          </w:rPr>
          <w:t>https://doi.org/10.1159/000082199</w:t>
        </w:r>
      </w:hyperlink>
    </w:p>
    <w:p w14:paraId="3215C4C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 M. F., Nguyen, F. N., Okun, M. S., Rodriguez, R. L., Foote, K. D., &amp; Fernandez, H. H. (2010). The effect of deep brain stimulation surgery on repetitive behavior in Parkinson patients: A case series.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(1), 31–36. </w:t>
      </w:r>
      <w:hyperlink r:id="rId1755" w:history="1">
        <w:r w:rsidRPr="005030F3">
          <w:rPr>
            <w:rFonts w:ascii="Times New Roman" w:eastAsia="Times New Roman" w:hAnsi="Times New Roman" w:cs="Times New Roman"/>
            <w:color w:val="0000FF"/>
            <w:sz w:val="24"/>
            <w:szCs w:val="24"/>
            <w:u w:val="single"/>
          </w:rPr>
          <w:t>https://doi.org/10.1080/13554790903193190</w:t>
        </w:r>
      </w:hyperlink>
    </w:p>
    <w:p w14:paraId="082BA9C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D. L., Herron, T. J., Yund, E. W., Hink, R. F., Kishiyama, M. M., &amp; Reed, B. (2011). Computerized analysis of error patterns in digit span recall.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(7), 721–734. </w:t>
      </w:r>
      <w:hyperlink r:id="rId1756" w:history="1">
        <w:r w:rsidRPr="005030F3">
          <w:rPr>
            <w:rFonts w:ascii="Times New Roman" w:eastAsia="Times New Roman" w:hAnsi="Times New Roman" w:cs="Times New Roman"/>
            <w:color w:val="0000FF"/>
            <w:sz w:val="24"/>
            <w:szCs w:val="24"/>
            <w:u w:val="single"/>
          </w:rPr>
          <w:t>https://doi.org/10.1080/13803395.2010.550602</w:t>
        </w:r>
      </w:hyperlink>
    </w:p>
    <w:p w14:paraId="0E1C8E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D. L., Kishiyama, M. M., Yund, E. W., Herron, T. J., Edwards, B., Poliva, O., Hink, R. F., &amp; Reed, B. (2011). Improving digit span assessment of short-term verbal memory.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(1), 101–111. </w:t>
      </w:r>
      <w:hyperlink r:id="rId1757" w:history="1">
        <w:r w:rsidRPr="005030F3">
          <w:rPr>
            <w:rFonts w:ascii="Times New Roman" w:eastAsia="Times New Roman" w:hAnsi="Times New Roman" w:cs="Times New Roman"/>
            <w:color w:val="0000FF"/>
            <w:sz w:val="24"/>
            <w:szCs w:val="24"/>
            <w:u w:val="single"/>
          </w:rPr>
          <w:t>https://doi.org/10.1080/13803395.2010.493149</w:t>
        </w:r>
      </w:hyperlink>
    </w:p>
    <w:p w14:paraId="7880B95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D. L., Wyma, J. M., Herron, T. J., Yund, E. W., &amp; Reed, B. (2018). The Dyad-Adaptive Paced Auditory Serial Addition Test (DA-PASAT): Normative data and the effects of repeated testing, simulated malingering, and traumatic brain injury.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13</w:t>
      </w:r>
      <w:r w:rsidRPr="005030F3">
        <w:rPr>
          <w:rFonts w:ascii="Times New Roman" w:eastAsia="Times New Roman" w:hAnsi="Times New Roman" w:cs="Times New Roman"/>
          <w:sz w:val="24"/>
          <w:szCs w:val="24"/>
        </w:rPr>
        <w:t>(4).</w:t>
      </w:r>
    </w:p>
    <w:p w14:paraId="7D533DE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Childers, M., Ellis, R. J., Guaman, S., Grant, I., &amp; Heaton, R. K. (2006). A battery approach for measuring neuropsychological change.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(1), 83–89. </w:t>
      </w:r>
      <w:hyperlink r:id="rId1758" w:history="1">
        <w:r w:rsidRPr="005030F3">
          <w:rPr>
            <w:rFonts w:ascii="Times New Roman" w:eastAsia="Times New Roman" w:hAnsi="Times New Roman" w:cs="Times New Roman"/>
            <w:color w:val="0000FF"/>
            <w:sz w:val="24"/>
            <w:szCs w:val="24"/>
            <w:u w:val="single"/>
          </w:rPr>
          <w:t>https://doi.org/10.1016/j.acn.2005.07.008</w:t>
        </w:r>
      </w:hyperlink>
    </w:p>
    <w:p w14:paraId="7D7ADE7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Iudicello, J. E., Morgan, E. E., Verduzco, M., Smith, T. V., &amp; Cushman, C. (2017). Household everyday functioning in the Internet age: Online shopping and banking skills are affected in HIV−associated neurocognitive disorders.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(7), 605–615. </w:t>
      </w:r>
      <w:hyperlink r:id="rId1759" w:history="1">
        <w:r w:rsidRPr="005030F3">
          <w:rPr>
            <w:rFonts w:ascii="Times New Roman" w:eastAsia="Times New Roman" w:hAnsi="Times New Roman" w:cs="Times New Roman"/>
            <w:color w:val="0000FF"/>
            <w:sz w:val="24"/>
            <w:szCs w:val="24"/>
            <w:u w:val="single"/>
          </w:rPr>
          <w:t>https://doi.org/10.1017/S1355617717000431</w:t>
        </w:r>
      </w:hyperlink>
    </w:p>
    <w:p w14:paraId="6DB699A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Morgan, E. E., Dawson, M., Scott, J. C., &amp; Grant, I. (2006). Action (Verb) Fluency Predicts Dependence in Instrumental Activities of Daily Living in Persons Infected With HIV-1.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(6), 1030–1042. </w:t>
      </w:r>
      <w:hyperlink r:id="rId1760" w:history="1">
        <w:r w:rsidRPr="005030F3">
          <w:rPr>
            <w:rFonts w:ascii="Times New Roman" w:eastAsia="Times New Roman" w:hAnsi="Times New Roman" w:cs="Times New Roman"/>
            <w:color w:val="0000FF"/>
            <w:sz w:val="24"/>
            <w:szCs w:val="24"/>
            <w:u w:val="single"/>
          </w:rPr>
          <w:t>https://doi.org/10.1080/13803390500350985</w:t>
        </w:r>
      </w:hyperlink>
    </w:p>
    <w:p w14:paraId="1131B50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Morgan, E. E., Marquie-Beck, J., Carey, C. L., Grant, I., &amp; Letendre, S. L. (2006). Markers of Macrophage Activation and Axonal Injury are Associated with Prospective Memory in HIV-1 Disease. </w:t>
      </w:r>
      <w:r w:rsidRPr="005030F3">
        <w:rPr>
          <w:rFonts w:ascii="Times New Roman" w:eastAsia="Times New Roman" w:hAnsi="Times New Roman" w:cs="Times New Roman"/>
          <w:i/>
          <w:iCs/>
          <w:sz w:val="24"/>
          <w:szCs w:val="24"/>
        </w:rPr>
        <w:t>Cognitive and Behavioral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(4), 217–221. </w:t>
      </w:r>
      <w:hyperlink r:id="rId1761" w:history="1">
        <w:r w:rsidRPr="005030F3">
          <w:rPr>
            <w:rFonts w:ascii="Times New Roman" w:eastAsia="Times New Roman" w:hAnsi="Times New Roman" w:cs="Times New Roman"/>
            <w:color w:val="0000FF"/>
            <w:sz w:val="24"/>
            <w:szCs w:val="24"/>
            <w:u w:val="single"/>
          </w:rPr>
          <w:t>https://doi.org/10.1097/01.wnn.0000213916.10514.57</w:t>
        </w:r>
      </w:hyperlink>
    </w:p>
    <w:p w14:paraId="3AFB604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Rippeth, J. D., Conover, E., Gongvatana, A., Gonzalez, R., Carey, C. L., Cherner, M., Heaton, R. K., &amp; Grant, I. (2005). Deficient Strategic Control of Verbal Encoding and Retrieval in Individuals With Methamphetamine Dependence.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(1), 35–43. </w:t>
      </w:r>
      <w:hyperlink r:id="rId1762" w:history="1">
        <w:r w:rsidRPr="005030F3">
          <w:rPr>
            <w:rFonts w:ascii="Times New Roman" w:eastAsia="Times New Roman" w:hAnsi="Times New Roman" w:cs="Times New Roman"/>
            <w:color w:val="0000FF"/>
            <w:sz w:val="24"/>
            <w:szCs w:val="24"/>
            <w:u w:val="single"/>
          </w:rPr>
          <w:t>https://doi.org/10.1037/0894-4105.19.1.35</w:t>
        </w:r>
      </w:hyperlink>
    </w:p>
    <w:p w14:paraId="58AA6D1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Rippeth, J. D., Frol, A. B., Levy, J. K., Ryan, E., Soukup, V. M., Hinkin, C. H., Lazzaretto, D., Cherner, M., Marcotte, T. D., Gelman, B. B., Morgello, S., Singer, E. J., Grant, I., &amp; Heaton, R. K. (2004). Interrater reliability of clinical ratings and neurocognitive diagnoses in HIV. </w:t>
      </w:r>
      <w:r w:rsidRPr="005030F3">
        <w:rPr>
          <w:rFonts w:ascii="Times New Roman" w:eastAsia="Times New Roman" w:hAnsi="Times New Roman" w:cs="Times New Roman"/>
          <w:i/>
          <w:iCs/>
          <w:sz w:val="24"/>
          <w:szCs w:val="24"/>
        </w:rPr>
        <w:t>Journal of Clinical and Experimental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(6), 759–778. </w:t>
      </w:r>
      <w:hyperlink r:id="rId1763" w:history="1">
        <w:r w:rsidRPr="005030F3">
          <w:rPr>
            <w:rFonts w:ascii="Times New Roman" w:eastAsia="Times New Roman" w:hAnsi="Times New Roman" w:cs="Times New Roman"/>
            <w:color w:val="0000FF"/>
            <w:sz w:val="24"/>
            <w:szCs w:val="24"/>
            <w:u w:val="single"/>
          </w:rPr>
          <w:t>https://doi.org/10.1080/13803390490509565</w:t>
        </w:r>
      </w:hyperlink>
    </w:p>
    <w:p w14:paraId="1D282CF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Scott, J. C., Conover, E., Marcotte, T. D., Heaton, R. K., &amp; Grant, I. (2005). Test-Retest Reliability of Component Process Variables Within the Hopkins Verbal Learning Test-Revised. </w:t>
      </w:r>
      <w:r w:rsidRPr="005030F3">
        <w:rPr>
          <w:rFonts w:ascii="Times New Roman" w:eastAsia="Times New Roman" w:hAnsi="Times New Roman" w:cs="Times New Roman"/>
          <w:i/>
          <w:iCs/>
          <w:sz w:val="24"/>
          <w:szCs w:val="24"/>
        </w:rPr>
        <w:t>Assessment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(1), 96–100. </w:t>
      </w:r>
      <w:hyperlink r:id="rId1764" w:history="1">
        <w:r w:rsidRPr="005030F3">
          <w:rPr>
            <w:rFonts w:ascii="Times New Roman" w:eastAsia="Times New Roman" w:hAnsi="Times New Roman" w:cs="Times New Roman"/>
            <w:color w:val="0000FF"/>
            <w:sz w:val="24"/>
            <w:szCs w:val="24"/>
            <w:u w:val="single"/>
          </w:rPr>
          <w:t>https://doi.org/10.1177/1073191104270342</w:t>
        </w:r>
      </w:hyperlink>
    </w:p>
    <w:p w14:paraId="295244F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Scott, J. C., Sires, D. A., Grant, I., Heaton, R. K., &amp; Tröster, A. I. (2005). Action (verb) fluency: Test-retest reliability, normative standards, and construct validity.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11</w:t>
      </w:r>
      <w:r w:rsidRPr="005030F3">
        <w:rPr>
          <w:rFonts w:ascii="Times New Roman" w:eastAsia="Times New Roman" w:hAnsi="Times New Roman" w:cs="Times New Roman"/>
          <w:sz w:val="24"/>
          <w:szCs w:val="24"/>
        </w:rPr>
        <w:t>(4), 408–415.</w:t>
      </w:r>
    </w:p>
    <w:p w14:paraId="542BAE6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Woods, S. P., &amp; Sullivan, K. L. (2019). Lower neurocognitive functioning disrupts the effective use of internet-based health resources in HIV disease: The mediating effects of general health literacy capacity. </w:t>
      </w:r>
      <w:r w:rsidRPr="005030F3">
        <w:rPr>
          <w:rFonts w:ascii="Times New Roman" w:eastAsia="Times New Roman" w:hAnsi="Times New Roman" w:cs="Times New Roman"/>
          <w:i/>
          <w:iCs/>
          <w:sz w:val="24"/>
          <w:szCs w:val="24"/>
        </w:rPr>
        <w:t>AIDS and Behavior</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w:t>
      </w:r>
      <w:r w:rsidRPr="005030F3">
        <w:rPr>
          <w:rFonts w:ascii="Times New Roman" w:eastAsia="Times New Roman" w:hAnsi="Times New Roman" w:cs="Times New Roman"/>
          <w:sz w:val="24"/>
          <w:szCs w:val="24"/>
        </w:rPr>
        <w:t xml:space="preserve">(3), 676–683. </w:t>
      </w:r>
      <w:hyperlink r:id="rId1765" w:history="1">
        <w:r w:rsidRPr="005030F3">
          <w:rPr>
            <w:rFonts w:ascii="Times New Roman" w:eastAsia="Times New Roman" w:hAnsi="Times New Roman" w:cs="Times New Roman"/>
            <w:color w:val="0000FF"/>
            <w:sz w:val="24"/>
            <w:szCs w:val="24"/>
            <w:u w:val="single"/>
          </w:rPr>
          <w:t>https://doi.org/10.1007/s10461-018-2350-8</w:t>
        </w:r>
      </w:hyperlink>
    </w:p>
    <w:p w14:paraId="2ACDE7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Woodward, S. H., Kaloupek, D. G., Grande, L. J., Stegman, W. K., Kutter, C. J., Leskin, L., Prestel, R., Schaer, M., Reiss, A. L., &amp; Eliez, S. (2009). Hippocampal volume and declarative memory function in combat-related PTSD.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(6), 830–839. </w:t>
      </w:r>
      <w:hyperlink r:id="rId1766" w:history="1">
        <w:r w:rsidRPr="005030F3">
          <w:rPr>
            <w:rFonts w:ascii="Times New Roman" w:eastAsia="Times New Roman" w:hAnsi="Times New Roman" w:cs="Times New Roman"/>
            <w:color w:val="0000FF"/>
            <w:sz w:val="24"/>
            <w:szCs w:val="24"/>
            <w:u w:val="single"/>
          </w:rPr>
          <w:t>https://doi.org/10.1017/S1355617709990476</w:t>
        </w:r>
      </w:hyperlink>
    </w:p>
    <w:p w14:paraId="38437E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Woody, S. R., Kellman-McFarlane, K., &amp; Welsted, A. (2014). Review of cognitive performance in hoarding disorder. </w:t>
      </w:r>
      <w:r w:rsidRPr="005030F3">
        <w:rPr>
          <w:rFonts w:ascii="Times New Roman" w:eastAsia="Times New Roman" w:hAnsi="Times New Roman" w:cs="Times New Roman"/>
          <w:i/>
          <w:iCs/>
          <w:sz w:val="24"/>
          <w:szCs w:val="24"/>
        </w:rPr>
        <w:t>Clinical Psychology Review</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(4), 324–336. </w:t>
      </w:r>
      <w:hyperlink r:id="rId1767" w:history="1">
        <w:r w:rsidRPr="005030F3">
          <w:rPr>
            <w:rFonts w:ascii="Times New Roman" w:eastAsia="Times New Roman" w:hAnsi="Times New Roman" w:cs="Times New Roman"/>
            <w:color w:val="0000FF"/>
            <w:sz w:val="24"/>
            <w:szCs w:val="24"/>
            <w:u w:val="single"/>
          </w:rPr>
          <w:t>https://doi.org/10.1016/j.cpr.2014.04.002</w:t>
        </w:r>
      </w:hyperlink>
    </w:p>
    <w:p w14:paraId="10463CA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Worthington, M. A., Walker, E. F., Addington, J., Bearden, C. E., Cadenhead, K. S., Cornblatt, B. A., Mathalon, D. H., McGlashan, T. H., Perkins, D. O., Seidman, L. J., Tsuang, M. T., Woods, S. W., &amp; Cannon, T. D. (2021). Incorporating cortisol into the NAPLS2 individualized risk calculator for prediction of psychosis.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227</w:t>
      </w:r>
      <w:r w:rsidRPr="005030F3">
        <w:rPr>
          <w:rFonts w:ascii="Times New Roman" w:eastAsia="Times New Roman" w:hAnsi="Times New Roman" w:cs="Times New Roman"/>
          <w:sz w:val="24"/>
          <w:szCs w:val="24"/>
        </w:rPr>
        <w:t xml:space="preserve">, 95–100. </w:t>
      </w:r>
      <w:hyperlink r:id="rId1768" w:history="1">
        <w:r w:rsidRPr="005030F3">
          <w:rPr>
            <w:rFonts w:ascii="Times New Roman" w:eastAsia="Times New Roman" w:hAnsi="Times New Roman" w:cs="Times New Roman"/>
            <w:color w:val="0000FF"/>
            <w:sz w:val="24"/>
            <w:szCs w:val="24"/>
            <w:u w:val="single"/>
          </w:rPr>
          <w:t>https://doi.org/10.1016/j.schres.2020.09.022</w:t>
        </w:r>
      </w:hyperlink>
    </w:p>
    <w:p w14:paraId="71921E1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Wu, J. Q., Chen, D. C., Tan, Y. L., Xiu, M. H., De Yang, F., Soares, J. C., &amp; Zhang, X. Y. (2016). Cognitive impairments in first-episode drug-naive and chronic medicated schizophrenia: MATRICS consensus cognitive battery in a Chinese Han population.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238</w:t>
      </w:r>
      <w:r w:rsidRPr="005030F3">
        <w:rPr>
          <w:rFonts w:ascii="Times New Roman" w:eastAsia="Times New Roman" w:hAnsi="Times New Roman" w:cs="Times New Roman"/>
          <w:sz w:val="24"/>
          <w:szCs w:val="24"/>
        </w:rPr>
        <w:t xml:space="preserve">, 196–202. </w:t>
      </w:r>
      <w:hyperlink r:id="rId1769" w:history="1">
        <w:r w:rsidRPr="005030F3">
          <w:rPr>
            <w:rFonts w:ascii="Times New Roman" w:eastAsia="Times New Roman" w:hAnsi="Times New Roman" w:cs="Times New Roman"/>
            <w:color w:val="0000FF"/>
            <w:sz w:val="24"/>
            <w:szCs w:val="24"/>
            <w:u w:val="single"/>
          </w:rPr>
          <w:t>https://doi.org/10.1016/j.psychres.2016.02.042</w:t>
        </w:r>
      </w:hyperlink>
    </w:p>
    <w:p w14:paraId="0D9984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Wu, Y., Wang, J., Wu, A., &amp; Yue, Y. (2014). Do fluctuations in endogenous melatonin levels predict the occurrence of postoperative cognitive dysfunction (POCD)? </w:t>
      </w:r>
      <w:r w:rsidRPr="005030F3">
        <w:rPr>
          <w:rFonts w:ascii="Times New Roman" w:eastAsia="Times New Roman" w:hAnsi="Times New Roman" w:cs="Times New Roman"/>
          <w:i/>
          <w:iCs/>
          <w:sz w:val="24"/>
          <w:szCs w:val="24"/>
        </w:rPr>
        <w:t>International Journal of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124</w:t>
      </w:r>
      <w:r w:rsidRPr="005030F3">
        <w:rPr>
          <w:rFonts w:ascii="Times New Roman" w:eastAsia="Times New Roman" w:hAnsi="Times New Roman" w:cs="Times New Roman"/>
          <w:sz w:val="24"/>
          <w:szCs w:val="24"/>
        </w:rPr>
        <w:t xml:space="preserve">(11), 787–791. </w:t>
      </w:r>
      <w:hyperlink r:id="rId1770" w:history="1">
        <w:r w:rsidRPr="005030F3">
          <w:rPr>
            <w:rFonts w:ascii="Times New Roman" w:eastAsia="Times New Roman" w:hAnsi="Times New Roman" w:cs="Times New Roman"/>
            <w:color w:val="0000FF"/>
            <w:sz w:val="24"/>
            <w:szCs w:val="24"/>
            <w:u w:val="single"/>
          </w:rPr>
          <w:t>https://doi.org/10.3109/00207454.2014.882919</w:t>
        </w:r>
      </w:hyperlink>
    </w:p>
    <w:p w14:paraId="558A0B5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Wylie, K. P., Harris, J. G., Ghosh, D., Olincy, A., &amp; Tregellas, J. R. (2019). Association of working memory with distributed executive control networks in schizophrenia. </w:t>
      </w:r>
      <w:r w:rsidRPr="005030F3">
        <w:rPr>
          <w:rFonts w:ascii="Times New Roman" w:eastAsia="Times New Roman" w:hAnsi="Times New Roman" w:cs="Times New Roman"/>
          <w:i/>
          <w:iCs/>
          <w:sz w:val="24"/>
          <w:szCs w:val="24"/>
        </w:rPr>
        <w:t>The Journal of Neuropsychiatry and Clinical Neurosciences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(4), 368–377. </w:t>
      </w:r>
      <w:hyperlink r:id="rId1771" w:history="1">
        <w:r w:rsidRPr="005030F3">
          <w:rPr>
            <w:rFonts w:ascii="Times New Roman" w:eastAsia="Times New Roman" w:hAnsi="Times New Roman" w:cs="Times New Roman"/>
            <w:color w:val="0000FF"/>
            <w:sz w:val="24"/>
            <w:szCs w:val="24"/>
            <w:u w:val="single"/>
          </w:rPr>
          <w:t>https://doi.org/10.1176/appi.neuropsych.18060131</w:t>
        </w:r>
      </w:hyperlink>
    </w:p>
    <w:p w14:paraId="2BE1DD4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Wylie, S. A., van den Wildenberg, W., Ridderinkhof, K. R., Claassen, D. O., Wooten, G. F., &amp; Manning, C. A. (2012). Differential susceptibility to motor impulsivity among functional subtypes of Parkinson’s disease. </w:t>
      </w:r>
      <w:r w:rsidRPr="005030F3">
        <w:rPr>
          <w:rFonts w:ascii="Times New Roman" w:eastAsia="Times New Roman" w:hAnsi="Times New Roman" w:cs="Times New Roman"/>
          <w:i/>
          <w:iCs/>
          <w:sz w:val="24"/>
          <w:szCs w:val="24"/>
        </w:rPr>
        <w:t>Journal of Neurology, Neurosurgery &amp;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83</w:t>
      </w:r>
      <w:r w:rsidRPr="005030F3">
        <w:rPr>
          <w:rFonts w:ascii="Times New Roman" w:eastAsia="Times New Roman" w:hAnsi="Times New Roman" w:cs="Times New Roman"/>
          <w:sz w:val="24"/>
          <w:szCs w:val="24"/>
        </w:rPr>
        <w:t xml:space="preserve">(12), 1149–1154. </w:t>
      </w:r>
      <w:hyperlink r:id="rId1772" w:history="1">
        <w:r w:rsidRPr="005030F3">
          <w:rPr>
            <w:rFonts w:ascii="Times New Roman" w:eastAsia="Times New Roman" w:hAnsi="Times New Roman" w:cs="Times New Roman"/>
            <w:color w:val="0000FF"/>
            <w:sz w:val="24"/>
            <w:szCs w:val="24"/>
            <w:u w:val="single"/>
          </w:rPr>
          <w:t>https://doi.org/10.1136/jnnp-2012-303056</w:t>
        </w:r>
      </w:hyperlink>
    </w:p>
    <w:p w14:paraId="12F2AA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Wyman-Chick, K. A., Martin, P. K., Barrett, M. J., Manning, C. A., &amp; Sperling, S. A. (2017). Diagnostic accuracy and confidence in the clinical detection of cognitive impairment in early-stage Parkinson disease. </w:t>
      </w:r>
      <w:r w:rsidRPr="005030F3">
        <w:rPr>
          <w:rFonts w:ascii="Times New Roman" w:eastAsia="Times New Roman" w:hAnsi="Times New Roman" w:cs="Times New Roman"/>
          <w:i/>
          <w:iCs/>
          <w:sz w:val="24"/>
          <w:szCs w:val="24"/>
        </w:rPr>
        <w:t>Journal of Geriatric Psychiatry and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(3), 178–183. </w:t>
      </w:r>
      <w:hyperlink r:id="rId1773" w:history="1">
        <w:r w:rsidRPr="005030F3">
          <w:rPr>
            <w:rFonts w:ascii="Times New Roman" w:eastAsia="Times New Roman" w:hAnsi="Times New Roman" w:cs="Times New Roman"/>
            <w:color w:val="0000FF"/>
            <w:sz w:val="24"/>
            <w:szCs w:val="24"/>
            <w:u w:val="single"/>
          </w:rPr>
          <w:t>https://doi.org/10.1177/0891988717701001</w:t>
        </w:r>
      </w:hyperlink>
    </w:p>
    <w:p w14:paraId="0270F7E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Wyman-Chick, K. A., Martin, P. K., Minár, M., Menéndez-González, M., Erickson, L. O., Álvarez-Avellón, T., &amp; Schroeder, R. W. (2018). Neuropsychological test performance in parkinsonism without dopaminergic deficiency on [123I]-FP-CIT SPECT imaging.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w:t>
      </w:r>
      <w:r w:rsidRPr="005030F3">
        <w:rPr>
          <w:rFonts w:ascii="Times New Roman" w:eastAsia="Times New Roman" w:hAnsi="Times New Roman" w:cs="Times New Roman"/>
          <w:sz w:val="24"/>
          <w:szCs w:val="24"/>
        </w:rPr>
        <w:t xml:space="preserve">(6), 646–651. </w:t>
      </w:r>
      <w:hyperlink r:id="rId1774" w:history="1">
        <w:r w:rsidRPr="005030F3">
          <w:rPr>
            <w:rFonts w:ascii="Times New Roman" w:eastAsia="Times New Roman" w:hAnsi="Times New Roman" w:cs="Times New Roman"/>
            <w:color w:val="0000FF"/>
            <w:sz w:val="24"/>
            <w:szCs w:val="24"/>
            <w:u w:val="single"/>
          </w:rPr>
          <w:t>https://doi.org/10.1017/S1355617718000164</w:t>
        </w:r>
      </w:hyperlink>
    </w:p>
    <w:p w14:paraId="42E419D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Xavier, S., Best, M. W., Schorr, E., &amp; Bowie, C. R. (2015). Neurocognition, functional competence and self-reported functional impairment in psychometrically defined schizotypy. </w:t>
      </w:r>
      <w:r w:rsidRPr="005030F3">
        <w:rPr>
          <w:rFonts w:ascii="Times New Roman" w:eastAsia="Times New Roman" w:hAnsi="Times New Roman" w:cs="Times New Roman"/>
          <w:i/>
          <w:iCs/>
          <w:sz w:val="24"/>
          <w:szCs w:val="24"/>
        </w:rPr>
        <w:t>Cognitive Neuropsychiatry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(1), 53–63. </w:t>
      </w:r>
      <w:hyperlink r:id="rId1775" w:history="1">
        <w:r w:rsidRPr="005030F3">
          <w:rPr>
            <w:rFonts w:ascii="Times New Roman" w:eastAsia="Times New Roman" w:hAnsi="Times New Roman" w:cs="Times New Roman"/>
            <w:color w:val="0000FF"/>
            <w:sz w:val="24"/>
            <w:szCs w:val="24"/>
            <w:u w:val="single"/>
          </w:rPr>
          <w:t>https://doi.org/10.1080/13546805.2014.969419</w:t>
        </w:r>
      </w:hyperlink>
    </w:p>
    <w:p w14:paraId="43BFFF4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Xia, L., Yuan, L., Du, X.-D., Wang, D., Wang, J., Xu, H., Huo, L., Tian, Y., Dai, Q., Wei, S., Wang, W., Trihn, T. H., Alnatour, O. I., Chen, D., Xiu, M., Wang, L., Yang, M., &amp; Zhang, X. Y. (2020). P50 inhibition deficit in patients with chronic schizophrenia: Relationship with cognitive impairment of MATRICS consensus cognitive battery.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215</w:t>
      </w:r>
      <w:r w:rsidRPr="005030F3">
        <w:rPr>
          <w:rFonts w:ascii="Times New Roman" w:eastAsia="Times New Roman" w:hAnsi="Times New Roman" w:cs="Times New Roman"/>
          <w:sz w:val="24"/>
          <w:szCs w:val="24"/>
        </w:rPr>
        <w:t xml:space="preserve">, 105–112. </w:t>
      </w:r>
      <w:hyperlink r:id="rId1776" w:history="1">
        <w:r w:rsidRPr="005030F3">
          <w:rPr>
            <w:rFonts w:ascii="Times New Roman" w:eastAsia="Times New Roman" w:hAnsi="Times New Roman" w:cs="Times New Roman"/>
            <w:color w:val="0000FF"/>
            <w:sz w:val="24"/>
            <w:szCs w:val="24"/>
            <w:u w:val="single"/>
          </w:rPr>
          <w:t>https://doi.org/10.1016/j.schres.2019.11.012</w:t>
        </w:r>
      </w:hyperlink>
    </w:p>
    <w:p w14:paraId="37B25F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Xing, Y., Tang, Y., Zhao, L., Wang, Q., Qin, W., Ji, X., Zhang, J., &amp; Jia, J. (2016). Associations between plasma ceramides and cognitive and neuropsychiatric manifestations in Parkinson’s disease dementia.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370</w:t>
      </w:r>
      <w:r w:rsidRPr="005030F3">
        <w:rPr>
          <w:rFonts w:ascii="Times New Roman" w:eastAsia="Times New Roman" w:hAnsi="Times New Roman" w:cs="Times New Roman"/>
          <w:sz w:val="24"/>
          <w:szCs w:val="24"/>
        </w:rPr>
        <w:t xml:space="preserve">, 82–87. </w:t>
      </w:r>
      <w:hyperlink r:id="rId1777" w:history="1">
        <w:r w:rsidRPr="005030F3">
          <w:rPr>
            <w:rFonts w:ascii="Times New Roman" w:eastAsia="Times New Roman" w:hAnsi="Times New Roman" w:cs="Times New Roman"/>
            <w:color w:val="0000FF"/>
            <w:sz w:val="24"/>
            <w:szCs w:val="24"/>
            <w:u w:val="single"/>
          </w:rPr>
          <w:t>https://doi.org/10.1016/j.jns.2016.09.028</w:t>
        </w:r>
      </w:hyperlink>
    </w:p>
    <w:p w14:paraId="50F3730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Xiong, J., Wei, B., Li, Y., Zhan, J., Jiang, S., Chen, H., Yan, K., Yu, B., &amp; Yang, Y. (2018). Decreased plasma levels of gasotransmitter hydrogen sulfide in patients with schizophrenia: Correlation with psychopathology and cognition. </w:t>
      </w:r>
      <w:r w:rsidRPr="005030F3">
        <w:rPr>
          <w:rFonts w:ascii="Times New Roman" w:eastAsia="Times New Roman" w:hAnsi="Times New Roman" w:cs="Times New Roman"/>
          <w:i/>
          <w:iCs/>
          <w:sz w:val="24"/>
          <w:szCs w:val="24"/>
        </w:rPr>
        <w:t>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235</w:t>
      </w:r>
      <w:r w:rsidRPr="005030F3">
        <w:rPr>
          <w:rFonts w:ascii="Times New Roman" w:eastAsia="Times New Roman" w:hAnsi="Times New Roman" w:cs="Times New Roman"/>
          <w:sz w:val="24"/>
          <w:szCs w:val="24"/>
        </w:rPr>
        <w:t xml:space="preserve">(8), 2267–2274. </w:t>
      </w:r>
      <w:hyperlink r:id="rId1778" w:history="1">
        <w:r w:rsidRPr="005030F3">
          <w:rPr>
            <w:rFonts w:ascii="Times New Roman" w:eastAsia="Times New Roman" w:hAnsi="Times New Roman" w:cs="Times New Roman"/>
            <w:color w:val="0000FF"/>
            <w:sz w:val="24"/>
            <w:szCs w:val="24"/>
            <w:u w:val="single"/>
          </w:rPr>
          <w:t>https://doi.org/10.1007/s00213-018-4923-7</w:t>
        </w:r>
      </w:hyperlink>
    </w:p>
    <w:p w14:paraId="26904F80"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Xiong, L., Davidsdottir, S., Reijmer, Y. D., Shoamanesh, A., Roongpiboonsopit, D., Thanprasertsuk, S., Martinez-Ramirez, S., Charidimou, A., Ayres, A. M., Fotiadis, P., Gurol, E., Blacker, D. L., Greenberg, S. M., &amp; Viswanathan, A. (2016). Cognitive profile and its association with neuroimaging markers of non-demented cerebral amyloid angiopathy patients in a stroke unit.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52</w:t>
      </w:r>
      <w:r w:rsidRPr="005030F3">
        <w:rPr>
          <w:rFonts w:ascii="Times New Roman" w:eastAsia="Times New Roman" w:hAnsi="Times New Roman" w:cs="Times New Roman"/>
          <w:sz w:val="24"/>
          <w:szCs w:val="24"/>
        </w:rPr>
        <w:t xml:space="preserve">(1), 171–178. </w:t>
      </w:r>
      <w:hyperlink r:id="rId1779" w:history="1">
        <w:r w:rsidRPr="005030F3">
          <w:rPr>
            <w:rFonts w:ascii="Times New Roman" w:eastAsia="Times New Roman" w:hAnsi="Times New Roman" w:cs="Times New Roman"/>
            <w:color w:val="0000FF"/>
            <w:sz w:val="24"/>
            <w:szCs w:val="24"/>
            <w:u w:val="single"/>
          </w:rPr>
          <w:t>https://doi.org/10.3233/JAD-150890</w:t>
        </w:r>
      </w:hyperlink>
    </w:p>
    <w:p w14:paraId="09469C5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Xiong, T., Bunning, K., Horton, S., &amp; Hartley, S. (2011). Assessing and comparing the outcome measures for the rehabilitation of adults with communication disorders in randomised controlled trials: An International Classification of Functioning, Disability and Health approach. </w:t>
      </w:r>
      <w:r w:rsidRPr="005030F3">
        <w:rPr>
          <w:rFonts w:ascii="Times New Roman" w:eastAsia="Times New Roman" w:hAnsi="Times New Roman" w:cs="Times New Roman"/>
          <w:i/>
          <w:iCs/>
          <w:sz w:val="24"/>
          <w:szCs w:val="24"/>
        </w:rPr>
        <w:t>Disability and Rehabilitation: An International, Multidisciplinary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33</w:t>
      </w:r>
      <w:r w:rsidRPr="005030F3">
        <w:rPr>
          <w:rFonts w:ascii="Times New Roman" w:eastAsia="Times New Roman" w:hAnsi="Times New Roman" w:cs="Times New Roman"/>
          <w:sz w:val="24"/>
          <w:szCs w:val="24"/>
        </w:rPr>
        <w:t xml:space="preserve">(23–24), 2272–2290. </w:t>
      </w:r>
      <w:hyperlink r:id="rId1780" w:history="1">
        <w:r w:rsidRPr="005030F3">
          <w:rPr>
            <w:rFonts w:ascii="Times New Roman" w:eastAsia="Times New Roman" w:hAnsi="Times New Roman" w:cs="Times New Roman"/>
            <w:color w:val="0000FF"/>
            <w:sz w:val="24"/>
            <w:szCs w:val="24"/>
            <w:u w:val="single"/>
          </w:rPr>
          <w:t>https://doi.org/10.3109/09638288.2011.568666</w:t>
        </w:r>
      </w:hyperlink>
    </w:p>
    <w:p w14:paraId="74E7BFD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Xu, S., Thompson, W., Ancoli‐Israel, S., Liu, L., Palmer, B., &amp; Natarajan, L. (2018). Cognition, quality‐of‐life, and symptom clusters in breast cancer: Using Bayesian networks to elucidate complex relationships. </w:t>
      </w:r>
      <w:r w:rsidRPr="005030F3">
        <w:rPr>
          <w:rFonts w:ascii="Times New Roman" w:eastAsia="Times New Roman" w:hAnsi="Times New Roman" w:cs="Times New Roman"/>
          <w:i/>
          <w:iCs/>
          <w:sz w:val="24"/>
          <w:szCs w:val="24"/>
        </w:rPr>
        <w:t>Psycho-Oncology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(3), 802–809. </w:t>
      </w:r>
      <w:hyperlink r:id="rId1781" w:history="1">
        <w:r w:rsidRPr="005030F3">
          <w:rPr>
            <w:rFonts w:ascii="Times New Roman" w:eastAsia="Times New Roman" w:hAnsi="Times New Roman" w:cs="Times New Roman"/>
            <w:color w:val="0000FF"/>
            <w:sz w:val="24"/>
            <w:szCs w:val="24"/>
            <w:u w:val="single"/>
          </w:rPr>
          <w:t>https://doi.org/10.1002/pon.4571</w:t>
        </w:r>
      </w:hyperlink>
    </w:p>
    <w:p w14:paraId="79B6A07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Xu, X., Xiao, S., Rahardjo, T. B., &amp; Hogervorst, E. (2015). Tofu intake is associated with poor cognitive performance among community-dwelling elderly in China. </w:t>
      </w:r>
      <w:r w:rsidRPr="005030F3">
        <w:rPr>
          <w:rFonts w:ascii="Times New Roman" w:eastAsia="Times New Roman" w:hAnsi="Times New Roman" w:cs="Times New Roman"/>
          <w:i/>
          <w:iCs/>
          <w:sz w:val="24"/>
          <w:szCs w:val="24"/>
        </w:rPr>
        <w:t>Journal of Alzheimer’s Disease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43</w:t>
      </w:r>
      <w:r w:rsidRPr="005030F3">
        <w:rPr>
          <w:rFonts w:ascii="Times New Roman" w:eastAsia="Times New Roman" w:hAnsi="Times New Roman" w:cs="Times New Roman"/>
          <w:sz w:val="24"/>
          <w:szCs w:val="24"/>
        </w:rPr>
        <w:t>(2), 669–675.</w:t>
      </w:r>
    </w:p>
    <w:p w14:paraId="6E36286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Yadavalli, S., Gunstad, J., Glickman, E., Alexander, T., Spitznagel, M. B., Juvancic-Heltzel, J., Murray, L., &amp; Collinsworth, T. (2008). Increased S100β is associated with reduced cognitive function in healthy older adults. </w:t>
      </w:r>
      <w:r w:rsidRPr="005030F3">
        <w:rPr>
          <w:rFonts w:ascii="Times New Roman" w:eastAsia="Times New Roman" w:hAnsi="Times New Roman" w:cs="Times New Roman"/>
          <w:i/>
          <w:iCs/>
          <w:sz w:val="24"/>
          <w:szCs w:val="24"/>
        </w:rPr>
        <w:t>Neuropsychobiology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57</w:t>
      </w:r>
      <w:r w:rsidRPr="005030F3">
        <w:rPr>
          <w:rFonts w:ascii="Times New Roman" w:eastAsia="Times New Roman" w:hAnsi="Times New Roman" w:cs="Times New Roman"/>
          <w:sz w:val="24"/>
          <w:szCs w:val="24"/>
        </w:rPr>
        <w:t xml:space="preserve">(3), 121–125. </w:t>
      </w:r>
      <w:hyperlink r:id="rId1782" w:history="1">
        <w:r w:rsidRPr="005030F3">
          <w:rPr>
            <w:rFonts w:ascii="Times New Roman" w:eastAsia="Times New Roman" w:hAnsi="Times New Roman" w:cs="Times New Roman"/>
            <w:color w:val="0000FF"/>
            <w:sz w:val="24"/>
            <w:szCs w:val="24"/>
            <w:u w:val="single"/>
          </w:rPr>
          <w:t>https://doi.org/10.1159/000138914</w:t>
        </w:r>
      </w:hyperlink>
    </w:p>
    <w:p w14:paraId="2EB9D6E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Yam, A., Gross, A. L., Prindle, J. J., &amp; Marsiske, M. (2014). Ten-year longitudinal trajectories of older adults’ basic and everyday cognitive abilities. </w:t>
      </w:r>
      <w:r w:rsidRPr="005030F3">
        <w:rPr>
          <w:rFonts w:ascii="Times New Roman" w:eastAsia="Times New Roman" w:hAnsi="Times New Roman" w:cs="Times New Roman"/>
          <w:i/>
          <w:iCs/>
          <w:sz w:val="24"/>
          <w:szCs w:val="24"/>
        </w:rPr>
        <w:t>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(6), 819–828. </w:t>
      </w:r>
      <w:hyperlink r:id="rId1783" w:history="1">
        <w:r w:rsidRPr="005030F3">
          <w:rPr>
            <w:rFonts w:ascii="Times New Roman" w:eastAsia="Times New Roman" w:hAnsi="Times New Roman" w:cs="Times New Roman"/>
            <w:color w:val="0000FF"/>
            <w:sz w:val="24"/>
            <w:szCs w:val="24"/>
            <w:u w:val="single"/>
          </w:rPr>
          <w:t>https://doi.org/10.1037/neu0000096</w:t>
        </w:r>
      </w:hyperlink>
    </w:p>
    <w:p w14:paraId="2A765F1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Yam, A., &amp; Marsiske, M. (2013). Cognitive longitudinal predictors of older adults’ self-reported IADL function. </w:t>
      </w:r>
      <w:r w:rsidRPr="005030F3">
        <w:rPr>
          <w:rFonts w:ascii="Times New Roman" w:eastAsia="Times New Roman" w:hAnsi="Times New Roman" w:cs="Times New Roman"/>
          <w:i/>
          <w:iCs/>
          <w:sz w:val="24"/>
          <w:szCs w:val="24"/>
        </w:rPr>
        <w:t>Journal of Aging and Health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(8, Suppl), 163S-185S. </w:t>
      </w:r>
      <w:hyperlink r:id="rId1784" w:history="1">
        <w:r w:rsidRPr="005030F3">
          <w:rPr>
            <w:rFonts w:ascii="Times New Roman" w:eastAsia="Times New Roman" w:hAnsi="Times New Roman" w:cs="Times New Roman"/>
            <w:color w:val="0000FF"/>
            <w:sz w:val="24"/>
            <w:szCs w:val="24"/>
            <w:u w:val="single"/>
          </w:rPr>
          <w:t>https://doi.org/10.1177/0898264313495560</w:t>
        </w:r>
      </w:hyperlink>
    </w:p>
    <w:p w14:paraId="1A2BDDC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Yang, H., Xiao, W., Yang, M., Wang, Y., &amp; Zhang, X. (2021). Decreased neuregulin1β1 in first episode and drug-naïve patients with schizophrenia: Negative correlation with cognitive impairment.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304</w:t>
      </w:r>
      <w:r w:rsidRPr="005030F3">
        <w:rPr>
          <w:rFonts w:ascii="Times New Roman" w:eastAsia="Times New Roman" w:hAnsi="Times New Roman" w:cs="Times New Roman"/>
          <w:sz w:val="24"/>
          <w:szCs w:val="24"/>
        </w:rPr>
        <w:t xml:space="preserve">. </w:t>
      </w:r>
      <w:hyperlink r:id="rId1785" w:history="1">
        <w:r w:rsidRPr="005030F3">
          <w:rPr>
            <w:rFonts w:ascii="Times New Roman" w:eastAsia="Times New Roman" w:hAnsi="Times New Roman" w:cs="Times New Roman"/>
            <w:color w:val="0000FF"/>
            <w:sz w:val="24"/>
            <w:szCs w:val="24"/>
            <w:u w:val="single"/>
          </w:rPr>
          <w:t>https://doi.org/10.1016/j.psychres.2021.114164</w:t>
        </w:r>
      </w:hyperlink>
    </w:p>
    <w:p w14:paraId="1FE74FD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Yang, X., Zhu, F., &amp; Li, L. (2011). Efficacy of atypical antipsychotics on memory function in first-episode schizophrenia. [Efficacy of atypical antipsychotics on memory function in first-episode schizophrenia.]. </w:t>
      </w:r>
      <w:r w:rsidRPr="005030F3">
        <w:rPr>
          <w:rFonts w:ascii="Times New Roman" w:eastAsia="Times New Roman" w:hAnsi="Times New Roman" w:cs="Times New Roman"/>
          <w:i/>
          <w:iCs/>
          <w:sz w:val="24"/>
          <w:szCs w:val="24"/>
        </w:rPr>
        <w:t>Chinese Journal of Clinical 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(1), 59–62.</w:t>
      </w:r>
    </w:p>
    <w:p w14:paraId="07EEC85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Yang, Y., Cheng, X., Xu, Q., Li, R., Liu, Z., Wang, L., Zhang, Y., Ren, G., &amp; Liu, J. (2016). The maintenance of modified electroconvulsive therapy combined with risperidone is better than risperidone alone in preventing relapse of schizophrenia and improving cognitive function. </w:t>
      </w:r>
      <w:r w:rsidRPr="005030F3">
        <w:rPr>
          <w:rFonts w:ascii="Times New Roman" w:eastAsia="Times New Roman" w:hAnsi="Times New Roman" w:cs="Times New Roman"/>
          <w:i/>
          <w:iCs/>
          <w:sz w:val="24"/>
          <w:szCs w:val="24"/>
        </w:rPr>
        <w:t>Arquivos de Neuro-Psiquiatria</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(10), 823–828. </w:t>
      </w:r>
      <w:hyperlink r:id="rId1786" w:history="1">
        <w:r w:rsidRPr="005030F3">
          <w:rPr>
            <w:rFonts w:ascii="Times New Roman" w:eastAsia="Times New Roman" w:hAnsi="Times New Roman" w:cs="Times New Roman"/>
            <w:color w:val="0000FF"/>
            <w:sz w:val="24"/>
            <w:szCs w:val="24"/>
            <w:u w:val="single"/>
          </w:rPr>
          <w:t>https://doi.org/10.1590/0004-282X20160130</w:t>
        </w:r>
      </w:hyperlink>
    </w:p>
    <w:p w14:paraId="6E87A3C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Yang, Y.-J., Xiong, J.-W., Zhao, Y., Zhan, J.-Q., Chen, H.-B., Yan, K., Hu, M.-R., Yu, B., &amp; Wei, B. (2016). Increased plasma asymmetric dimethylarginine is associated with cognitive deficits in patients with schizophrenia.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246</w:t>
      </w:r>
      <w:r w:rsidRPr="005030F3">
        <w:rPr>
          <w:rFonts w:ascii="Times New Roman" w:eastAsia="Times New Roman" w:hAnsi="Times New Roman" w:cs="Times New Roman"/>
          <w:sz w:val="24"/>
          <w:szCs w:val="24"/>
        </w:rPr>
        <w:t xml:space="preserve">, 480–484. </w:t>
      </w:r>
      <w:hyperlink r:id="rId1787" w:history="1">
        <w:r w:rsidRPr="005030F3">
          <w:rPr>
            <w:rFonts w:ascii="Times New Roman" w:eastAsia="Times New Roman" w:hAnsi="Times New Roman" w:cs="Times New Roman"/>
            <w:color w:val="0000FF"/>
            <w:sz w:val="24"/>
            <w:szCs w:val="24"/>
            <w:u w:val="single"/>
          </w:rPr>
          <w:t>https://doi.org/10.1016/j.psychres.2016.10.015</w:t>
        </w:r>
      </w:hyperlink>
    </w:p>
    <w:p w14:paraId="64A275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Yantz, C. L., Johnson-Greene, D., Higginson, C., &amp; Emmerson, L. (2010). Functional cooking skills and neuropsychological functioning in patients with stroke: An ecological validity study. </w:t>
      </w:r>
      <w:r w:rsidRPr="005030F3">
        <w:rPr>
          <w:rFonts w:ascii="Times New Roman" w:eastAsia="Times New Roman" w:hAnsi="Times New Roman" w:cs="Times New Roman"/>
          <w:i/>
          <w:iCs/>
          <w:sz w:val="24"/>
          <w:szCs w:val="24"/>
        </w:rPr>
        <w:t>Neuropsychological Rehabilitation</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w:t>
      </w:r>
      <w:r w:rsidRPr="005030F3">
        <w:rPr>
          <w:rFonts w:ascii="Times New Roman" w:eastAsia="Times New Roman" w:hAnsi="Times New Roman" w:cs="Times New Roman"/>
          <w:sz w:val="24"/>
          <w:szCs w:val="24"/>
        </w:rPr>
        <w:t xml:space="preserve">(5), 725–738. </w:t>
      </w:r>
      <w:hyperlink r:id="rId1788" w:history="1">
        <w:r w:rsidRPr="005030F3">
          <w:rPr>
            <w:rFonts w:ascii="Times New Roman" w:eastAsia="Times New Roman" w:hAnsi="Times New Roman" w:cs="Times New Roman"/>
            <w:color w:val="0000FF"/>
            <w:sz w:val="24"/>
            <w:szCs w:val="24"/>
            <w:u w:val="single"/>
          </w:rPr>
          <w:t>https://doi.org/10.1080/09602011003765690</w:t>
        </w:r>
      </w:hyperlink>
    </w:p>
    <w:p w14:paraId="47943D9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Yen, Y.-C., Rebok, G. W., Gallo, J. J., Jones, R. N., &amp; Tennstedt, S. L. (2011). Depressive symptoms impair everyday problem-solving ability through cognitive abilities in late life. </w:t>
      </w:r>
      <w:r w:rsidRPr="005030F3">
        <w:rPr>
          <w:rFonts w:ascii="Times New Roman" w:eastAsia="Times New Roman" w:hAnsi="Times New Roman" w:cs="Times New Roman"/>
          <w:i/>
          <w:iCs/>
          <w:sz w:val="24"/>
          <w:szCs w:val="24"/>
        </w:rPr>
        <w:t>The American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w:t>
      </w:r>
      <w:r w:rsidRPr="005030F3">
        <w:rPr>
          <w:rFonts w:ascii="Times New Roman" w:eastAsia="Times New Roman" w:hAnsi="Times New Roman" w:cs="Times New Roman"/>
          <w:sz w:val="24"/>
          <w:szCs w:val="24"/>
        </w:rPr>
        <w:t xml:space="preserve">(2), 142–150. </w:t>
      </w:r>
      <w:hyperlink r:id="rId1789" w:history="1">
        <w:r w:rsidRPr="005030F3">
          <w:rPr>
            <w:rFonts w:ascii="Times New Roman" w:eastAsia="Times New Roman" w:hAnsi="Times New Roman" w:cs="Times New Roman"/>
            <w:color w:val="0000FF"/>
            <w:sz w:val="24"/>
            <w:szCs w:val="24"/>
            <w:u w:val="single"/>
          </w:rPr>
          <w:t>https://doi.org/10.1097/JGP.0b013e3181e89894</w:t>
        </w:r>
      </w:hyperlink>
    </w:p>
    <w:p w14:paraId="1D0C119E"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Yepthomi, T., Paul, R., Vallabhaneni, S., Kumarasamy, N., Tate, D. F., Solomon, S., &amp; Flanigan, T. (2006). Neurocognitive consequences of HIV in southern India: A preliminary study of clade C virus.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 xml:space="preserve">(3), 424–430. </w:t>
      </w:r>
      <w:hyperlink r:id="rId1790" w:history="1">
        <w:r w:rsidRPr="005030F3">
          <w:rPr>
            <w:rFonts w:ascii="Times New Roman" w:eastAsia="Times New Roman" w:hAnsi="Times New Roman" w:cs="Times New Roman"/>
            <w:color w:val="0000FF"/>
            <w:sz w:val="24"/>
            <w:szCs w:val="24"/>
            <w:u w:val="single"/>
          </w:rPr>
          <w:t>https://doi.org/10.1017/S1355617706060516</w:t>
        </w:r>
      </w:hyperlink>
    </w:p>
    <w:p w14:paraId="730C979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Yi, Z., Fan, X., Wang, J., Liu, D., Freudenreich, O., Goff, D., &amp; Henderson, D. C. (2012). Rosiglitazone and cognitive function in clozapine-treated patients with schizophrenia: A pilot study.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200</w:t>
      </w:r>
      <w:r w:rsidRPr="005030F3">
        <w:rPr>
          <w:rFonts w:ascii="Times New Roman" w:eastAsia="Times New Roman" w:hAnsi="Times New Roman" w:cs="Times New Roman"/>
          <w:sz w:val="24"/>
          <w:szCs w:val="24"/>
        </w:rPr>
        <w:t xml:space="preserve">(2–3), 79–82. </w:t>
      </w:r>
      <w:hyperlink r:id="rId1791" w:history="1">
        <w:r w:rsidRPr="005030F3">
          <w:rPr>
            <w:rFonts w:ascii="Times New Roman" w:eastAsia="Times New Roman" w:hAnsi="Times New Roman" w:cs="Times New Roman"/>
            <w:color w:val="0000FF"/>
            <w:sz w:val="24"/>
            <w:szCs w:val="24"/>
            <w:u w:val="single"/>
          </w:rPr>
          <w:t>https://doi.org/10.1016/j.psychres.2012.05.020</w:t>
        </w:r>
      </w:hyperlink>
    </w:p>
    <w:p w14:paraId="45214B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Yim, J., Babbage, D. R., Zupan, B., Neumann, D., &amp; Willer, B. (2013). The relationship between facial affect recognition and cognitive functioning after traumatic brain injury. </w:t>
      </w:r>
      <w:r w:rsidRPr="005030F3">
        <w:rPr>
          <w:rFonts w:ascii="Times New Roman" w:eastAsia="Times New Roman" w:hAnsi="Times New Roman" w:cs="Times New Roman"/>
          <w:i/>
          <w:iCs/>
          <w:sz w:val="24"/>
          <w:szCs w:val="24"/>
        </w:rPr>
        <w:t>Brain Injury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 xml:space="preserve">(10), 1155–1161. </w:t>
      </w:r>
      <w:hyperlink r:id="rId1792" w:history="1">
        <w:r w:rsidRPr="005030F3">
          <w:rPr>
            <w:rFonts w:ascii="Times New Roman" w:eastAsia="Times New Roman" w:hAnsi="Times New Roman" w:cs="Times New Roman"/>
            <w:color w:val="0000FF"/>
            <w:sz w:val="24"/>
            <w:szCs w:val="24"/>
            <w:u w:val="single"/>
          </w:rPr>
          <w:t>https://doi.org/10.3109/02699052.2013.804203</w:t>
        </w:r>
      </w:hyperlink>
    </w:p>
    <w:p w14:paraId="2950178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Yolken, R. H., Torrey, E. F., Lieberman, J. A., Yang, S., &amp; Dickerson, F. B. (2011). Serological evidence of exposure to herpes simplex virus type 1 is associated with cognitive deficits in the CATIE schizophrenia sample.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128</w:t>
      </w:r>
      <w:r w:rsidRPr="005030F3">
        <w:rPr>
          <w:rFonts w:ascii="Times New Roman" w:eastAsia="Times New Roman" w:hAnsi="Times New Roman" w:cs="Times New Roman"/>
          <w:sz w:val="24"/>
          <w:szCs w:val="24"/>
        </w:rPr>
        <w:t xml:space="preserve">(1–3), 61–65. </w:t>
      </w:r>
      <w:hyperlink r:id="rId1793" w:history="1">
        <w:r w:rsidRPr="005030F3">
          <w:rPr>
            <w:rFonts w:ascii="Times New Roman" w:eastAsia="Times New Roman" w:hAnsi="Times New Roman" w:cs="Times New Roman"/>
            <w:color w:val="0000FF"/>
            <w:sz w:val="24"/>
            <w:szCs w:val="24"/>
            <w:u w:val="single"/>
          </w:rPr>
          <w:t>https://doi.org/10.1016/j.schres.2011.01.020</w:t>
        </w:r>
      </w:hyperlink>
    </w:p>
    <w:p w14:paraId="00A3BB5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Yoon, B., Yoo, J.-Y., Shim, Y.-S., Lee, K.-S., &amp; Kim, J.-S. (2006). Transient Global Amnesia Associated with Acute Intracerebral Hemorrhage at the Cingulate Gyrus. </w:t>
      </w:r>
      <w:r w:rsidRPr="005030F3">
        <w:rPr>
          <w:rFonts w:ascii="Times New Roman" w:eastAsia="Times New Roman" w:hAnsi="Times New Roman" w:cs="Times New Roman"/>
          <w:i/>
          <w:iCs/>
          <w:sz w:val="24"/>
          <w:szCs w:val="24"/>
        </w:rPr>
        <w:t>European 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56</w:t>
      </w:r>
      <w:r w:rsidRPr="005030F3">
        <w:rPr>
          <w:rFonts w:ascii="Times New Roman" w:eastAsia="Times New Roman" w:hAnsi="Times New Roman" w:cs="Times New Roman"/>
          <w:sz w:val="24"/>
          <w:szCs w:val="24"/>
        </w:rPr>
        <w:t xml:space="preserve">(1), 54–56. </w:t>
      </w:r>
      <w:hyperlink r:id="rId1794" w:history="1">
        <w:r w:rsidRPr="005030F3">
          <w:rPr>
            <w:rFonts w:ascii="Times New Roman" w:eastAsia="Times New Roman" w:hAnsi="Times New Roman" w:cs="Times New Roman"/>
            <w:color w:val="0000FF"/>
            <w:sz w:val="24"/>
            <w:szCs w:val="24"/>
            <w:u w:val="single"/>
          </w:rPr>
          <w:t>https://doi.org/10.1159/000095145</w:t>
        </w:r>
      </w:hyperlink>
    </w:p>
    <w:p w14:paraId="2456A08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Yoon, S. O., &amp; Stine-Morrow, E. A. L. (2019). Evidence of preserved audience design with aging in interactive conversation.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34</w:t>
      </w:r>
      <w:r w:rsidRPr="005030F3">
        <w:rPr>
          <w:rFonts w:ascii="Times New Roman" w:eastAsia="Times New Roman" w:hAnsi="Times New Roman" w:cs="Times New Roman"/>
          <w:sz w:val="24"/>
          <w:szCs w:val="24"/>
        </w:rPr>
        <w:t xml:space="preserve">(4), 613–623. </w:t>
      </w:r>
      <w:hyperlink r:id="rId1795" w:history="1">
        <w:r w:rsidRPr="005030F3">
          <w:rPr>
            <w:rFonts w:ascii="Times New Roman" w:eastAsia="Times New Roman" w:hAnsi="Times New Roman" w:cs="Times New Roman"/>
            <w:color w:val="0000FF"/>
            <w:sz w:val="24"/>
            <w:szCs w:val="24"/>
            <w:u w:val="single"/>
          </w:rPr>
          <w:t>https://doi.org/10.1037/pag0000341</w:t>
        </w:r>
      </w:hyperlink>
    </w:p>
    <w:p w14:paraId="2A59C73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York, M. K., &amp; Strutt, A. M. (2015). A general approach to clinical neuropsychological assessment of movement disorders. In </w:t>
      </w:r>
      <w:r w:rsidRPr="005030F3">
        <w:rPr>
          <w:rFonts w:ascii="Times New Roman" w:eastAsia="Times New Roman" w:hAnsi="Times New Roman" w:cs="Times New Roman"/>
          <w:i/>
          <w:iCs/>
          <w:sz w:val="24"/>
          <w:szCs w:val="24"/>
        </w:rPr>
        <w:t>Clinical neuropsychology and cognitive neurology of Parkinson’s disease and other movement disorders.</w:t>
      </w:r>
      <w:r w:rsidRPr="005030F3">
        <w:rPr>
          <w:rFonts w:ascii="Times New Roman" w:eastAsia="Times New Roman" w:hAnsi="Times New Roman" w:cs="Times New Roman"/>
          <w:sz w:val="24"/>
          <w:szCs w:val="24"/>
        </w:rPr>
        <w:t xml:space="preserve"> (pp. 51–78). Oxford University Press.</w:t>
      </w:r>
    </w:p>
    <w:p w14:paraId="513C82B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Yousaf, T., Pagano, G., Niccolini, F., &amp; Politis, M. (2018). Excessive daytime sleepiness may be associated with caudate denervation in Parkinson disease. </w:t>
      </w:r>
      <w:r w:rsidRPr="005030F3">
        <w:rPr>
          <w:rFonts w:ascii="Times New Roman" w:eastAsia="Times New Roman" w:hAnsi="Times New Roman" w:cs="Times New Roman"/>
          <w:i/>
          <w:iCs/>
          <w:sz w:val="24"/>
          <w:szCs w:val="24"/>
        </w:rPr>
        <w:t>Journal of the Neurological Sciences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387</w:t>
      </w:r>
      <w:r w:rsidRPr="005030F3">
        <w:rPr>
          <w:rFonts w:ascii="Times New Roman" w:eastAsia="Times New Roman" w:hAnsi="Times New Roman" w:cs="Times New Roman"/>
          <w:sz w:val="24"/>
          <w:szCs w:val="24"/>
        </w:rPr>
        <w:t xml:space="preserve">, 220–227. </w:t>
      </w:r>
      <w:hyperlink r:id="rId1796" w:history="1">
        <w:r w:rsidRPr="005030F3">
          <w:rPr>
            <w:rFonts w:ascii="Times New Roman" w:eastAsia="Times New Roman" w:hAnsi="Times New Roman" w:cs="Times New Roman"/>
            <w:color w:val="0000FF"/>
            <w:sz w:val="24"/>
            <w:szCs w:val="24"/>
            <w:u w:val="single"/>
          </w:rPr>
          <w:t>https://doi.org/10.1016/j.jns.2018.02.032</w:t>
        </w:r>
      </w:hyperlink>
    </w:p>
    <w:p w14:paraId="196EFCE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Yu, F. (2011). Guiding research and practice: A conceptual model for aerobic exercise training in Alzheimer’s disease. </w:t>
      </w:r>
      <w:r w:rsidRPr="005030F3">
        <w:rPr>
          <w:rFonts w:ascii="Times New Roman" w:eastAsia="Times New Roman" w:hAnsi="Times New Roman" w:cs="Times New Roman"/>
          <w:i/>
          <w:iCs/>
          <w:sz w:val="24"/>
          <w:szCs w:val="24"/>
        </w:rPr>
        <w:t>American Journal of Alzheimer’s Disease and Other Dementias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26</w:t>
      </w:r>
      <w:r w:rsidRPr="005030F3">
        <w:rPr>
          <w:rFonts w:ascii="Times New Roman" w:eastAsia="Times New Roman" w:hAnsi="Times New Roman" w:cs="Times New Roman"/>
          <w:sz w:val="24"/>
          <w:szCs w:val="24"/>
        </w:rPr>
        <w:t xml:space="preserve">(3), 184–194. </w:t>
      </w:r>
      <w:hyperlink r:id="rId1797" w:history="1">
        <w:r w:rsidRPr="005030F3">
          <w:rPr>
            <w:rFonts w:ascii="Times New Roman" w:eastAsia="Times New Roman" w:hAnsi="Times New Roman" w:cs="Times New Roman"/>
            <w:color w:val="0000FF"/>
            <w:sz w:val="24"/>
            <w:szCs w:val="24"/>
            <w:u w:val="single"/>
          </w:rPr>
          <w:t>https://doi.org/10.1177/1533317511402317</w:t>
        </w:r>
      </w:hyperlink>
    </w:p>
    <w:p w14:paraId="51EA2E3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Yu, F., Nelson, N. W., Savik, K., Wyman, J. F., Dysken, M., &amp; Bronas, U. G. (2013). Affecting cognition and quality of life via aerobic exercise in Alzheimer’s disease. </w:t>
      </w:r>
      <w:r w:rsidRPr="005030F3">
        <w:rPr>
          <w:rFonts w:ascii="Times New Roman" w:eastAsia="Times New Roman" w:hAnsi="Times New Roman" w:cs="Times New Roman"/>
          <w:i/>
          <w:iCs/>
          <w:sz w:val="24"/>
          <w:szCs w:val="24"/>
        </w:rPr>
        <w:t>Western Journal of Nursing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(1), 24–38. </w:t>
      </w:r>
      <w:hyperlink r:id="rId1798" w:history="1">
        <w:r w:rsidRPr="005030F3">
          <w:rPr>
            <w:rFonts w:ascii="Times New Roman" w:eastAsia="Times New Roman" w:hAnsi="Times New Roman" w:cs="Times New Roman"/>
            <w:color w:val="0000FF"/>
            <w:sz w:val="24"/>
            <w:szCs w:val="24"/>
            <w:u w:val="single"/>
          </w:rPr>
          <w:t>https://doi.org/10.1177/0193945911420174</w:t>
        </w:r>
      </w:hyperlink>
    </w:p>
    <w:p w14:paraId="1FFB180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Yuen, G. S., Gunning, F. M., Woods, E., Klimstra, S. A., Hoptman, M. J., &amp; Alexopoulos, G. S. (2014). Neuroanatomical correlates of apathy in late-life depression and antidepressant treatment response.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166</w:t>
      </w:r>
      <w:r w:rsidRPr="005030F3">
        <w:rPr>
          <w:rFonts w:ascii="Times New Roman" w:eastAsia="Times New Roman" w:hAnsi="Times New Roman" w:cs="Times New Roman"/>
          <w:sz w:val="24"/>
          <w:szCs w:val="24"/>
        </w:rPr>
        <w:t xml:space="preserve">, 179–186. </w:t>
      </w:r>
      <w:hyperlink r:id="rId1799" w:history="1">
        <w:r w:rsidRPr="005030F3">
          <w:rPr>
            <w:rFonts w:ascii="Times New Roman" w:eastAsia="Times New Roman" w:hAnsi="Times New Roman" w:cs="Times New Roman"/>
            <w:color w:val="0000FF"/>
            <w:sz w:val="24"/>
            <w:szCs w:val="24"/>
            <w:u w:val="single"/>
          </w:rPr>
          <w:t>https://doi.org/10.1016/j.jad.2014.05.008</w:t>
        </w:r>
      </w:hyperlink>
    </w:p>
    <w:p w14:paraId="7ED63CB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Yuen, G. S., Gunning‐Dixon, F. M., Hoptman, M. J., AbdelMalak, B., McGovern, A. R., Seirup, J. K., &amp; Alexopoulos, G. S. (2014). The salience network in the apathy of late‐life depression.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(11), 1116–1124. </w:t>
      </w:r>
      <w:hyperlink r:id="rId1800" w:history="1">
        <w:r w:rsidRPr="005030F3">
          <w:rPr>
            <w:rFonts w:ascii="Times New Roman" w:eastAsia="Times New Roman" w:hAnsi="Times New Roman" w:cs="Times New Roman"/>
            <w:color w:val="0000FF"/>
            <w:sz w:val="24"/>
            <w:szCs w:val="24"/>
            <w:u w:val="single"/>
          </w:rPr>
          <w:t>https://doi.org/10.1002/gps.4171</w:t>
        </w:r>
      </w:hyperlink>
    </w:p>
    <w:p w14:paraId="7BE3B60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Zacharopoulos, G., Hanel, P. H. P., Lancaster, T. M., Ihssen, N., Drakesmith, M., Foley, S., Maio, G. R., &amp; Linden, D. E. J. (2017). Nonlinear associations between human values and neuroanatomy. </w:t>
      </w:r>
      <w:r w:rsidRPr="005030F3">
        <w:rPr>
          <w:rFonts w:ascii="Times New Roman" w:eastAsia="Times New Roman" w:hAnsi="Times New Roman" w:cs="Times New Roman"/>
          <w:i/>
          <w:iCs/>
          <w:sz w:val="24"/>
          <w:szCs w:val="24"/>
        </w:rPr>
        <w:t>Social Neuroscience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(6), 673–684.</w:t>
      </w:r>
    </w:p>
    <w:p w14:paraId="69CA44D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Zahodne, L. B., Bowers, D., Price, C. C., Bauer, R. M., Nisenzon, A., Foote, K. D., &amp; Okun, M. S. (2011). The case for testing memory with both stories and word lists prior to DBS surgery for Parkinson’s disease.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(3), 348–358. </w:t>
      </w:r>
      <w:hyperlink r:id="rId1801" w:history="1">
        <w:r w:rsidRPr="005030F3">
          <w:rPr>
            <w:rFonts w:ascii="Times New Roman" w:eastAsia="Times New Roman" w:hAnsi="Times New Roman" w:cs="Times New Roman"/>
            <w:color w:val="0000FF"/>
            <w:sz w:val="24"/>
            <w:szCs w:val="24"/>
            <w:u w:val="single"/>
          </w:rPr>
          <w:t>https://doi.org/10.1080/13854046.2011.562869</w:t>
        </w:r>
      </w:hyperlink>
    </w:p>
    <w:p w14:paraId="0FC0BFE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Zahodne, L. B., Meyer, O. L., Choi, E., Thomas, M. L., Willis, S. L., Marsiske, M., Gross, A. L., Rebok, G. W., &amp; Parisi, J. M. (2015). External locus of control contributes to racial disparities in memory and reasoning training gains in ACTIVE. </w:t>
      </w:r>
      <w:r w:rsidRPr="005030F3">
        <w:rPr>
          <w:rFonts w:ascii="Times New Roman" w:eastAsia="Times New Roman" w:hAnsi="Times New Roman" w:cs="Times New Roman"/>
          <w:i/>
          <w:iCs/>
          <w:sz w:val="24"/>
          <w:szCs w:val="24"/>
        </w:rPr>
        <w:t>Psychology and Aging</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30</w:t>
      </w:r>
      <w:r w:rsidRPr="005030F3">
        <w:rPr>
          <w:rFonts w:ascii="Times New Roman" w:eastAsia="Times New Roman" w:hAnsi="Times New Roman" w:cs="Times New Roman"/>
          <w:sz w:val="24"/>
          <w:szCs w:val="24"/>
        </w:rPr>
        <w:t xml:space="preserve">(3), 561–572. </w:t>
      </w:r>
      <w:hyperlink r:id="rId1802" w:history="1">
        <w:r w:rsidRPr="005030F3">
          <w:rPr>
            <w:rFonts w:ascii="Times New Roman" w:eastAsia="Times New Roman" w:hAnsi="Times New Roman" w:cs="Times New Roman"/>
            <w:color w:val="0000FF"/>
            <w:sz w:val="24"/>
            <w:szCs w:val="24"/>
            <w:u w:val="single"/>
          </w:rPr>
          <w:t>https://doi.org/10.1037/pag0000042</w:t>
        </w:r>
      </w:hyperlink>
    </w:p>
    <w:p w14:paraId="708EF72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Zahodne, L. B., &amp; Tremont, G. (2013). Unique effects of apathy and depression signs on cognition and function in amnestic mild cognitive impairment. </w:t>
      </w:r>
      <w:r w:rsidRPr="005030F3">
        <w:rPr>
          <w:rFonts w:ascii="Times New Roman" w:eastAsia="Times New Roman" w:hAnsi="Times New Roman" w:cs="Times New Roman"/>
          <w:i/>
          <w:iCs/>
          <w:sz w:val="24"/>
          <w:szCs w:val="24"/>
        </w:rPr>
        <w:t>International Journal of Geriatric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(1), 50–56. </w:t>
      </w:r>
      <w:hyperlink r:id="rId1803" w:history="1">
        <w:r w:rsidRPr="005030F3">
          <w:rPr>
            <w:rFonts w:ascii="Times New Roman" w:eastAsia="Times New Roman" w:hAnsi="Times New Roman" w:cs="Times New Roman"/>
            <w:color w:val="0000FF"/>
            <w:sz w:val="24"/>
            <w:szCs w:val="24"/>
            <w:u w:val="single"/>
          </w:rPr>
          <w:t>https://doi.org/10.1002/gps.3789</w:t>
        </w:r>
      </w:hyperlink>
    </w:p>
    <w:p w14:paraId="37AC8522"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Zamboni, G., Wilcock, G. K., Douaud, G., Drazich, E., McCulloch, E., Filippini, N., Tracey, I., Brooks, J. C. W., Smith, S. M., Jenkinson, M., &amp; Mackay, C. E. (2013). Resting functional connectivity reveals residual functional activity in Alzheimer’s disease. </w:t>
      </w:r>
      <w:r w:rsidRPr="005030F3">
        <w:rPr>
          <w:rFonts w:ascii="Times New Roman" w:eastAsia="Times New Roman" w:hAnsi="Times New Roman" w:cs="Times New Roman"/>
          <w:i/>
          <w:iCs/>
          <w:sz w:val="24"/>
          <w:szCs w:val="24"/>
        </w:rPr>
        <w:t>Biological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74</w:t>
      </w:r>
      <w:r w:rsidRPr="005030F3">
        <w:rPr>
          <w:rFonts w:ascii="Times New Roman" w:eastAsia="Times New Roman" w:hAnsi="Times New Roman" w:cs="Times New Roman"/>
          <w:sz w:val="24"/>
          <w:szCs w:val="24"/>
        </w:rPr>
        <w:t xml:space="preserve">(5), 375–383. </w:t>
      </w:r>
      <w:hyperlink r:id="rId1804" w:history="1">
        <w:r w:rsidRPr="005030F3">
          <w:rPr>
            <w:rFonts w:ascii="Times New Roman" w:eastAsia="Times New Roman" w:hAnsi="Times New Roman" w:cs="Times New Roman"/>
            <w:color w:val="0000FF"/>
            <w:sz w:val="24"/>
            <w:szCs w:val="24"/>
            <w:u w:val="single"/>
          </w:rPr>
          <w:t>https://doi.org/10.1016/j.biopsych.2013.04.015</w:t>
        </w:r>
      </w:hyperlink>
    </w:p>
    <w:p w14:paraId="707C4D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Zane, K. L., Thaler, N. S., Reilly, S. E., Mahoney III, J. J., &amp; Scarisbrick, D. M. (2021). Neuropsychologists’ practice adjustments: The impact of COVID-19. </w:t>
      </w:r>
      <w:r w:rsidRPr="005030F3">
        <w:rPr>
          <w:rFonts w:ascii="Times New Roman" w:eastAsia="Times New Roman" w:hAnsi="Times New Roman" w:cs="Times New Roman"/>
          <w:i/>
          <w:iCs/>
          <w:sz w:val="24"/>
          <w:szCs w:val="24"/>
        </w:rPr>
        <w:t>The Clinical Neuropsychologist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35</w:t>
      </w:r>
      <w:r w:rsidRPr="005030F3">
        <w:rPr>
          <w:rFonts w:ascii="Times New Roman" w:eastAsia="Times New Roman" w:hAnsi="Times New Roman" w:cs="Times New Roman"/>
          <w:sz w:val="24"/>
          <w:szCs w:val="24"/>
        </w:rPr>
        <w:t xml:space="preserve">(3), 490–517. </w:t>
      </w:r>
      <w:hyperlink r:id="rId1805" w:history="1">
        <w:r w:rsidRPr="005030F3">
          <w:rPr>
            <w:rFonts w:ascii="Times New Roman" w:eastAsia="Times New Roman" w:hAnsi="Times New Roman" w:cs="Times New Roman"/>
            <w:color w:val="0000FF"/>
            <w:sz w:val="24"/>
            <w:szCs w:val="24"/>
            <w:u w:val="single"/>
          </w:rPr>
          <w:t>https://doi.org/10.1080/13854046.2020.1863473</w:t>
        </w:r>
      </w:hyperlink>
    </w:p>
    <w:p w14:paraId="6BC2AE1B"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Zaroff, C. M., Neudorfer, O., Morrison, C., Pastores, G. M., Rubin, H., &amp; Kolodny, E. H. (2004). Neuropsychological assessment of patients with late onset GM2 gangliosidosis. </w:t>
      </w:r>
      <w:r w:rsidRPr="005030F3">
        <w:rPr>
          <w:rFonts w:ascii="Times New Roman" w:eastAsia="Times New Roman" w:hAnsi="Times New Roman" w:cs="Times New Roman"/>
          <w:i/>
          <w:iCs/>
          <w:sz w:val="24"/>
          <w:szCs w:val="24"/>
        </w:rPr>
        <w:t>Neurology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62</w:t>
      </w:r>
      <w:r w:rsidRPr="005030F3">
        <w:rPr>
          <w:rFonts w:ascii="Times New Roman" w:eastAsia="Times New Roman" w:hAnsi="Times New Roman" w:cs="Times New Roman"/>
          <w:sz w:val="24"/>
          <w:szCs w:val="24"/>
        </w:rPr>
        <w:t xml:space="preserve">(12), 2283–2286. </w:t>
      </w:r>
      <w:hyperlink r:id="rId1806" w:history="1">
        <w:r w:rsidRPr="005030F3">
          <w:rPr>
            <w:rFonts w:ascii="Times New Roman" w:eastAsia="Times New Roman" w:hAnsi="Times New Roman" w:cs="Times New Roman"/>
            <w:color w:val="0000FF"/>
            <w:sz w:val="24"/>
            <w:szCs w:val="24"/>
            <w:u w:val="single"/>
          </w:rPr>
          <w:t>https://doi.org/10.1212/01.WNL.0000130498.19019.02</w:t>
        </w:r>
      </w:hyperlink>
    </w:p>
    <w:p w14:paraId="269E37D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Zaubler, T., Fann, J. R., Roth-Roemer, S., Katon, W. J., Bustami, R., &amp; Syrjala, K. L. (2010). Impact of delirium on decision-making capacity after hematopoietic stem-cell transplantation. </w:t>
      </w:r>
      <w:r w:rsidRPr="005030F3">
        <w:rPr>
          <w:rFonts w:ascii="Times New Roman" w:eastAsia="Times New Roman" w:hAnsi="Times New Roman" w:cs="Times New Roman"/>
          <w:i/>
          <w:iCs/>
          <w:sz w:val="24"/>
          <w:szCs w:val="24"/>
        </w:rPr>
        <w:t>Psychosomatics: Journal of Consultation and Liaison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51</w:t>
      </w:r>
      <w:r w:rsidRPr="005030F3">
        <w:rPr>
          <w:rFonts w:ascii="Times New Roman" w:eastAsia="Times New Roman" w:hAnsi="Times New Roman" w:cs="Times New Roman"/>
          <w:sz w:val="24"/>
          <w:szCs w:val="24"/>
        </w:rPr>
        <w:t xml:space="preserve">(4), 320–329. </w:t>
      </w:r>
      <w:hyperlink r:id="rId1807" w:history="1">
        <w:r w:rsidRPr="005030F3">
          <w:rPr>
            <w:rFonts w:ascii="Times New Roman" w:eastAsia="Times New Roman" w:hAnsi="Times New Roman" w:cs="Times New Roman"/>
            <w:color w:val="0000FF"/>
            <w:sz w:val="24"/>
            <w:szCs w:val="24"/>
            <w:u w:val="single"/>
          </w:rPr>
          <w:t>https://doi.org/10.1016/S0033-3182(10)70703-9</w:t>
        </w:r>
      </w:hyperlink>
    </w:p>
    <w:p w14:paraId="1ED0506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Zeighami, Y., Fereshtehnejad, S.-M., Dadar, M., Collins, D. L., Postuma, R. B., Mišić, B., &amp; Dagher, A. (2019). A clinical-anatomical signature of Parkinson’s disease identified with partial least squares and magnetic resonance imaging. </w:t>
      </w:r>
      <w:r w:rsidRPr="005030F3">
        <w:rPr>
          <w:rFonts w:ascii="Times New Roman" w:eastAsia="Times New Roman" w:hAnsi="Times New Roman" w:cs="Times New Roman"/>
          <w:i/>
          <w:iCs/>
          <w:sz w:val="24"/>
          <w:szCs w:val="24"/>
        </w:rPr>
        <w:t>NeuroImage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190</w:t>
      </w:r>
      <w:r w:rsidRPr="005030F3">
        <w:rPr>
          <w:rFonts w:ascii="Times New Roman" w:eastAsia="Times New Roman" w:hAnsi="Times New Roman" w:cs="Times New Roman"/>
          <w:sz w:val="24"/>
          <w:szCs w:val="24"/>
        </w:rPr>
        <w:t xml:space="preserve">, 69–78. </w:t>
      </w:r>
      <w:hyperlink r:id="rId1808" w:history="1">
        <w:r w:rsidRPr="005030F3">
          <w:rPr>
            <w:rFonts w:ascii="Times New Roman" w:eastAsia="Times New Roman" w:hAnsi="Times New Roman" w:cs="Times New Roman"/>
            <w:color w:val="0000FF"/>
            <w:sz w:val="24"/>
            <w:szCs w:val="24"/>
            <w:u w:val="single"/>
          </w:rPr>
          <w:t>https://doi.org/10.1016/j.neuroimage.2017.12.050</w:t>
        </w:r>
      </w:hyperlink>
    </w:p>
    <w:p w14:paraId="38AA36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Zenisek, R., Millis, S. R., Banks, S. J., &amp; Miller, J. B. (2016). Prevalence of below-criterion Reliable Digit Span scores in a clinical sample of older adults.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 xml:space="preserve">(5), 426–433. </w:t>
      </w:r>
      <w:hyperlink r:id="rId1809" w:history="1">
        <w:r w:rsidRPr="005030F3">
          <w:rPr>
            <w:rFonts w:ascii="Times New Roman" w:eastAsia="Times New Roman" w:hAnsi="Times New Roman" w:cs="Times New Roman"/>
            <w:color w:val="0000FF"/>
            <w:sz w:val="24"/>
            <w:szCs w:val="24"/>
            <w:u w:val="single"/>
          </w:rPr>
          <w:t>https://doi.org/10.1093/arclin/acw025</w:t>
        </w:r>
      </w:hyperlink>
    </w:p>
    <w:p w14:paraId="750BABF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Zgaljardic, D. J., Oden, K. E., Dickson, S., Plenger, P. M., Lambert, M. E., &amp; Miller, R. (2013). Naming Test of the Neuropsychological Assessment Battery: Reliability and validity in a sample of patients with acquired brain injury. </w:t>
      </w:r>
      <w:r w:rsidRPr="005030F3">
        <w:rPr>
          <w:rFonts w:ascii="Times New Roman" w:eastAsia="Times New Roman" w:hAnsi="Times New Roman" w:cs="Times New Roman"/>
          <w:i/>
          <w:iCs/>
          <w:sz w:val="24"/>
          <w:szCs w:val="24"/>
        </w:rPr>
        <w:t>Archives of Clinical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(8), 859–865. </w:t>
      </w:r>
      <w:hyperlink r:id="rId1810" w:history="1">
        <w:r w:rsidRPr="005030F3">
          <w:rPr>
            <w:rFonts w:ascii="Times New Roman" w:eastAsia="Times New Roman" w:hAnsi="Times New Roman" w:cs="Times New Roman"/>
            <w:color w:val="0000FF"/>
            <w:sz w:val="24"/>
            <w:szCs w:val="24"/>
            <w:u w:val="single"/>
          </w:rPr>
          <w:t>https://doi.org/10.1093/arclin/act037</w:t>
        </w:r>
      </w:hyperlink>
    </w:p>
    <w:p w14:paraId="5BD14E2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L., Sun, W., Xing, M., Wang, Y., Zhang, Y., Sun, Q., Cheng, Y., Shi, C., &amp; Zhang, N. (2019). Medial temporal lobe atrophy is related to learning strategy changes in amnestic mild cognitive impairment. </w:t>
      </w:r>
      <w:r w:rsidRPr="005030F3">
        <w:rPr>
          <w:rFonts w:ascii="Times New Roman" w:eastAsia="Times New Roman" w:hAnsi="Times New Roman" w:cs="Times New Roman"/>
          <w:i/>
          <w:iCs/>
          <w:sz w:val="24"/>
          <w:szCs w:val="24"/>
        </w:rPr>
        <w:t>Journal of the International Neuropsychological Society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25</w:t>
      </w:r>
      <w:r w:rsidRPr="005030F3">
        <w:rPr>
          <w:rFonts w:ascii="Times New Roman" w:eastAsia="Times New Roman" w:hAnsi="Times New Roman" w:cs="Times New Roman"/>
          <w:sz w:val="24"/>
          <w:szCs w:val="24"/>
        </w:rPr>
        <w:t xml:space="preserve">(7), 706–717. </w:t>
      </w:r>
      <w:hyperlink r:id="rId1811" w:history="1">
        <w:r w:rsidRPr="005030F3">
          <w:rPr>
            <w:rFonts w:ascii="Times New Roman" w:eastAsia="Times New Roman" w:hAnsi="Times New Roman" w:cs="Times New Roman"/>
            <w:color w:val="0000FF"/>
            <w:sz w:val="24"/>
            <w:szCs w:val="24"/>
            <w:u w:val="single"/>
          </w:rPr>
          <w:t>https://doi.org/10.1017/S1355617719000353</w:t>
        </w:r>
      </w:hyperlink>
    </w:p>
    <w:p w14:paraId="07B091E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L., Zheng, H., Wu, R., Kosten, T. R., Zhang, X.-Y., &amp; Zhao, J. (2019). The effect of minocycline on amelioration of cognitive deficits and pro-inflammatory cytokines levels in patients with schizophrenia.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212</w:t>
      </w:r>
      <w:r w:rsidRPr="005030F3">
        <w:rPr>
          <w:rFonts w:ascii="Times New Roman" w:eastAsia="Times New Roman" w:hAnsi="Times New Roman" w:cs="Times New Roman"/>
          <w:sz w:val="24"/>
          <w:szCs w:val="24"/>
        </w:rPr>
        <w:t xml:space="preserve">, 92–98. </w:t>
      </w:r>
      <w:hyperlink r:id="rId1812" w:history="1">
        <w:r w:rsidRPr="005030F3">
          <w:rPr>
            <w:rFonts w:ascii="Times New Roman" w:eastAsia="Times New Roman" w:hAnsi="Times New Roman" w:cs="Times New Roman"/>
            <w:color w:val="0000FF"/>
            <w:sz w:val="24"/>
            <w:szCs w:val="24"/>
            <w:u w:val="single"/>
          </w:rPr>
          <w:t>https://doi.org/10.1016/j.schres.2019.08.005</w:t>
        </w:r>
      </w:hyperlink>
    </w:p>
    <w:p w14:paraId="1BD9187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M., Rosenheck, R., Lin, X., Li, Q., Zhou, Y., Xiao, Y., Huang, X., Fan, N., &amp; He, H. (2018). A randomized clinical trial of adjunctive ketamine anesthesia in electroconvulsive therapy for depression.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227</w:t>
      </w:r>
      <w:r w:rsidRPr="005030F3">
        <w:rPr>
          <w:rFonts w:ascii="Times New Roman" w:eastAsia="Times New Roman" w:hAnsi="Times New Roman" w:cs="Times New Roman"/>
          <w:sz w:val="24"/>
          <w:szCs w:val="24"/>
        </w:rPr>
        <w:t xml:space="preserve">, 372–378. </w:t>
      </w:r>
      <w:hyperlink r:id="rId1813" w:history="1">
        <w:r w:rsidRPr="005030F3">
          <w:rPr>
            <w:rFonts w:ascii="Times New Roman" w:eastAsia="Times New Roman" w:hAnsi="Times New Roman" w:cs="Times New Roman"/>
            <w:color w:val="0000FF"/>
            <w:sz w:val="24"/>
            <w:szCs w:val="24"/>
            <w:u w:val="single"/>
          </w:rPr>
          <w:t>https://doi.org/10.1016/j.jad.2017.11.034</w:t>
        </w:r>
      </w:hyperlink>
    </w:p>
    <w:p w14:paraId="728B674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T., Cui, H., Wei, Y., Tang, Y., Xu, L., Tang, X., Zhu, Y., Jiang, L., Zhang, B., Qian, Z., Chow, A., Liu, X., Li, C., Xiao, Z., &amp; Wang, J. (2018). Progressive decline of cognition during the conversion from prodrome to psychosis with a characteristic pattern of the theory of mind compensated by neurocognition.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195</w:t>
      </w:r>
      <w:r w:rsidRPr="005030F3">
        <w:rPr>
          <w:rFonts w:ascii="Times New Roman" w:eastAsia="Times New Roman" w:hAnsi="Times New Roman" w:cs="Times New Roman"/>
          <w:sz w:val="24"/>
          <w:szCs w:val="24"/>
        </w:rPr>
        <w:t xml:space="preserve">, 554–559. </w:t>
      </w:r>
      <w:hyperlink r:id="rId1814" w:history="1">
        <w:r w:rsidRPr="005030F3">
          <w:rPr>
            <w:rFonts w:ascii="Times New Roman" w:eastAsia="Times New Roman" w:hAnsi="Times New Roman" w:cs="Times New Roman"/>
            <w:color w:val="0000FF"/>
            <w:sz w:val="24"/>
            <w:szCs w:val="24"/>
            <w:u w:val="single"/>
          </w:rPr>
          <w:t>https://doi.org/10.1016/j.schres.2017.08.020</w:t>
        </w:r>
      </w:hyperlink>
    </w:p>
    <w:p w14:paraId="690568B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T., Li, H., Tang, Y., Niznikiewicz, M. A., Shenton, M. E., Keshavan, M. S., Stone, W. S., McCarley, R. W., Seidman, L. J., &amp; Wang, J. (2018). Validating the predictive accuracy of the NAPLS-2 psychosis risk calculator in a clinical high-risk sample from the SHARP (Shanghai At Risk for Psychosis) program. </w:t>
      </w:r>
      <w:r w:rsidRPr="005030F3">
        <w:rPr>
          <w:rFonts w:ascii="Times New Roman" w:eastAsia="Times New Roman" w:hAnsi="Times New Roman" w:cs="Times New Roman"/>
          <w:i/>
          <w:iCs/>
          <w:sz w:val="24"/>
          <w:szCs w:val="24"/>
        </w:rPr>
        <w:t>The American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175</w:t>
      </w:r>
      <w:r w:rsidRPr="005030F3">
        <w:rPr>
          <w:rFonts w:ascii="Times New Roman" w:eastAsia="Times New Roman" w:hAnsi="Times New Roman" w:cs="Times New Roman"/>
          <w:sz w:val="24"/>
          <w:szCs w:val="24"/>
        </w:rPr>
        <w:t xml:space="preserve">(9), 906–908. </w:t>
      </w:r>
      <w:hyperlink r:id="rId1815" w:history="1">
        <w:r w:rsidRPr="005030F3">
          <w:rPr>
            <w:rFonts w:ascii="Times New Roman" w:eastAsia="Times New Roman" w:hAnsi="Times New Roman" w:cs="Times New Roman"/>
            <w:color w:val="0000FF"/>
            <w:sz w:val="24"/>
            <w:szCs w:val="24"/>
            <w:u w:val="single"/>
          </w:rPr>
          <w:t>https://doi.org/10.1176/appi.ajp.2018.18010036</w:t>
        </w:r>
      </w:hyperlink>
    </w:p>
    <w:p w14:paraId="0F8F9D49"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T., Tang, X., Li, H., Woodberry, K. A., Kline, E. R., Xu, L., Cui, H., Tang, Y., Wei, Y., Li, C., Hui, L., Niznikiewicz, M. A., Shenton, M. E., Keshavan, M. S., Stone, W. S., &amp; Wang, J. (2020). Clinical subtypes that predict conversion to psychosis: A canonical correlation analysis study from the ShangHai At Risk for Psychosis program. </w:t>
      </w:r>
      <w:r w:rsidRPr="005030F3">
        <w:rPr>
          <w:rFonts w:ascii="Times New Roman" w:eastAsia="Times New Roman" w:hAnsi="Times New Roman" w:cs="Times New Roman"/>
          <w:i/>
          <w:iCs/>
          <w:sz w:val="24"/>
          <w:szCs w:val="24"/>
        </w:rPr>
        <w:t>Australian and New Zealand Journal of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54</w:t>
      </w:r>
      <w:r w:rsidRPr="005030F3">
        <w:rPr>
          <w:rFonts w:ascii="Times New Roman" w:eastAsia="Times New Roman" w:hAnsi="Times New Roman" w:cs="Times New Roman"/>
          <w:sz w:val="24"/>
          <w:szCs w:val="24"/>
        </w:rPr>
        <w:t xml:space="preserve">(5), 482–495. </w:t>
      </w:r>
      <w:hyperlink r:id="rId1816" w:history="1">
        <w:r w:rsidRPr="005030F3">
          <w:rPr>
            <w:rFonts w:ascii="Times New Roman" w:eastAsia="Times New Roman" w:hAnsi="Times New Roman" w:cs="Times New Roman"/>
            <w:color w:val="0000FF"/>
            <w:sz w:val="24"/>
            <w:szCs w:val="24"/>
            <w:u w:val="single"/>
          </w:rPr>
          <w:t>https://doi.org/10.1177/0004867419872248</w:t>
        </w:r>
      </w:hyperlink>
    </w:p>
    <w:p w14:paraId="1391BAB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Y., Long, J. D., Mills, J. A., Warner, J. H., Lu, W., &amp; Paulsen, J. S. (2011). Indexing disease progression at study entry with individuals at-risk for Huntington disease. </w:t>
      </w:r>
      <w:r w:rsidRPr="005030F3">
        <w:rPr>
          <w:rFonts w:ascii="Times New Roman" w:eastAsia="Times New Roman" w:hAnsi="Times New Roman" w:cs="Times New Roman"/>
          <w:i/>
          <w:iCs/>
          <w:sz w:val="24"/>
          <w:szCs w:val="24"/>
        </w:rPr>
        <w:t>American Journal of Medical Genetics Part B: Neuropsychiatric Genetics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156</w:t>
      </w:r>
      <w:r w:rsidRPr="005030F3">
        <w:rPr>
          <w:rFonts w:ascii="Times New Roman" w:eastAsia="Times New Roman" w:hAnsi="Times New Roman" w:cs="Times New Roman"/>
          <w:sz w:val="24"/>
          <w:szCs w:val="24"/>
        </w:rPr>
        <w:t xml:space="preserve">(7), 751–763. </w:t>
      </w:r>
      <w:hyperlink r:id="rId1817" w:history="1">
        <w:r w:rsidRPr="005030F3">
          <w:rPr>
            <w:rFonts w:ascii="Times New Roman" w:eastAsia="Times New Roman" w:hAnsi="Times New Roman" w:cs="Times New Roman"/>
            <w:color w:val="0000FF"/>
            <w:sz w:val="24"/>
            <w:szCs w:val="24"/>
            <w:u w:val="single"/>
          </w:rPr>
          <w:t>https://doi.org/10.1002/ajmg.b.31232</w:t>
        </w:r>
      </w:hyperlink>
    </w:p>
    <w:p w14:paraId="58B48CA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Y., Ma, X., Liang, S., Yu, W., He, Q., Zhang, J., &amp; Bian, Y. (2019). Social cognition and interaction training (SCIT) for partially remitted patients with bipolar disorder in China. </w:t>
      </w:r>
      <w:r w:rsidRPr="005030F3">
        <w:rPr>
          <w:rFonts w:ascii="Times New Roman" w:eastAsia="Times New Roman" w:hAnsi="Times New Roman" w:cs="Times New Roman"/>
          <w:i/>
          <w:iCs/>
          <w:sz w:val="24"/>
          <w:szCs w:val="24"/>
        </w:rPr>
        <w:t>Psychiatry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274</w:t>
      </w:r>
      <w:r w:rsidRPr="005030F3">
        <w:rPr>
          <w:rFonts w:ascii="Times New Roman" w:eastAsia="Times New Roman" w:hAnsi="Times New Roman" w:cs="Times New Roman"/>
          <w:sz w:val="24"/>
          <w:szCs w:val="24"/>
        </w:rPr>
        <w:t xml:space="preserve">, 377–382. </w:t>
      </w:r>
      <w:hyperlink r:id="rId1818" w:history="1">
        <w:r w:rsidRPr="005030F3">
          <w:rPr>
            <w:rFonts w:ascii="Times New Roman" w:eastAsia="Times New Roman" w:hAnsi="Times New Roman" w:cs="Times New Roman"/>
            <w:color w:val="0000FF"/>
            <w:sz w:val="24"/>
            <w:szCs w:val="24"/>
            <w:u w:val="single"/>
          </w:rPr>
          <w:t>https://doi.org/10.1016/j.psychres.2019.03.002</w:t>
        </w:r>
      </w:hyperlink>
    </w:p>
    <w:p w14:paraId="21845615"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Zhang, Z., Zhou, F.-C., He, F., Yang, N.-B., Zhang, L., &amp; Wang, C.-Y. (2017). Cognitive function in patients with first-episode schizophrenia and individuals at high-risk for psychosis. [Cognitive function in patients with first-episode schizophrenia and individuals at high-risk for psychosis.]. </w:t>
      </w:r>
      <w:r w:rsidRPr="005030F3">
        <w:rPr>
          <w:rFonts w:ascii="Times New Roman" w:eastAsia="Times New Roman" w:hAnsi="Times New Roman" w:cs="Times New Roman"/>
          <w:i/>
          <w:iCs/>
          <w:sz w:val="24"/>
          <w:szCs w:val="24"/>
        </w:rPr>
        <w:t>Chinese Mental Health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31</w:t>
      </w:r>
      <w:r w:rsidRPr="005030F3">
        <w:rPr>
          <w:rFonts w:ascii="Times New Roman" w:eastAsia="Times New Roman" w:hAnsi="Times New Roman" w:cs="Times New Roman"/>
          <w:sz w:val="24"/>
          <w:szCs w:val="24"/>
        </w:rPr>
        <w:t>(5), 345–349.</w:t>
      </w:r>
    </w:p>
    <w:p w14:paraId="6CE729AF"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Zhao, Q., Lv, Y., Zhou, Y., Hong, Z., &amp; Guo, Q. (2012). Short-term delayed recall of Auditory Verbal Learning Test is equivalent to long-term delayed recall for identifying amnestic mild cognitive impairment.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(12).</w:t>
      </w:r>
    </w:p>
    <w:p w14:paraId="7B37186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Zhou, F.-C., Wang, C.-Y., Ungvari, G. S., Ng, C. H., Zhou, Y., Zhang, L., Zhou, J., Shum, D. H. K., Man, D., Liu, D.-T., Li, J., &amp; Xiang, Y.-T. (2017). Longitudinal changes in prospective memory and their clinical correlates at 1-year follow-up in first-episode schizophrenia. </w:t>
      </w:r>
      <w:r w:rsidRPr="005030F3">
        <w:rPr>
          <w:rFonts w:ascii="Times New Roman" w:eastAsia="Times New Roman" w:hAnsi="Times New Roman" w:cs="Times New Roman"/>
          <w:i/>
          <w:iCs/>
          <w:sz w:val="24"/>
          <w:szCs w:val="24"/>
        </w:rPr>
        <w:t>PLoS ONE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w:t>
      </w:r>
      <w:r w:rsidRPr="005030F3">
        <w:rPr>
          <w:rFonts w:ascii="Times New Roman" w:eastAsia="Times New Roman" w:hAnsi="Times New Roman" w:cs="Times New Roman"/>
          <w:sz w:val="24"/>
          <w:szCs w:val="24"/>
        </w:rPr>
        <w:t>(2).</w:t>
      </w:r>
    </w:p>
    <w:p w14:paraId="0BB0351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Zhou, F.-C., Wang, C.-Y., Xiang, Y.-T., Jiang, T., Zhou, J.-J., &amp; Huang, J. (2013). Cognitive function and factors associated with remission in first episode schizophrenia. [Cognitive function and factors associated with remission in first episode schizophrenia.]. </w:t>
      </w:r>
      <w:r w:rsidRPr="005030F3">
        <w:rPr>
          <w:rFonts w:ascii="Times New Roman" w:eastAsia="Times New Roman" w:hAnsi="Times New Roman" w:cs="Times New Roman"/>
          <w:i/>
          <w:iCs/>
          <w:sz w:val="24"/>
          <w:szCs w:val="24"/>
        </w:rPr>
        <w:t>Chinese Mental Health Journal</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27</w:t>
      </w:r>
      <w:r w:rsidRPr="005030F3">
        <w:rPr>
          <w:rFonts w:ascii="Times New Roman" w:eastAsia="Times New Roman" w:hAnsi="Times New Roman" w:cs="Times New Roman"/>
          <w:sz w:val="24"/>
          <w:szCs w:val="24"/>
        </w:rPr>
        <w:t>(8), 613–618.</w:t>
      </w:r>
    </w:p>
    <w:p w14:paraId="01F239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Zhou, S., Ma, Q., Lou, Y., Lv, X., Tian, H., Wei, J., Zhang, K., Zhu, G., Chen, Q., Si, T., Wang, G., Wang, X., Zhang, N., Huang, Y., Liu, Q., &amp; Yu, X. (2021). Machine learning to predict clinical remission in depressed patients after acute phase selective serotonin reuptake inhibitor treatment. </w:t>
      </w:r>
      <w:r w:rsidRPr="005030F3">
        <w:rPr>
          <w:rFonts w:ascii="Times New Roman" w:eastAsia="Times New Roman" w:hAnsi="Times New Roman" w:cs="Times New Roman"/>
          <w:i/>
          <w:iCs/>
          <w:sz w:val="24"/>
          <w:szCs w:val="24"/>
        </w:rPr>
        <w:t>Journal of Affective Disorders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287</w:t>
      </w:r>
      <w:r w:rsidRPr="005030F3">
        <w:rPr>
          <w:rFonts w:ascii="Times New Roman" w:eastAsia="Times New Roman" w:hAnsi="Times New Roman" w:cs="Times New Roman"/>
          <w:sz w:val="24"/>
          <w:szCs w:val="24"/>
        </w:rPr>
        <w:t xml:space="preserve">, 372–379. </w:t>
      </w:r>
      <w:hyperlink r:id="rId1819" w:history="1">
        <w:r w:rsidRPr="005030F3">
          <w:rPr>
            <w:rFonts w:ascii="Times New Roman" w:eastAsia="Times New Roman" w:hAnsi="Times New Roman" w:cs="Times New Roman"/>
            <w:color w:val="0000FF"/>
            <w:sz w:val="24"/>
            <w:szCs w:val="24"/>
            <w:u w:val="single"/>
          </w:rPr>
          <w:t>https://doi.org/10.1016/j.jad.2021.03.079</w:t>
        </w:r>
      </w:hyperlink>
    </w:p>
    <w:p w14:paraId="448A5FE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Zhou, Y., Zheng, W., Liu, W., Wang, C., Zhan, Y., Li, H., Chen, L., &amp; Ning, Y. (2019). Cross-sectional relationship between kynurenine pathway metabolites and cognitive function in major depressive disorder. </w:t>
      </w:r>
      <w:r w:rsidRPr="005030F3">
        <w:rPr>
          <w:rFonts w:ascii="Times New Roman" w:eastAsia="Times New Roman" w:hAnsi="Times New Roman" w:cs="Times New Roman"/>
          <w:i/>
          <w:iCs/>
          <w:sz w:val="24"/>
          <w:szCs w:val="24"/>
        </w:rPr>
        <w:t>Psychoneuroendocrinology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101</w:t>
      </w:r>
      <w:r w:rsidRPr="005030F3">
        <w:rPr>
          <w:rFonts w:ascii="Times New Roman" w:eastAsia="Times New Roman" w:hAnsi="Times New Roman" w:cs="Times New Roman"/>
          <w:sz w:val="24"/>
          <w:szCs w:val="24"/>
        </w:rPr>
        <w:t xml:space="preserve">, 72–79. </w:t>
      </w:r>
      <w:hyperlink r:id="rId1820" w:history="1">
        <w:r w:rsidRPr="005030F3">
          <w:rPr>
            <w:rFonts w:ascii="Times New Roman" w:eastAsia="Times New Roman" w:hAnsi="Times New Roman" w:cs="Times New Roman"/>
            <w:color w:val="0000FF"/>
            <w:sz w:val="24"/>
            <w:szCs w:val="24"/>
            <w:u w:val="single"/>
          </w:rPr>
          <w:t>https://doi.org/10.1016/j.psyneuen.2018.11.001</w:t>
        </w:r>
      </w:hyperlink>
    </w:p>
    <w:p w14:paraId="0B8E081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Zhu, F., Liu, Y., Liu, F., Yang, R., Li, H., Chen, J., Kennedy, D. N., Zhao, J., &amp; Guo, W. (2019). Functional asymmetry of thalamocortical networks in subjects at ultra-high risk for psychosis and first-episode schizophrenia. </w:t>
      </w:r>
      <w:r w:rsidRPr="005030F3">
        <w:rPr>
          <w:rFonts w:ascii="Times New Roman" w:eastAsia="Times New Roman" w:hAnsi="Times New Roman" w:cs="Times New Roman"/>
          <w:i/>
          <w:iCs/>
          <w:sz w:val="24"/>
          <w:szCs w:val="24"/>
        </w:rPr>
        <w:t>European Neuropsychopharmacology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29</w:t>
      </w:r>
      <w:r w:rsidRPr="005030F3">
        <w:rPr>
          <w:rFonts w:ascii="Times New Roman" w:eastAsia="Times New Roman" w:hAnsi="Times New Roman" w:cs="Times New Roman"/>
          <w:sz w:val="24"/>
          <w:szCs w:val="24"/>
        </w:rPr>
        <w:t xml:space="preserve">(4), 519–528. </w:t>
      </w:r>
      <w:hyperlink r:id="rId1821" w:history="1">
        <w:r w:rsidRPr="005030F3">
          <w:rPr>
            <w:rFonts w:ascii="Times New Roman" w:eastAsia="Times New Roman" w:hAnsi="Times New Roman" w:cs="Times New Roman"/>
            <w:color w:val="0000FF"/>
            <w:sz w:val="24"/>
            <w:szCs w:val="24"/>
            <w:u w:val="single"/>
          </w:rPr>
          <w:t>https://doi.org/10.1016/j.euroneuro.2019.02.006</w:t>
        </w:r>
      </w:hyperlink>
    </w:p>
    <w:p w14:paraId="62D97621"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Zhu, W., Zhang, Z., Qi, J., Liu, F., Chen, J., Zhao, J., &amp; Guo, X. (2014). Adjunctive treatment for cognitive impairment in patients with chronic schizophrenia: A double-blind, placebo-controlled study. </w:t>
      </w:r>
      <w:r w:rsidRPr="005030F3">
        <w:rPr>
          <w:rFonts w:ascii="Times New Roman" w:eastAsia="Times New Roman" w:hAnsi="Times New Roman" w:cs="Times New Roman"/>
          <w:i/>
          <w:iCs/>
          <w:sz w:val="24"/>
          <w:szCs w:val="24"/>
        </w:rPr>
        <w:t>Neuropsychiatric Disease and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10</w:t>
      </w:r>
      <w:r w:rsidRPr="005030F3">
        <w:rPr>
          <w:rFonts w:ascii="Times New Roman" w:eastAsia="Times New Roman" w:hAnsi="Times New Roman" w:cs="Times New Roman"/>
          <w:sz w:val="24"/>
          <w:szCs w:val="24"/>
        </w:rPr>
        <w:t>.</w:t>
      </w:r>
    </w:p>
    <w:p w14:paraId="4B95C207"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Zhuo, K., Tang, Y., Song, Z., Wang, Y., Wang, J., Qian, Z., Li, H., Xiang, Q., Chen, T., Yang, Z., Xu, Y., Fan, X., Wang, J., &amp; Liu, D. (2019). Repetitive transcranial magnetic stimulation as an adjunctive treatment for negative symptoms and cognitive impairment in patients with schizophrenia: A randomized, double-blind, sham-controlled trial. </w:t>
      </w:r>
      <w:r w:rsidRPr="005030F3">
        <w:rPr>
          <w:rFonts w:ascii="Times New Roman" w:eastAsia="Times New Roman" w:hAnsi="Times New Roman" w:cs="Times New Roman"/>
          <w:i/>
          <w:iCs/>
          <w:sz w:val="24"/>
          <w:szCs w:val="24"/>
        </w:rPr>
        <w:t>Neuropsychiatric Disease and Treatment</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15</w:t>
      </w:r>
      <w:r w:rsidRPr="005030F3">
        <w:rPr>
          <w:rFonts w:ascii="Times New Roman" w:eastAsia="Times New Roman" w:hAnsi="Times New Roman" w:cs="Times New Roman"/>
          <w:sz w:val="24"/>
          <w:szCs w:val="24"/>
        </w:rPr>
        <w:t xml:space="preserve">. </w:t>
      </w:r>
      <w:hyperlink r:id="rId1822" w:history="1">
        <w:r w:rsidRPr="005030F3">
          <w:rPr>
            <w:rFonts w:ascii="Times New Roman" w:eastAsia="Times New Roman" w:hAnsi="Times New Roman" w:cs="Times New Roman"/>
            <w:color w:val="0000FF"/>
            <w:sz w:val="24"/>
            <w:szCs w:val="24"/>
            <w:u w:val="single"/>
          </w:rPr>
          <w:t>https://doi.org/10.2147/NDT.S196086</w:t>
        </w:r>
      </w:hyperlink>
    </w:p>
    <w:p w14:paraId="4B4171E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Zilbermint, M. F., Wisniewski, A. B., Xu, X., Selnes, O. A., &amp; Dobs, A. S. (2013). Relationship between sex hormones and cognitive performance in men with substance use. </w:t>
      </w:r>
      <w:r w:rsidRPr="005030F3">
        <w:rPr>
          <w:rFonts w:ascii="Times New Roman" w:eastAsia="Times New Roman" w:hAnsi="Times New Roman" w:cs="Times New Roman"/>
          <w:i/>
          <w:iCs/>
          <w:sz w:val="24"/>
          <w:szCs w:val="24"/>
        </w:rPr>
        <w:t>Drug and Alcohol Dependence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128</w:t>
      </w:r>
      <w:r w:rsidRPr="005030F3">
        <w:rPr>
          <w:rFonts w:ascii="Times New Roman" w:eastAsia="Times New Roman" w:hAnsi="Times New Roman" w:cs="Times New Roman"/>
          <w:sz w:val="24"/>
          <w:szCs w:val="24"/>
        </w:rPr>
        <w:t xml:space="preserve">(3), 250–254. </w:t>
      </w:r>
      <w:hyperlink r:id="rId1823" w:history="1">
        <w:r w:rsidRPr="005030F3">
          <w:rPr>
            <w:rFonts w:ascii="Times New Roman" w:eastAsia="Times New Roman" w:hAnsi="Times New Roman" w:cs="Times New Roman"/>
            <w:color w:val="0000FF"/>
            <w:sz w:val="24"/>
            <w:szCs w:val="24"/>
            <w:u w:val="single"/>
          </w:rPr>
          <w:t>https://doi.org/10.1016/j.drugalcdep.2012.08.024</w:t>
        </w:r>
      </w:hyperlink>
    </w:p>
    <w:p w14:paraId="28BC0303"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Zilli, E. M., &amp; Heilman, K. M. (2015). Allocentric spatial neglect with posterior cortical atrophy.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21</w:t>
      </w:r>
      <w:r w:rsidRPr="005030F3">
        <w:rPr>
          <w:rFonts w:ascii="Times New Roman" w:eastAsia="Times New Roman" w:hAnsi="Times New Roman" w:cs="Times New Roman"/>
          <w:sz w:val="24"/>
          <w:szCs w:val="24"/>
        </w:rPr>
        <w:t xml:space="preserve">(2), 190–197. </w:t>
      </w:r>
      <w:hyperlink r:id="rId1824" w:history="1">
        <w:r w:rsidRPr="005030F3">
          <w:rPr>
            <w:rFonts w:ascii="Times New Roman" w:eastAsia="Times New Roman" w:hAnsi="Times New Roman" w:cs="Times New Roman"/>
            <w:color w:val="0000FF"/>
            <w:sz w:val="24"/>
            <w:szCs w:val="24"/>
            <w:u w:val="single"/>
          </w:rPr>
          <w:t>https://doi.org/10.1080/13554794.2013.878731</w:t>
        </w:r>
      </w:hyperlink>
    </w:p>
    <w:p w14:paraId="4FCC5E3C"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Zilli, E. M., &amp; Heilman, K. M. (2016). Spatial neglect in a patient with logopenic progressive aphasia. </w:t>
      </w:r>
      <w:r w:rsidRPr="005030F3">
        <w:rPr>
          <w:rFonts w:ascii="Times New Roman" w:eastAsia="Times New Roman" w:hAnsi="Times New Roman" w:cs="Times New Roman"/>
          <w:i/>
          <w:iCs/>
          <w:sz w:val="24"/>
          <w:szCs w:val="24"/>
        </w:rPr>
        <w:t>Neurocase</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22</w:t>
      </w:r>
      <w:r w:rsidRPr="005030F3">
        <w:rPr>
          <w:rFonts w:ascii="Times New Roman" w:eastAsia="Times New Roman" w:hAnsi="Times New Roman" w:cs="Times New Roman"/>
          <w:sz w:val="24"/>
          <w:szCs w:val="24"/>
        </w:rPr>
        <w:t xml:space="preserve">(1), 30–39. </w:t>
      </w:r>
      <w:hyperlink r:id="rId1825" w:history="1">
        <w:r w:rsidRPr="005030F3">
          <w:rPr>
            <w:rFonts w:ascii="Times New Roman" w:eastAsia="Times New Roman" w:hAnsi="Times New Roman" w:cs="Times New Roman"/>
            <w:color w:val="0000FF"/>
            <w:sz w:val="24"/>
            <w:szCs w:val="24"/>
            <w:u w:val="single"/>
          </w:rPr>
          <w:t>https://doi.org/10.1080/13554794.2015.1031254</w:t>
        </w:r>
      </w:hyperlink>
    </w:p>
    <w:p w14:paraId="6E47FCF6"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Zimmerman, K. A., Laverse, E., Samra, R., Yanez Lopez, M., Jolly, A. E., Bourke, N. J., Graham, N. S. N., Patel, M. C., Hardy, J., Kemp, S., Morris, H. R., &amp; Sharp, D. J. (2021). White matter abnormalities in active elite adult rugby players. </w:t>
      </w:r>
      <w:r w:rsidRPr="005030F3">
        <w:rPr>
          <w:rFonts w:ascii="Times New Roman" w:eastAsia="Times New Roman" w:hAnsi="Times New Roman" w:cs="Times New Roman"/>
          <w:i/>
          <w:iCs/>
          <w:sz w:val="24"/>
          <w:szCs w:val="24"/>
        </w:rPr>
        <w:t>Brain Communications</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3</w:t>
      </w:r>
      <w:r w:rsidRPr="005030F3">
        <w:rPr>
          <w:rFonts w:ascii="Times New Roman" w:eastAsia="Times New Roman" w:hAnsi="Times New Roman" w:cs="Times New Roman"/>
          <w:sz w:val="24"/>
          <w:szCs w:val="24"/>
        </w:rPr>
        <w:t xml:space="preserve">(3). </w:t>
      </w:r>
      <w:hyperlink r:id="rId1826" w:history="1">
        <w:r w:rsidRPr="005030F3">
          <w:rPr>
            <w:rFonts w:ascii="Times New Roman" w:eastAsia="Times New Roman" w:hAnsi="Times New Roman" w:cs="Times New Roman"/>
            <w:color w:val="0000FF"/>
            <w:sz w:val="24"/>
            <w:szCs w:val="24"/>
            <w:u w:val="single"/>
          </w:rPr>
          <w:t>https://doi.org/10.1093/braincomms/fcab133</w:t>
        </w:r>
      </w:hyperlink>
    </w:p>
    <w:p w14:paraId="5AC0490D"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Zinn, S., Stein, R., &amp; Swartzwelder, H. S. (2004). Executive Functioning Early in Abstinence From Alcohol. </w:t>
      </w:r>
      <w:r w:rsidRPr="005030F3">
        <w:rPr>
          <w:rFonts w:ascii="Times New Roman" w:eastAsia="Times New Roman" w:hAnsi="Times New Roman" w:cs="Times New Roman"/>
          <w:i/>
          <w:iCs/>
          <w:sz w:val="24"/>
          <w:szCs w:val="24"/>
        </w:rPr>
        <w:t>Alcoholism: Clinical and Experimental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28</w:t>
      </w:r>
      <w:r w:rsidRPr="005030F3">
        <w:rPr>
          <w:rFonts w:ascii="Times New Roman" w:eastAsia="Times New Roman" w:hAnsi="Times New Roman" w:cs="Times New Roman"/>
          <w:sz w:val="24"/>
          <w:szCs w:val="24"/>
        </w:rPr>
        <w:t xml:space="preserve">(9), 1338–1346. </w:t>
      </w:r>
      <w:hyperlink r:id="rId1827" w:history="1">
        <w:r w:rsidRPr="005030F3">
          <w:rPr>
            <w:rFonts w:ascii="Times New Roman" w:eastAsia="Times New Roman" w:hAnsi="Times New Roman" w:cs="Times New Roman"/>
            <w:color w:val="0000FF"/>
            <w:sz w:val="24"/>
            <w:szCs w:val="24"/>
            <w:u w:val="single"/>
          </w:rPr>
          <w:t>https://doi.org/10.1097/01.ALC.0000139814.81811.62</w:t>
        </w:r>
      </w:hyperlink>
    </w:p>
    <w:p w14:paraId="1DBF4FEA"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Zito, W., Greig, T. C., Wexler, B. E., &amp; Bell, M. D. (2007). Predictors of on-site vocational support for people with schizophrenia in supported employment. </w:t>
      </w:r>
      <w:r w:rsidRPr="005030F3">
        <w:rPr>
          <w:rFonts w:ascii="Times New Roman" w:eastAsia="Times New Roman" w:hAnsi="Times New Roman" w:cs="Times New Roman"/>
          <w:i/>
          <w:iCs/>
          <w:sz w:val="24"/>
          <w:szCs w:val="24"/>
        </w:rPr>
        <w:t>Schizophrenia Research</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94</w:t>
      </w:r>
      <w:r w:rsidRPr="005030F3">
        <w:rPr>
          <w:rFonts w:ascii="Times New Roman" w:eastAsia="Times New Roman" w:hAnsi="Times New Roman" w:cs="Times New Roman"/>
          <w:sz w:val="24"/>
          <w:szCs w:val="24"/>
        </w:rPr>
        <w:t xml:space="preserve">(1–3), 81–88. </w:t>
      </w:r>
      <w:hyperlink r:id="rId1828" w:history="1">
        <w:r w:rsidRPr="005030F3">
          <w:rPr>
            <w:rFonts w:ascii="Times New Roman" w:eastAsia="Times New Roman" w:hAnsi="Times New Roman" w:cs="Times New Roman"/>
            <w:color w:val="0000FF"/>
            <w:sz w:val="24"/>
            <w:szCs w:val="24"/>
            <w:u w:val="single"/>
          </w:rPr>
          <w:t>https://doi.org/10.1016/j.schres.2007.03.026</w:t>
        </w:r>
      </w:hyperlink>
    </w:p>
    <w:p w14:paraId="4F6995D4"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Zook, N. A., Bennett, T. L., &amp; Lane, M. (2009). Identifying at-risk older adult community-dwelling drivers through neuropsychological evaluation. </w:t>
      </w:r>
      <w:r w:rsidRPr="005030F3">
        <w:rPr>
          <w:rFonts w:ascii="Times New Roman" w:eastAsia="Times New Roman" w:hAnsi="Times New Roman" w:cs="Times New Roman"/>
          <w:i/>
          <w:iCs/>
          <w:sz w:val="24"/>
          <w:szCs w:val="24"/>
        </w:rPr>
        <w:t>Applied Neuropsychology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16</w:t>
      </w:r>
      <w:r w:rsidRPr="005030F3">
        <w:rPr>
          <w:rFonts w:ascii="Times New Roman" w:eastAsia="Times New Roman" w:hAnsi="Times New Roman" w:cs="Times New Roman"/>
          <w:sz w:val="24"/>
          <w:szCs w:val="24"/>
        </w:rPr>
        <w:t xml:space="preserve">(4), 281–287. </w:t>
      </w:r>
      <w:hyperlink r:id="rId1829" w:history="1">
        <w:r w:rsidRPr="005030F3">
          <w:rPr>
            <w:rFonts w:ascii="Times New Roman" w:eastAsia="Times New Roman" w:hAnsi="Times New Roman" w:cs="Times New Roman"/>
            <w:color w:val="0000FF"/>
            <w:sz w:val="24"/>
            <w:szCs w:val="24"/>
            <w:u w:val="single"/>
          </w:rPr>
          <w:t>https://doi.org/10.1080/09084280903297826</w:t>
        </w:r>
      </w:hyperlink>
    </w:p>
    <w:p w14:paraId="20A5CD58" w14:textId="77777777" w:rsidR="005030F3" w:rsidRPr="005030F3" w:rsidRDefault="005030F3" w:rsidP="00980AA8">
      <w:pPr>
        <w:spacing w:before="240" w:after="0" w:line="240" w:lineRule="auto"/>
        <w:ind w:left="450" w:hanging="540"/>
        <w:rPr>
          <w:rFonts w:ascii="Times New Roman" w:eastAsia="Times New Roman" w:hAnsi="Times New Roman" w:cs="Times New Roman"/>
          <w:sz w:val="24"/>
          <w:szCs w:val="24"/>
        </w:rPr>
      </w:pPr>
      <w:r w:rsidRPr="005030F3">
        <w:rPr>
          <w:rFonts w:ascii="Times New Roman" w:eastAsia="Times New Roman" w:hAnsi="Times New Roman" w:cs="Times New Roman"/>
          <w:sz w:val="24"/>
          <w:szCs w:val="24"/>
        </w:rPr>
        <w:t xml:space="preserve">Zortea, K., Franco, V. C., Guimarães, P., &amp; Belmonte-de-Abreu, P. S. (2016). Resveratrol supplementation did not improve cognition in patients with schizophrenia: Results from a randomized clinical trial. </w:t>
      </w:r>
      <w:r w:rsidRPr="005030F3">
        <w:rPr>
          <w:rFonts w:ascii="Times New Roman" w:eastAsia="Times New Roman" w:hAnsi="Times New Roman" w:cs="Times New Roman"/>
          <w:i/>
          <w:iCs/>
          <w:sz w:val="24"/>
          <w:szCs w:val="24"/>
        </w:rPr>
        <w:t>Frontiers in Psychiatry</w:t>
      </w:r>
      <w:r w:rsidRPr="005030F3">
        <w:rPr>
          <w:rFonts w:ascii="Times New Roman" w:eastAsia="Times New Roman" w:hAnsi="Times New Roman" w:cs="Times New Roman"/>
          <w:sz w:val="24"/>
          <w:szCs w:val="24"/>
        </w:rPr>
        <w:t xml:space="preserve">, </w:t>
      </w:r>
      <w:r w:rsidRPr="005030F3">
        <w:rPr>
          <w:rFonts w:ascii="Times New Roman" w:eastAsia="Times New Roman" w:hAnsi="Times New Roman" w:cs="Times New Roman"/>
          <w:i/>
          <w:iCs/>
          <w:sz w:val="24"/>
          <w:szCs w:val="24"/>
        </w:rPr>
        <w:t>7</w:t>
      </w:r>
      <w:r w:rsidRPr="005030F3">
        <w:rPr>
          <w:rFonts w:ascii="Times New Roman" w:eastAsia="Times New Roman" w:hAnsi="Times New Roman" w:cs="Times New Roman"/>
          <w:sz w:val="24"/>
          <w:szCs w:val="24"/>
        </w:rPr>
        <w:t>.</w:t>
      </w:r>
    </w:p>
    <w:p w14:paraId="5C201719" w14:textId="2542F6A0" w:rsidR="00EE7477" w:rsidRPr="005030F3" w:rsidRDefault="00EE7477" w:rsidP="00980AA8">
      <w:pPr>
        <w:spacing w:before="240" w:line="240" w:lineRule="auto"/>
        <w:ind w:left="450" w:hanging="540"/>
        <w:rPr>
          <w:rFonts w:ascii="Times New Roman" w:hAnsi="Times New Roman" w:cs="Times New Roman"/>
          <w:sz w:val="24"/>
          <w:szCs w:val="24"/>
        </w:rPr>
      </w:pPr>
    </w:p>
    <w:sectPr w:rsidR="00EE7477" w:rsidRPr="00503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F3"/>
    <w:rsid w:val="001F7968"/>
    <w:rsid w:val="00292868"/>
    <w:rsid w:val="00493BCE"/>
    <w:rsid w:val="005030F3"/>
    <w:rsid w:val="00980AA8"/>
    <w:rsid w:val="00DF376D"/>
    <w:rsid w:val="00EE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66E4"/>
  <w15:chartTrackingRefBased/>
  <w15:docId w15:val="{B03825AA-332C-41E9-88A6-2B035ECC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0F3"/>
    <w:rPr>
      <w:color w:val="0000FF"/>
      <w:u w:val="single"/>
    </w:rPr>
  </w:style>
  <w:style w:type="paragraph" w:customStyle="1" w:styleId="msonormal0">
    <w:name w:val="msonormal"/>
    <w:basedOn w:val="Normal"/>
    <w:rsid w:val="005030F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030F3"/>
    <w:rPr>
      <w:color w:val="800080"/>
      <w:u w:val="single"/>
    </w:rPr>
  </w:style>
  <w:style w:type="character" w:customStyle="1" w:styleId="z3988">
    <w:name w:val="z3988"/>
    <w:basedOn w:val="DefaultParagraphFont"/>
    <w:rsid w:val="0050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4608">
      <w:bodyDiv w:val="1"/>
      <w:marLeft w:val="0"/>
      <w:marRight w:val="0"/>
      <w:marTop w:val="0"/>
      <w:marBottom w:val="0"/>
      <w:divBdr>
        <w:top w:val="none" w:sz="0" w:space="0" w:color="auto"/>
        <w:left w:val="none" w:sz="0" w:space="0" w:color="auto"/>
        <w:bottom w:val="none" w:sz="0" w:space="0" w:color="auto"/>
        <w:right w:val="none" w:sz="0" w:space="0" w:color="auto"/>
      </w:divBdr>
      <w:divsChild>
        <w:div w:id="1115363428">
          <w:marLeft w:val="480"/>
          <w:marRight w:val="0"/>
          <w:marTop w:val="0"/>
          <w:marBottom w:val="0"/>
          <w:divBdr>
            <w:top w:val="none" w:sz="0" w:space="0" w:color="auto"/>
            <w:left w:val="none" w:sz="0" w:space="0" w:color="auto"/>
            <w:bottom w:val="none" w:sz="0" w:space="0" w:color="auto"/>
            <w:right w:val="none" w:sz="0" w:space="0" w:color="auto"/>
          </w:divBdr>
          <w:divsChild>
            <w:div w:id="1279485885">
              <w:marLeft w:val="0"/>
              <w:marRight w:val="0"/>
              <w:marTop w:val="0"/>
              <w:marBottom w:val="0"/>
              <w:divBdr>
                <w:top w:val="none" w:sz="0" w:space="0" w:color="auto"/>
                <w:left w:val="none" w:sz="0" w:space="0" w:color="auto"/>
                <w:bottom w:val="none" w:sz="0" w:space="0" w:color="auto"/>
                <w:right w:val="none" w:sz="0" w:space="0" w:color="auto"/>
              </w:divBdr>
            </w:div>
            <w:div w:id="1516918891">
              <w:marLeft w:val="0"/>
              <w:marRight w:val="0"/>
              <w:marTop w:val="0"/>
              <w:marBottom w:val="0"/>
              <w:divBdr>
                <w:top w:val="none" w:sz="0" w:space="0" w:color="auto"/>
                <w:left w:val="none" w:sz="0" w:space="0" w:color="auto"/>
                <w:bottom w:val="none" w:sz="0" w:space="0" w:color="auto"/>
                <w:right w:val="none" w:sz="0" w:space="0" w:color="auto"/>
              </w:divBdr>
            </w:div>
            <w:div w:id="462356975">
              <w:marLeft w:val="0"/>
              <w:marRight w:val="0"/>
              <w:marTop w:val="0"/>
              <w:marBottom w:val="0"/>
              <w:divBdr>
                <w:top w:val="none" w:sz="0" w:space="0" w:color="auto"/>
                <w:left w:val="none" w:sz="0" w:space="0" w:color="auto"/>
                <w:bottom w:val="none" w:sz="0" w:space="0" w:color="auto"/>
                <w:right w:val="none" w:sz="0" w:space="0" w:color="auto"/>
              </w:divBdr>
            </w:div>
            <w:div w:id="1057776180">
              <w:marLeft w:val="0"/>
              <w:marRight w:val="0"/>
              <w:marTop w:val="0"/>
              <w:marBottom w:val="0"/>
              <w:divBdr>
                <w:top w:val="none" w:sz="0" w:space="0" w:color="auto"/>
                <w:left w:val="none" w:sz="0" w:space="0" w:color="auto"/>
                <w:bottom w:val="none" w:sz="0" w:space="0" w:color="auto"/>
                <w:right w:val="none" w:sz="0" w:space="0" w:color="auto"/>
              </w:divBdr>
            </w:div>
            <w:div w:id="254215949">
              <w:marLeft w:val="0"/>
              <w:marRight w:val="0"/>
              <w:marTop w:val="0"/>
              <w:marBottom w:val="0"/>
              <w:divBdr>
                <w:top w:val="none" w:sz="0" w:space="0" w:color="auto"/>
                <w:left w:val="none" w:sz="0" w:space="0" w:color="auto"/>
                <w:bottom w:val="none" w:sz="0" w:space="0" w:color="auto"/>
                <w:right w:val="none" w:sz="0" w:space="0" w:color="auto"/>
              </w:divBdr>
            </w:div>
            <w:div w:id="245041968">
              <w:marLeft w:val="0"/>
              <w:marRight w:val="0"/>
              <w:marTop w:val="0"/>
              <w:marBottom w:val="0"/>
              <w:divBdr>
                <w:top w:val="none" w:sz="0" w:space="0" w:color="auto"/>
                <w:left w:val="none" w:sz="0" w:space="0" w:color="auto"/>
                <w:bottom w:val="none" w:sz="0" w:space="0" w:color="auto"/>
                <w:right w:val="none" w:sz="0" w:space="0" w:color="auto"/>
              </w:divBdr>
            </w:div>
            <w:div w:id="829949225">
              <w:marLeft w:val="0"/>
              <w:marRight w:val="0"/>
              <w:marTop w:val="0"/>
              <w:marBottom w:val="0"/>
              <w:divBdr>
                <w:top w:val="none" w:sz="0" w:space="0" w:color="auto"/>
                <w:left w:val="none" w:sz="0" w:space="0" w:color="auto"/>
                <w:bottom w:val="none" w:sz="0" w:space="0" w:color="auto"/>
                <w:right w:val="none" w:sz="0" w:space="0" w:color="auto"/>
              </w:divBdr>
            </w:div>
            <w:div w:id="1842772888">
              <w:marLeft w:val="0"/>
              <w:marRight w:val="0"/>
              <w:marTop w:val="0"/>
              <w:marBottom w:val="0"/>
              <w:divBdr>
                <w:top w:val="none" w:sz="0" w:space="0" w:color="auto"/>
                <w:left w:val="none" w:sz="0" w:space="0" w:color="auto"/>
                <w:bottom w:val="none" w:sz="0" w:space="0" w:color="auto"/>
                <w:right w:val="none" w:sz="0" w:space="0" w:color="auto"/>
              </w:divBdr>
            </w:div>
            <w:div w:id="491262524">
              <w:marLeft w:val="0"/>
              <w:marRight w:val="0"/>
              <w:marTop w:val="0"/>
              <w:marBottom w:val="0"/>
              <w:divBdr>
                <w:top w:val="none" w:sz="0" w:space="0" w:color="auto"/>
                <w:left w:val="none" w:sz="0" w:space="0" w:color="auto"/>
                <w:bottom w:val="none" w:sz="0" w:space="0" w:color="auto"/>
                <w:right w:val="none" w:sz="0" w:space="0" w:color="auto"/>
              </w:divBdr>
            </w:div>
            <w:div w:id="621110578">
              <w:marLeft w:val="0"/>
              <w:marRight w:val="0"/>
              <w:marTop w:val="0"/>
              <w:marBottom w:val="0"/>
              <w:divBdr>
                <w:top w:val="none" w:sz="0" w:space="0" w:color="auto"/>
                <w:left w:val="none" w:sz="0" w:space="0" w:color="auto"/>
                <w:bottom w:val="none" w:sz="0" w:space="0" w:color="auto"/>
                <w:right w:val="none" w:sz="0" w:space="0" w:color="auto"/>
              </w:divBdr>
            </w:div>
            <w:div w:id="1531411831">
              <w:marLeft w:val="0"/>
              <w:marRight w:val="0"/>
              <w:marTop w:val="0"/>
              <w:marBottom w:val="0"/>
              <w:divBdr>
                <w:top w:val="none" w:sz="0" w:space="0" w:color="auto"/>
                <w:left w:val="none" w:sz="0" w:space="0" w:color="auto"/>
                <w:bottom w:val="none" w:sz="0" w:space="0" w:color="auto"/>
                <w:right w:val="none" w:sz="0" w:space="0" w:color="auto"/>
              </w:divBdr>
            </w:div>
            <w:div w:id="1946883817">
              <w:marLeft w:val="0"/>
              <w:marRight w:val="0"/>
              <w:marTop w:val="0"/>
              <w:marBottom w:val="0"/>
              <w:divBdr>
                <w:top w:val="none" w:sz="0" w:space="0" w:color="auto"/>
                <w:left w:val="none" w:sz="0" w:space="0" w:color="auto"/>
                <w:bottom w:val="none" w:sz="0" w:space="0" w:color="auto"/>
                <w:right w:val="none" w:sz="0" w:space="0" w:color="auto"/>
              </w:divBdr>
            </w:div>
            <w:div w:id="2017077536">
              <w:marLeft w:val="0"/>
              <w:marRight w:val="0"/>
              <w:marTop w:val="0"/>
              <w:marBottom w:val="0"/>
              <w:divBdr>
                <w:top w:val="none" w:sz="0" w:space="0" w:color="auto"/>
                <w:left w:val="none" w:sz="0" w:space="0" w:color="auto"/>
                <w:bottom w:val="none" w:sz="0" w:space="0" w:color="auto"/>
                <w:right w:val="none" w:sz="0" w:space="0" w:color="auto"/>
              </w:divBdr>
            </w:div>
            <w:div w:id="967512178">
              <w:marLeft w:val="0"/>
              <w:marRight w:val="0"/>
              <w:marTop w:val="0"/>
              <w:marBottom w:val="0"/>
              <w:divBdr>
                <w:top w:val="none" w:sz="0" w:space="0" w:color="auto"/>
                <w:left w:val="none" w:sz="0" w:space="0" w:color="auto"/>
                <w:bottom w:val="none" w:sz="0" w:space="0" w:color="auto"/>
                <w:right w:val="none" w:sz="0" w:space="0" w:color="auto"/>
              </w:divBdr>
            </w:div>
            <w:div w:id="7366211">
              <w:marLeft w:val="0"/>
              <w:marRight w:val="0"/>
              <w:marTop w:val="0"/>
              <w:marBottom w:val="0"/>
              <w:divBdr>
                <w:top w:val="none" w:sz="0" w:space="0" w:color="auto"/>
                <w:left w:val="none" w:sz="0" w:space="0" w:color="auto"/>
                <w:bottom w:val="none" w:sz="0" w:space="0" w:color="auto"/>
                <w:right w:val="none" w:sz="0" w:space="0" w:color="auto"/>
              </w:divBdr>
            </w:div>
            <w:div w:id="1075325534">
              <w:marLeft w:val="0"/>
              <w:marRight w:val="0"/>
              <w:marTop w:val="0"/>
              <w:marBottom w:val="0"/>
              <w:divBdr>
                <w:top w:val="none" w:sz="0" w:space="0" w:color="auto"/>
                <w:left w:val="none" w:sz="0" w:space="0" w:color="auto"/>
                <w:bottom w:val="none" w:sz="0" w:space="0" w:color="auto"/>
                <w:right w:val="none" w:sz="0" w:space="0" w:color="auto"/>
              </w:divBdr>
            </w:div>
            <w:div w:id="1781073495">
              <w:marLeft w:val="0"/>
              <w:marRight w:val="0"/>
              <w:marTop w:val="0"/>
              <w:marBottom w:val="0"/>
              <w:divBdr>
                <w:top w:val="none" w:sz="0" w:space="0" w:color="auto"/>
                <w:left w:val="none" w:sz="0" w:space="0" w:color="auto"/>
                <w:bottom w:val="none" w:sz="0" w:space="0" w:color="auto"/>
                <w:right w:val="none" w:sz="0" w:space="0" w:color="auto"/>
              </w:divBdr>
            </w:div>
            <w:div w:id="816528397">
              <w:marLeft w:val="0"/>
              <w:marRight w:val="0"/>
              <w:marTop w:val="0"/>
              <w:marBottom w:val="0"/>
              <w:divBdr>
                <w:top w:val="none" w:sz="0" w:space="0" w:color="auto"/>
                <w:left w:val="none" w:sz="0" w:space="0" w:color="auto"/>
                <w:bottom w:val="none" w:sz="0" w:space="0" w:color="auto"/>
                <w:right w:val="none" w:sz="0" w:space="0" w:color="auto"/>
              </w:divBdr>
            </w:div>
            <w:div w:id="1579318164">
              <w:marLeft w:val="0"/>
              <w:marRight w:val="0"/>
              <w:marTop w:val="0"/>
              <w:marBottom w:val="0"/>
              <w:divBdr>
                <w:top w:val="none" w:sz="0" w:space="0" w:color="auto"/>
                <w:left w:val="none" w:sz="0" w:space="0" w:color="auto"/>
                <w:bottom w:val="none" w:sz="0" w:space="0" w:color="auto"/>
                <w:right w:val="none" w:sz="0" w:space="0" w:color="auto"/>
              </w:divBdr>
            </w:div>
            <w:div w:id="2003385916">
              <w:marLeft w:val="0"/>
              <w:marRight w:val="0"/>
              <w:marTop w:val="0"/>
              <w:marBottom w:val="0"/>
              <w:divBdr>
                <w:top w:val="none" w:sz="0" w:space="0" w:color="auto"/>
                <w:left w:val="none" w:sz="0" w:space="0" w:color="auto"/>
                <w:bottom w:val="none" w:sz="0" w:space="0" w:color="auto"/>
                <w:right w:val="none" w:sz="0" w:space="0" w:color="auto"/>
              </w:divBdr>
            </w:div>
            <w:div w:id="523981129">
              <w:marLeft w:val="0"/>
              <w:marRight w:val="0"/>
              <w:marTop w:val="0"/>
              <w:marBottom w:val="0"/>
              <w:divBdr>
                <w:top w:val="none" w:sz="0" w:space="0" w:color="auto"/>
                <w:left w:val="none" w:sz="0" w:space="0" w:color="auto"/>
                <w:bottom w:val="none" w:sz="0" w:space="0" w:color="auto"/>
                <w:right w:val="none" w:sz="0" w:space="0" w:color="auto"/>
              </w:divBdr>
            </w:div>
            <w:div w:id="1839076393">
              <w:marLeft w:val="0"/>
              <w:marRight w:val="0"/>
              <w:marTop w:val="0"/>
              <w:marBottom w:val="0"/>
              <w:divBdr>
                <w:top w:val="none" w:sz="0" w:space="0" w:color="auto"/>
                <w:left w:val="none" w:sz="0" w:space="0" w:color="auto"/>
                <w:bottom w:val="none" w:sz="0" w:space="0" w:color="auto"/>
                <w:right w:val="none" w:sz="0" w:space="0" w:color="auto"/>
              </w:divBdr>
            </w:div>
            <w:div w:id="1745293586">
              <w:marLeft w:val="0"/>
              <w:marRight w:val="0"/>
              <w:marTop w:val="0"/>
              <w:marBottom w:val="0"/>
              <w:divBdr>
                <w:top w:val="none" w:sz="0" w:space="0" w:color="auto"/>
                <w:left w:val="none" w:sz="0" w:space="0" w:color="auto"/>
                <w:bottom w:val="none" w:sz="0" w:space="0" w:color="auto"/>
                <w:right w:val="none" w:sz="0" w:space="0" w:color="auto"/>
              </w:divBdr>
            </w:div>
            <w:div w:id="1924878457">
              <w:marLeft w:val="0"/>
              <w:marRight w:val="0"/>
              <w:marTop w:val="0"/>
              <w:marBottom w:val="0"/>
              <w:divBdr>
                <w:top w:val="none" w:sz="0" w:space="0" w:color="auto"/>
                <w:left w:val="none" w:sz="0" w:space="0" w:color="auto"/>
                <w:bottom w:val="none" w:sz="0" w:space="0" w:color="auto"/>
                <w:right w:val="none" w:sz="0" w:space="0" w:color="auto"/>
              </w:divBdr>
            </w:div>
            <w:div w:id="1252741486">
              <w:marLeft w:val="0"/>
              <w:marRight w:val="0"/>
              <w:marTop w:val="0"/>
              <w:marBottom w:val="0"/>
              <w:divBdr>
                <w:top w:val="none" w:sz="0" w:space="0" w:color="auto"/>
                <w:left w:val="none" w:sz="0" w:space="0" w:color="auto"/>
                <w:bottom w:val="none" w:sz="0" w:space="0" w:color="auto"/>
                <w:right w:val="none" w:sz="0" w:space="0" w:color="auto"/>
              </w:divBdr>
            </w:div>
            <w:div w:id="474638511">
              <w:marLeft w:val="0"/>
              <w:marRight w:val="0"/>
              <w:marTop w:val="0"/>
              <w:marBottom w:val="0"/>
              <w:divBdr>
                <w:top w:val="none" w:sz="0" w:space="0" w:color="auto"/>
                <w:left w:val="none" w:sz="0" w:space="0" w:color="auto"/>
                <w:bottom w:val="none" w:sz="0" w:space="0" w:color="auto"/>
                <w:right w:val="none" w:sz="0" w:space="0" w:color="auto"/>
              </w:divBdr>
            </w:div>
            <w:div w:id="685061317">
              <w:marLeft w:val="0"/>
              <w:marRight w:val="0"/>
              <w:marTop w:val="0"/>
              <w:marBottom w:val="0"/>
              <w:divBdr>
                <w:top w:val="none" w:sz="0" w:space="0" w:color="auto"/>
                <w:left w:val="none" w:sz="0" w:space="0" w:color="auto"/>
                <w:bottom w:val="none" w:sz="0" w:space="0" w:color="auto"/>
                <w:right w:val="none" w:sz="0" w:space="0" w:color="auto"/>
              </w:divBdr>
            </w:div>
            <w:div w:id="175654227">
              <w:marLeft w:val="0"/>
              <w:marRight w:val="0"/>
              <w:marTop w:val="0"/>
              <w:marBottom w:val="0"/>
              <w:divBdr>
                <w:top w:val="none" w:sz="0" w:space="0" w:color="auto"/>
                <w:left w:val="none" w:sz="0" w:space="0" w:color="auto"/>
                <w:bottom w:val="none" w:sz="0" w:space="0" w:color="auto"/>
                <w:right w:val="none" w:sz="0" w:space="0" w:color="auto"/>
              </w:divBdr>
            </w:div>
            <w:div w:id="634916827">
              <w:marLeft w:val="0"/>
              <w:marRight w:val="0"/>
              <w:marTop w:val="0"/>
              <w:marBottom w:val="0"/>
              <w:divBdr>
                <w:top w:val="none" w:sz="0" w:space="0" w:color="auto"/>
                <w:left w:val="none" w:sz="0" w:space="0" w:color="auto"/>
                <w:bottom w:val="none" w:sz="0" w:space="0" w:color="auto"/>
                <w:right w:val="none" w:sz="0" w:space="0" w:color="auto"/>
              </w:divBdr>
            </w:div>
            <w:div w:id="1395932219">
              <w:marLeft w:val="0"/>
              <w:marRight w:val="0"/>
              <w:marTop w:val="0"/>
              <w:marBottom w:val="0"/>
              <w:divBdr>
                <w:top w:val="none" w:sz="0" w:space="0" w:color="auto"/>
                <w:left w:val="none" w:sz="0" w:space="0" w:color="auto"/>
                <w:bottom w:val="none" w:sz="0" w:space="0" w:color="auto"/>
                <w:right w:val="none" w:sz="0" w:space="0" w:color="auto"/>
              </w:divBdr>
            </w:div>
            <w:div w:id="724254010">
              <w:marLeft w:val="0"/>
              <w:marRight w:val="0"/>
              <w:marTop w:val="0"/>
              <w:marBottom w:val="0"/>
              <w:divBdr>
                <w:top w:val="none" w:sz="0" w:space="0" w:color="auto"/>
                <w:left w:val="none" w:sz="0" w:space="0" w:color="auto"/>
                <w:bottom w:val="none" w:sz="0" w:space="0" w:color="auto"/>
                <w:right w:val="none" w:sz="0" w:space="0" w:color="auto"/>
              </w:divBdr>
            </w:div>
            <w:div w:id="1881169214">
              <w:marLeft w:val="0"/>
              <w:marRight w:val="0"/>
              <w:marTop w:val="0"/>
              <w:marBottom w:val="0"/>
              <w:divBdr>
                <w:top w:val="none" w:sz="0" w:space="0" w:color="auto"/>
                <w:left w:val="none" w:sz="0" w:space="0" w:color="auto"/>
                <w:bottom w:val="none" w:sz="0" w:space="0" w:color="auto"/>
                <w:right w:val="none" w:sz="0" w:space="0" w:color="auto"/>
              </w:divBdr>
            </w:div>
            <w:div w:id="611547083">
              <w:marLeft w:val="0"/>
              <w:marRight w:val="0"/>
              <w:marTop w:val="0"/>
              <w:marBottom w:val="0"/>
              <w:divBdr>
                <w:top w:val="none" w:sz="0" w:space="0" w:color="auto"/>
                <w:left w:val="none" w:sz="0" w:space="0" w:color="auto"/>
                <w:bottom w:val="none" w:sz="0" w:space="0" w:color="auto"/>
                <w:right w:val="none" w:sz="0" w:space="0" w:color="auto"/>
              </w:divBdr>
            </w:div>
            <w:div w:id="1302996429">
              <w:marLeft w:val="0"/>
              <w:marRight w:val="0"/>
              <w:marTop w:val="0"/>
              <w:marBottom w:val="0"/>
              <w:divBdr>
                <w:top w:val="none" w:sz="0" w:space="0" w:color="auto"/>
                <w:left w:val="none" w:sz="0" w:space="0" w:color="auto"/>
                <w:bottom w:val="none" w:sz="0" w:space="0" w:color="auto"/>
                <w:right w:val="none" w:sz="0" w:space="0" w:color="auto"/>
              </w:divBdr>
            </w:div>
            <w:div w:id="1284727401">
              <w:marLeft w:val="0"/>
              <w:marRight w:val="0"/>
              <w:marTop w:val="0"/>
              <w:marBottom w:val="0"/>
              <w:divBdr>
                <w:top w:val="none" w:sz="0" w:space="0" w:color="auto"/>
                <w:left w:val="none" w:sz="0" w:space="0" w:color="auto"/>
                <w:bottom w:val="none" w:sz="0" w:space="0" w:color="auto"/>
                <w:right w:val="none" w:sz="0" w:space="0" w:color="auto"/>
              </w:divBdr>
            </w:div>
            <w:div w:id="1959407896">
              <w:marLeft w:val="0"/>
              <w:marRight w:val="0"/>
              <w:marTop w:val="0"/>
              <w:marBottom w:val="0"/>
              <w:divBdr>
                <w:top w:val="none" w:sz="0" w:space="0" w:color="auto"/>
                <w:left w:val="none" w:sz="0" w:space="0" w:color="auto"/>
                <w:bottom w:val="none" w:sz="0" w:space="0" w:color="auto"/>
                <w:right w:val="none" w:sz="0" w:space="0" w:color="auto"/>
              </w:divBdr>
            </w:div>
            <w:div w:id="2039894714">
              <w:marLeft w:val="0"/>
              <w:marRight w:val="0"/>
              <w:marTop w:val="0"/>
              <w:marBottom w:val="0"/>
              <w:divBdr>
                <w:top w:val="none" w:sz="0" w:space="0" w:color="auto"/>
                <w:left w:val="none" w:sz="0" w:space="0" w:color="auto"/>
                <w:bottom w:val="none" w:sz="0" w:space="0" w:color="auto"/>
                <w:right w:val="none" w:sz="0" w:space="0" w:color="auto"/>
              </w:divBdr>
            </w:div>
            <w:div w:id="1293245882">
              <w:marLeft w:val="0"/>
              <w:marRight w:val="0"/>
              <w:marTop w:val="0"/>
              <w:marBottom w:val="0"/>
              <w:divBdr>
                <w:top w:val="none" w:sz="0" w:space="0" w:color="auto"/>
                <w:left w:val="none" w:sz="0" w:space="0" w:color="auto"/>
                <w:bottom w:val="none" w:sz="0" w:space="0" w:color="auto"/>
                <w:right w:val="none" w:sz="0" w:space="0" w:color="auto"/>
              </w:divBdr>
            </w:div>
            <w:div w:id="1124931027">
              <w:marLeft w:val="0"/>
              <w:marRight w:val="0"/>
              <w:marTop w:val="0"/>
              <w:marBottom w:val="0"/>
              <w:divBdr>
                <w:top w:val="none" w:sz="0" w:space="0" w:color="auto"/>
                <w:left w:val="none" w:sz="0" w:space="0" w:color="auto"/>
                <w:bottom w:val="none" w:sz="0" w:space="0" w:color="auto"/>
                <w:right w:val="none" w:sz="0" w:space="0" w:color="auto"/>
              </w:divBdr>
            </w:div>
            <w:div w:id="1297369079">
              <w:marLeft w:val="0"/>
              <w:marRight w:val="0"/>
              <w:marTop w:val="0"/>
              <w:marBottom w:val="0"/>
              <w:divBdr>
                <w:top w:val="none" w:sz="0" w:space="0" w:color="auto"/>
                <w:left w:val="none" w:sz="0" w:space="0" w:color="auto"/>
                <w:bottom w:val="none" w:sz="0" w:space="0" w:color="auto"/>
                <w:right w:val="none" w:sz="0" w:space="0" w:color="auto"/>
              </w:divBdr>
            </w:div>
            <w:div w:id="1837840293">
              <w:marLeft w:val="0"/>
              <w:marRight w:val="0"/>
              <w:marTop w:val="0"/>
              <w:marBottom w:val="0"/>
              <w:divBdr>
                <w:top w:val="none" w:sz="0" w:space="0" w:color="auto"/>
                <w:left w:val="none" w:sz="0" w:space="0" w:color="auto"/>
                <w:bottom w:val="none" w:sz="0" w:space="0" w:color="auto"/>
                <w:right w:val="none" w:sz="0" w:space="0" w:color="auto"/>
              </w:divBdr>
            </w:div>
            <w:div w:id="1413046840">
              <w:marLeft w:val="0"/>
              <w:marRight w:val="0"/>
              <w:marTop w:val="0"/>
              <w:marBottom w:val="0"/>
              <w:divBdr>
                <w:top w:val="none" w:sz="0" w:space="0" w:color="auto"/>
                <w:left w:val="none" w:sz="0" w:space="0" w:color="auto"/>
                <w:bottom w:val="none" w:sz="0" w:space="0" w:color="auto"/>
                <w:right w:val="none" w:sz="0" w:space="0" w:color="auto"/>
              </w:divBdr>
            </w:div>
            <w:div w:id="631788035">
              <w:marLeft w:val="0"/>
              <w:marRight w:val="0"/>
              <w:marTop w:val="0"/>
              <w:marBottom w:val="0"/>
              <w:divBdr>
                <w:top w:val="none" w:sz="0" w:space="0" w:color="auto"/>
                <w:left w:val="none" w:sz="0" w:space="0" w:color="auto"/>
                <w:bottom w:val="none" w:sz="0" w:space="0" w:color="auto"/>
                <w:right w:val="none" w:sz="0" w:space="0" w:color="auto"/>
              </w:divBdr>
            </w:div>
            <w:div w:id="1377007079">
              <w:marLeft w:val="0"/>
              <w:marRight w:val="0"/>
              <w:marTop w:val="0"/>
              <w:marBottom w:val="0"/>
              <w:divBdr>
                <w:top w:val="none" w:sz="0" w:space="0" w:color="auto"/>
                <w:left w:val="none" w:sz="0" w:space="0" w:color="auto"/>
                <w:bottom w:val="none" w:sz="0" w:space="0" w:color="auto"/>
                <w:right w:val="none" w:sz="0" w:space="0" w:color="auto"/>
              </w:divBdr>
            </w:div>
            <w:div w:id="1337029676">
              <w:marLeft w:val="0"/>
              <w:marRight w:val="0"/>
              <w:marTop w:val="0"/>
              <w:marBottom w:val="0"/>
              <w:divBdr>
                <w:top w:val="none" w:sz="0" w:space="0" w:color="auto"/>
                <w:left w:val="none" w:sz="0" w:space="0" w:color="auto"/>
                <w:bottom w:val="none" w:sz="0" w:space="0" w:color="auto"/>
                <w:right w:val="none" w:sz="0" w:space="0" w:color="auto"/>
              </w:divBdr>
            </w:div>
            <w:div w:id="1892307819">
              <w:marLeft w:val="0"/>
              <w:marRight w:val="0"/>
              <w:marTop w:val="0"/>
              <w:marBottom w:val="0"/>
              <w:divBdr>
                <w:top w:val="none" w:sz="0" w:space="0" w:color="auto"/>
                <w:left w:val="none" w:sz="0" w:space="0" w:color="auto"/>
                <w:bottom w:val="none" w:sz="0" w:space="0" w:color="auto"/>
                <w:right w:val="none" w:sz="0" w:space="0" w:color="auto"/>
              </w:divBdr>
            </w:div>
            <w:div w:id="1248615660">
              <w:marLeft w:val="0"/>
              <w:marRight w:val="0"/>
              <w:marTop w:val="0"/>
              <w:marBottom w:val="0"/>
              <w:divBdr>
                <w:top w:val="none" w:sz="0" w:space="0" w:color="auto"/>
                <w:left w:val="none" w:sz="0" w:space="0" w:color="auto"/>
                <w:bottom w:val="none" w:sz="0" w:space="0" w:color="auto"/>
                <w:right w:val="none" w:sz="0" w:space="0" w:color="auto"/>
              </w:divBdr>
            </w:div>
            <w:div w:id="1595631671">
              <w:marLeft w:val="0"/>
              <w:marRight w:val="0"/>
              <w:marTop w:val="0"/>
              <w:marBottom w:val="0"/>
              <w:divBdr>
                <w:top w:val="none" w:sz="0" w:space="0" w:color="auto"/>
                <w:left w:val="none" w:sz="0" w:space="0" w:color="auto"/>
                <w:bottom w:val="none" w:sz="0" w:space="0" w:color="auto"/>
                <w:right w:val="none" w:sz="0" w:space="0" w:color="auto"/>
              </w:divBdr>
            </w:div>
            <w:div w:id="975379826">
              <w:marLeft w:val="0"/>
              <w:marRight w:val="0"/>
              <w:marTop w:val="0"/>
              <w:marBottom w:val="0"/>
              <w:divBdr>
                <w:top w:val="none" w:sz="0" w:space="0" w:color="auto"/>
                <w:left w:val="none" w:sz="0" w:space="0" w:color="auto"/>
                <w:bottom w:val="none" w:sz="0" w:space="0" w:color="auto"/>
                <w:right w:val="none" w:sz="0" w:space="0" w:color="auto"/>
              </w:divBdr>
            </w:div>
            <w:div w:id="581723135">
              <w:marLeft w:val="0"/>
              <w:marRight w:val="0"/>
              <w:marTop w:val="0"/>
              <w:marBottom w:val="0"/>
              <w:divBdr>
                <w:top w:val="none" w:sz="0" w:space="0" w:color="auto"/>
                <w:left w:val="none" w:sz="0" w:space="0" w:color="auto"/>
                <w:bottom w:val="none" w:sz="0" w:space="0" w:color="auto"/>
                <w:right w:val="none" w:sz="0" w:space="0" w:color="auto"/>
              </w:divBdr>
            </w:div>
            <w:div w:id="1686126386">
              <w:marLeft w:val="0"/>
              <w:marRight w:val="0"/>
              <w:marTop w:val="0"/>
              <w:marBottom w:val="0"/>
              <w:divBdr>
                <w:top w:val="none" w:sz="0" w:space="0" w:color="auto"/>
                <w:left w:val="none" w:sz="0" w:space="0" w:color="auto"/>
                <w:bottom w:val="none" w:sz="0" w:space="0" w:color="auto"/>
                <w:right w:val="none" w:sz="0" w:space="0" w:color="auto"/>
              </w:divBdr>
            </w:div>
            <w:div w:id="1770200655">
              <w:marLeft w:val="0"/>
              <w:marRight w:val="0"/>
              <w:marTop w:val="0"/>
              <w:marBottom w:val="0"/>
              <w:divBdr>
                <w:top w:val="none" w:sz="0" w:space="0" w:color="auto"/>
                <w:left w:val="none" w:sz="0" w:space="0" w:color="auto"/>
                <w:bottom w:val="none" w:sz="0" w:space="0" w:color="auto"/>
                <w:right w:val="none" w:sz="0" w:space="0" w:color="auto"/>
              </w:divBdr>
            </w:div>
            <w:div w:id="1600144019">
              <w:marLeft w:val="0"/>
              <w:marRight w:val="0"/>
              <w:marTop w:val="0"/>
              <w:marBottom w:val="0"/>
              <w:divBdr>
                <w:top w:val="none" w:sz="0" w:space="0" w:color="auto"/>
                <w:left w:val="none" w:sz="0" w:space="0" w:color="auto"/>
                <w:bottom w:val="none" w:sz="0" w:space="0" w:color="auto"/>
                <w:right w:val="none" w:sz="0" w:space="0" w:color="auto"/>
              </w:divBdr>
            </w:div>
            <w:div w:id="809639866">
              <w:marLeft w:val="0"/>
              <w:marRight w:val="0"/>
              <w:marTop w:val="0"/>
              <w:marBottom w:val="0"/>
              <w:divBdr>
                <w:top w:val="none" w:sz="0" w:space="0" w:color="auto"/>
                <w:left w:val="none" w:sz="0" w:space="0" w:color="auto"/>
                <w:bottom w:val="none" w:sz="0" w:space="0" w:color="auto"/>
                <w:right w:val="none" w:sz="0" w:space="0" w:color="auto"/>
              </w:divBdr>
            </w:div>
            <w:div w:id="631985580">
              <w:marLeft w:val="0"/>
              <w:marRight w:val="0"/>
              <w:marTop w:val="0"/>
              <w:marBottom w:val="0"/>
              <w:divBdr>
                <w:top w:val="none" w:sz="0" w:space="0" w:color="auto"/>
                <w:left w:val="none" w:sz="0" w:space="0" w:color="auto"/>
                <w:bottom w:val="none" w:sz="0" w:space="0" w:color="auto"/>
                <w:right w:val="none" w:sz="0" w:space="0" w:color="auto"/>
              </w:divBdr>
            </w:div>
            <w:div w:id="1147816859">
              <w:marLeft w:val="0"/>
              <w:marRight w:val="0"/>
              <w:marTop w:val="0"/>
              <w:marBottom w:val="0"/>
              <w:divBdr>
                <w:top w:val="none" w:sz="0" w:space="0" w:color="auto"/>
                <w:left w:val="none" w:sz="0" w:space="0" w:color="auto"/>
                <w:bottom w:val="none" w:sz="0" w:space="0" w:color="auto"/>
                <w:right w:val="none" w:sz="0" w:space="0" w:color="auto"/>
              </w:divBdr>
            </w:div>
            <w:div w:id="655109544">
              <w:marLeft w:val="0"/>
              <w:marRight w:val="0"/>
              <w:marTop w:val="0"/>
              <w:marBottom w:val="0"/>
              <w:divBdr>
                <w:top w:val="none" w:sz="0" w:space="0" w:color="auto"/>
                <w:left w:val="none" w:sz="0" w:space="0" w:color="auto"/>
                <w:bottom w:val="none" w:sz="0" w:space="0" w:color="auto"/>
                <w:right w:val="none" w:sz="0" w:space="0" w:color="auto"/>
              </w:divBdr>
            </w:div>
            <w:div w:id="700057393">
              <w:marLeft w:val="0"/>
              <w:marRight w:val="0"/>
              <w:marTop w:val="0"/>
              <w:marBottom w:val="0"/>
              <w:divBdr>
                <w:top w:val="none" w:sz="0" w:space="0" w:color="auto"/>
                <w:left w:val="none" w:sz="0" w:space="0" w:color="auto"/>
                <w:bottom w:val="none" w:sz="0" w:space="0" w:color="auto"/>
                <w:right w:val="none" w:sz="0" w:space="0" w:color="auto"/>
              </w:divBdr>
            </w:div>
            <w:div w:id="2082367599">
              <w:marLeft w:val="0"/>
              <w:marRight w:val="0"/>
              <w:marTop w:val="0"/>
              <w:marBottom w:val="0"/>
              <w:divBdr>
                <w:top w:val="none" w:sz="0" w:space="0" w:color="auto"/>
                <w:left w:val="none" w:sz="0" w:space="0" w:color="auto"/>
                <w:bottom w:val="none" w:sz="0" w:space="0" w:color="auto"/>
                <w:right w:val="none" w:sz="0" w:space="0" w:color="auto"/>
              </w:divBdr>
            </w:div>
            <w:div w:id="388499377">
              <w:marLeft w:val="0"/>
              <w:marRight w:val="0"/>
              <w:marTop w:val="0"/>
              <w:marBottom w:val="0"/>
              <w:divBdr>
                <w:top w:val="none" w:sz="0" w:space="0" w:color="auto"/>
                <w:left w:val="none" w:sz="0" w:space="0" w:color="auto"/>
                <w:bottom w:val="none" w:sz="0" w:space="0" w:color="auto"/>
                <w:right w:val="none" w:sz="0" w:space="0" w:color="auto"/>
              </w:divBdr>
            </w:div>
            <w:div w:id="758522839">
              <w:marLeft w:val="0"/>
              <w:marRight w:val="0"/>
              <w:marTop w:val="0"/>
              <w:marBottom w:val="0"/>
              <w:divBdr>
                <w:top w:val="none" w:sz="0" w:space="0" w:color="auto"/>
                <w:left w:val="none" w:sz="0" w:space="0" w:color="auto"/>
                <w:bottom w:val="none" w:sz="0" w:space="0" w:color="auto"/>
                <w:right w:val="none" w:sz="0" w:space="0" w:color="auto"/>
              </w:divBdr>
            </w:div>
            <w:div w:id="2032337005">
              <w:marLeft w:val="0"/>
              <w:marRight w:val="0"/>
              <w:marTop w:val="0"/>
              <w:marBottom w:val="0"/>
              <w:divBdr>
                <w:top w:val="none" w:sz="0" w:space="0" w:color="auto"/>
                <w:left w:val="none" w:sz="0" w:space="0" w:color="auto"/>
                <w:bottom w:val="none" w:sz="0" w:space="0" w:color="auto"/>
                <w:right w:val="none" w:sz="0" w:space="0" w:color="auto"/>
              </w:divBdr>
            </w:div>
            <w:div w:id="1272276158">
              <w:marLeft w:val="0"/>
              <w:marRight w:val="0"/>
              <w:marTop w:val="0"/>
              <w:marBottom w:val="0"/>
              <w:divBdr>
                <w:top w:val="none" w:sz="0" w:space="0" w:color="auto"/>
                <w:left w:val="none" w:sz="0" w:space="0" w:color="auto"/>
                <w:bottom w:val="none" w:sz="0" w:space="0" w:color="auto"/>
                <w:right w:val="none" w:sz="0" w:space="0" w:color="auto"/>
              </w:divBdr>
            </w:div>
            <w:div w:id="55473347">
              <w:marLeft w:val="0"/>
              <w:marRight w:val="0"/>
              <w:marTop w:val="0"/>
              <w:marBottom w:val="0"/>
              <w:divBdr>
                <w:top w:val="none" w:sz="0" w:space="0" w:color="auto"/>
                <w:left w:val="none" w:sz="0" w:space="0" w:color="auto"/>
                <w:bottom w:val="none" w:sz="0" w:space="0" w:color="auto"/>
                <w:right w:val="none" w:sz="0" w:space="0" w:color="auto"/>
              </w:divBdr>
            </w:div>
            <w:div w:id="184291528">
              <w:marLeft w:val="0"/>
              <w:marRight w:val="0"/>
              <w:marTop w:val="0"/>
              <w:marBottom w:val="0"/>
              <w:divBdr>
                <w:top w:val="none" w:sz="0" w:space="0" w:color="auto"/>
                <w:left w:val="none" w:sz="0" w:space="0" w:color="auto"/>
                <w:bottom w:val="none" w:sz="0" w:space="0" w:color="auto"/>
                <w:right w:val="none" w:sz="0" w:space="0" w:color="auto"/>
              </w:divBdr>
            </w:div>
            <w:div w:id="1469935920">
              <w:marLeft w:val="0"/>
              <w:marRight w:val="0"/>
              <w:marTop w:val="0"/>
              <w:marBottom w:val="0"/>
              <w:divBdr>
                <w:top w:val="none" w:sz="0" w:space="0" w:color="auto"/>
                <w:left w:val="none" w:sz="0" w:space="0" w:color="auto"/>
                <w:bottom w:val="none" w:sz="0" w:space="0" w:color="auto"/>
                <w:right w:val="none" w:sz="0" w:space="0" w:color="auto"/>
              </w:divBdr>
            </w:div>
            <w:div w:id="1871525721">
              <w:marLeft w:val="0"/>
              <w:marRight w:val="0"/>
              <w:marTop w:val="0"/>
              <w:marBottom w:val="0"/>
              <w:divBdr>
                <w:top w:val="none" w:sz="0" w:space="0" w:color="auto"/>
                <w:left w:val="none" w:sz="0" w:space="0" w:color="auto"/>
                <w:bottom w:val="none" w:sz="0" w:space="0" w:color="auto"/>
                <w:right w:val="none" w:sz="0" w:space="0" w:color="auto"/>
              </w:divBdr>
            </w:div>
            <w:div w:id="1666012911">
              <w:marLeft w:val="0"/>
              <w:marRight w:val="0"/>
              <w:marTop w:val="0"/>
              <w:marBottom w:val="0"/>
              <w:divBdr>
                <w:top w:val="none" w:sz="0" w:space="0" w:color="auto"/>
                <w:left w:val="none" w:sz="0" w:space="0" w:color="auto"/>
                <w:bottom w:val="none" w:sz="0" w:space="0" w:color="auto"/>
                <w:right w:val="none" w:sz="0" w:space="0" w:color="auto"/>
              </w:divBdr>
            </w:div>
            <w:div w:id="639189485">
              <w:marLeft w:val="0"/>
              <w:marRight w:val="0"/>
              <w:marTop w:val="0"/>
              <w:marBottom w:val="0"/>
              <w:divBdr>
                <w:top w:val="none" w:sz="0" w:space="0" w:color="auto"/>
                <w:left w:val="none" w:sz="0" w:space="0" w:color="auto"/>
                <w:bottom w:val="none" w:sz="0" w:space="0" w:color="auto"/>
                <w:right w:val="none" w:sz="0" w:space="0" w:color="auto"/>
              </w:divBdr>
            </w:div>
            <w:div w:id="1163469338">
              <w:marLeft w:val="0"/>
              <w:marRight w:val="0"/>
              <w:marTop w:val="0"/>
              <w:marBottom w:val="0"/>
              <w:divBdr>
                <w:top w:val="none" w:sz="0" w:space="0" w:color="auto"/>
                <w:left w:val="none" w:sz="0" w:space="0" w:color="auto"/>
                <w:bottom w:val="none" w:sz="0" w:space="0" w:color="auto"/>
                <w:right w:val="none" w:sz="0" w:space="0" w:color="auto"/>
              </w:divBdr>
            </w:div>
            <w:div w:id="1496913438">
              <w:marLeft w:val="0"/>
              <w:marRight w:val="0"/>
              <w:marTop w:val="0"/>
              <w:marBottom w:val="0"/>
              <w:divBdr>
                <w:top w:val="none" w:sz="0" w:space="0" w:color="auto"/>
                <w:left w:val="none" w:sz="0" w:space="0" w:color="auto"/>
                <w:bottom w:val="none" w:sz="0" w:space="0" w:color="auto"/>
                <w:right w:val="none" w:sz="0" w:space="0" w:color="auto"/>
              </w:divBdr>
            </w:div>
            <w:div w:id="2102874939">
              <w:marLeft w:val="0"/>
              <w:marRight w:val="0"/>
              <w:marTop w:val="0"/>
              <w:marBottom w:val="0"/>
              <w:divBdr>
                <w:top w:val="none" w:sz="0" w:space="0" w:color="auto"/>
                <w:left w:val="none" w:sz="0" w:space="0" w:color="auto"/>
                <w:bottom w:val="none" w:sz="0" w:space="0" w:color="auto"/>
                <w:right w:val="none" w:sz="0" w:space="0" w:color="auto"/>
              </w:divBdr>
            </w:div>
            <w:div w:id="403571497">
              <w:marLeft w:val="0"/>
              <w:marRight w:val="0"/>
              <w:marTop w:val="0"/>
              <w:marBottom w:val="0"/>
              <w:divBdr>
                <w:top w:val="none" w:sz="0" w:space="0" w:color="auto"/>
                <w:left w:val="none" w:sz="0" w:space="0" w:color="auto"/>
                <w:bottom w:val="none" w:sz="0" w:space="0" w:color="auto"/>
                <w:right w:val="none" w:sz="0" w:space="0" w:color="auto"/>
              </w:divBdr>
            </w:div>
            <w:div w:id="1324356028">
              <w:marLeft w:val="0"/>
              <w:marRight w:val="0"/>
              <w:marTop w:val="0"/>
              <w:marBottom w:val="0"/>
              <w:divBdr>
                <w:top w:val="none" w:sz="0" w:space="0" w:color="auto"/>
                <w:left w:val="none" w:sz="0" w:space="0" w:color="auto"/>
                <w:bottom w:val="none" w:sz="0" w:space="0" w:color="auto"/>
                <w:right w:val="none" w:sz="0" w:space="0" w:color="auto"/>
              </w:divBdr>
            </w:div>
            <w:div w:id="1492678920">
              <w:marLeft w:val="0"/>
              <w:marRight w:val="0"/>
              <w:marTop w:val="0"/>
              <w:marBottom w:val="0"/>
              <w:divBdr>
                <w:top w:val="none" w:sz="0" w:space="0" w:color="auto"/>
                <w:left w:val="none" w:sz="0" w:space="0" w:color="auto"/>
                <w:bottom w:val="none" w:sz="0" w:space="0" w:color="auto"/>
                <w:right w:val="none" w:sz="0" w:space="0" w:color="auto"/>
              </w:divBdr>
            </w:div>
            <w:div w:id="1152063364">
              <w:marLeft w:val="0"/>
              <w:marRight w:val="0"/>
              <w:marTop w:val="0"/>
              <w:marBottom w:val="0"/>
              <w:divBdr>
                <w:top w:val="none" w:sz="0" w:space="0" w:color="auto"/>
                <w:left w:val="none" w:sz="0" w:space="0" w:color="auto"/>
                <w:bottom w:val="none" w:sz="0" w:space="0" w:color="auto"/>
                <w:right w:val="none" w:sz="0" w:space="0" w:color="auto"/>
              </w:divBdr>
            </w:div>
            <w:div w:id="516963676">
              <w:marLeft w:val="0"/>
              <w:marRight w:val="0"/>
              <w:marTop w:val="0"/>
              <w:marBottom w:val="0"/>
              <w:divBdr>
                <w:top w:val="none" w:sz="0" w:space="0" w:color="auto"/>
                <w:left w:val="none" w:sz="0" w:space="0" w:color="auto"/>
                <w:bottom w:val="none" w:sz="0" w:space="0" w:color="auto"/>
                <w:right w:val="none" w:sz="0" w:space="0" w:color="auto"/>
              </w:divBdr>
            </w:div>
            <w:div w:id="262762919">
              <w:marLeft w:val="0"/>
              <w:marRight w:val="0"/>
              <w:marTop w:val="0"/>
              <w:marBottom w:val="0"/>
              <w:divBdr>
                <w:top w:val="none" w:sz="0" w:space="0" w:color="auto"/>
                <w:left w:val="none" w:sz="0" w:space="0" w:color="auto"/>
                <w:bottom w:val="none" w:sz="0" w:space="0" w:color="auto"/>
                <w:right w:val="none" w:sz="0" w:space="0" w:color="auto"/>
              </w:divBdr>
            </w:div>
            <w:div w:id="913321051">
              <w:marLeft w:val="0"/>
              <w:marRight w:val="0"/>
              <w:marTop w:val="0"/>
              <w:marBottom w:val="0"/>
              <w:divBdr>
                <w:top w:val="none" w:sz="0" w:space="0" w:color="auto"/>
                <w:left w:val="none" w:sz="0" w:space="0" w:color="auto"/>
                <w:bottom w:val="none" w:sz="0" w:space="0" w:color="auto"/>
                <w:right w:val="none" w:sz="0" w:space="0" w:color="auto"/>
              </w:divBdr>
            </w:div>
            <w:div w:id="816801849">
              <w:marLeft w:val="0"/>
              <w:marRight w:val="0"/>
              <w:marTop w:val="0"/>
              <w:marBottom w:val="0"/>
              <w:divBdr>
                <w:top w:val="none" w:sz="0" w:space="0" w:color="auto"/>
                <w:left w:val="none" w:sz="0" w:space="0" w:color="auto"/>
                <w:bottom w:val="none" w:sz="0" w:space="0" w:color="auto"/>
                <w:right w:val="none" w:sz="0" w:space="0" w:color="auto"/>
              </w:divBdr>
            </w:div>
            <w:div w:id="1817599494">
              <w:marLeft w:val="0"/>
              <w:marRight w:val="0"/>
              <w:marTop w:val="0"/>
              <w:marBottom w:val="0"/>
              <w:divBdr>
                <w:top w:val="none" w:sz="0" w:space="0" w:color="auto"/>
                <w:left w:val="none" w:sz="0" w:space="0" w:color="auto"/>
                <w:bottom w:val="none" w:sz="0" w:space="0" w:color="auto"/>
                <w:right w:val="none" w:sz="0" w:space="0" w:color="auto"/>
              </w:divBdr>
            </w:div>
            <w:div w:id="749929592">
              <w:marLeft w:val="0"/>
              <w:marRight w:val="0"/>
              <w:marTop w:val="0"/>
              <w:marBottom w:val="0"/>
              <w:divBdr>
                <w:top w:val="none" w:sz="0" w:space="0" w:color="auto"/>
                <w:left w:val="none" w:sz="0" w:space="0" w:color="auto"/>
                <w:bottom w:val="none" w:sz="0" w:space="0" w:color="auto"/>
                <w:right w:val="none" w:sz="0" w:space="0" w:color="auto"/>
              </w:divBdr>
            </w:div>
            <w:div w:id="2024897375">
              <w:marLeft w:val="0"/>
              <w:marRight w:val="0"/>
              <w:marTop w:val="0"/>
              <w:marBottom w:val="0"/>
              <w:divBdr>
                <w:top w:val="none" w:sz="0" w:space="0" w:color="auto"/>
                <w:left w:val="none" w:sz="0" w:space="0" w:color="auto"/>
                <w:bottom w:val="none" w:sz="0" w:space="0" w:color="auto"/>
                <w:right w:val="none" w:sz="0" w:space="0" w:color="auto"/>
              </w:divBdr>
            </w:div>
            <w:div w:id="475026906">
              <w:marLeft w:val="0"/>
              <w:marRight w:val="0"/>
              <w:marTop w:val="0"/>
              <w:marBottom w:val="0"/>
              <w:divBdr>
                <w:top w:val="none" w:sz="0" w:space="0" w:color="auto"/>
                <w:left w:val="none" w:sz="0" w:space="0" w:color="auto"/>
                <w:bottom w:val="none" w:sz="0" w:space="0" w:color="auto"/>
                <w:right w:val="none" w:sz="0" w:space="0" w:color="auto"/>
              </w:divBdr>
            </w:div>
            <w:div w:id="962922471">
              <w:marLeft w:val="0"/>
              <w:marRight w:val="0"/>
              <w:marTop w:val="0"/>
              <w:marBottom w:val="0"/>
              <w:divBdr>
                <w:top w:val="none" w:sz="0" w:space="0" w:color="auto"/>
                <w:left w:val="none" w:sz="0" w:space="0" w:color="auto"/>
                <w:bottom w:val="none" w:sz="0" w:space="0" w:color="auto"/>
                <w:right w:val="none" w:sz="0" w:space="0" w:color="auto"/>
              </w:divBdr>
            </w:div>
            <w:div w:id="1019048487">
              <w:marLeft w:val="0"/>
              <w:marRight w:val="0"/>
              <w:marTop w:val="0"/>
              <w:marBottom w:val="0"/>
              <w:divBdr>
                <w:top w:val="none" w:sz="0" w:space="0" w:color="auto"/>
                <w:left w:val="none" w:sz="0" w:space="0" w:color="auto"/>
                <w:bottom w:val="none" w:sz="0" w:space="0" w:color="auto"/>
                <w:right w:val="none" w:sz="0" w:space="0" w:color="auto"/>
              </w:divBdr>
            </w:div>
            <w:div w:id="2056733449">
              <w:marLeft w:val="0"/>
              <w:marRight w:val="0"/>
              <w:marTop w:val="0"/>
              <w:marBottom w:val="0"/>
              <w:divBdr>
                <w:top w:val="none" w:sz="0" w:space="0" w:color="auto"/>
                <w:left w:val="none" w:sz="0" w:space="0" w:color="auto"/>
                <w:bottom w:val="none" w:sz="0" w:space="0" w:color="auto"/>
                <w:right w:val="none" w:sz="0" w:space="0" w:color="auto"/>
              </w:divBdr>
            </w:div>
            <w:div w:id="1321151274">
              <w:marLeft w:val="0"/>
              <w:marRight w:val="0"/>
              <w:marTop w:val="0"/>
              <w:marBottom w:val="0"/>
              <w:divBdr>
                <w:top w:val="none" w:sz="0" w:space="0" w:color="auto"/>
                <w:left w:val="none" w:sz="0" w:space="0" w:color="auto"/>
                <w:bottom w:val="none" w:sz="0" w:space="0" w:color="auto"/>
                <w:right w:val="none" w:sz="0" w:space="0" w:color="auto"/>
              </w:divBdr>
            </w:div>
            <w:div w:id="2051492196">
              <w:marLeft w:val="0"/>
              <w:marRight w:val="0"/>
              <w:marTop w:val="0"/>
              <w:marBottom w:val="0"/>
              <w:divBdr>
                <w:top w:val="none" w:sz="0" w:space="0" w:color="auto"/>
                <w:left w:val="none" w:sz="0" w:space="0" w:color="auto"/>
                <w:bottom w:val="none" w:sz="0" w:space="0" w:color="auto"/>
                <w:right w:val="none" w:sz="0" w:space="0" w:color="auto"/>
              </w:divBdr>
            </w:div>
            <w:div w:id="495146518">
              <w:marLeft w:val="0"/>
              <w:marRight w:val="0"/>
              <w:marTop w:val="0"/>
              <w:marBottom w:val="0"/>
              <w:divBdr>
                <w:top w:val="none" w:sz="0" w:space="0" w:color="auto"/>
                <w:left w:val="none" w:sz="0" w:space="0" w:color="auto"/>
                <w:bottom w:val="none" w:sz="0" w:space="0" w:color="auto"/>
                <w:right w:val="none" w:sz="0" w:space="0" w:color="auto"/>
              </w:divBdr>
            </w:div>
            <w:div w:id="514881375">
              <w:marLeft w:val="0"/>
              <w:marRight w:val="0"/>
              <w:marTop w:val="0"/>
              <w:marBottom w:val="0"/>
              <w:divBdr>
                <w:top w:val="none" w:sz="0" w:space="0" w:color="auto"/>
                <w:left w:val="none" w:sz="0" w:space="0" w:color="auto"/>
                <w:bottom w:val="none" w:sz="0" w:space="0" w:color="auto"/>
                <w:right w:val="none" w:sz="0" w:space="0" w:color="auto"/>
              </w:divBdr>
            </w:div>
            <w:div w:id="343747494">
              <w:marLeft w:val="0"/>
              <w:marRight w:val="0"/>
              <w:marTop w:val="0"/>
              <w:marBottom w:val="0"/>
              <w:divBdr>
                <w:top w:val="none" w:sz="0" w:space="0" w:color="auto"/>
                <w:left w:val="none" w:sz="0" w:space="0" w:color="auto"/>
                <w:bottom w:val="none" w:sz="0" w:space="0" w:color="auto"/>
                <w:right w:val="none" w:sz="0" w:space="0" w:color="auto"/>
              </w:divBdr>
            </w:div>
            <w:div w:id="393358495">
              <w:marLeft w:val="0"/>
              <w:marRight w:val="0"/>
              <w:marTop w:val="0"/>
              <w:marBottom w:val="0"/>
              <w:divBdr>
                <w:top w:val="none" w:sz="0" w:space="0" w:color="auto"/>
                <w:left w:val="none" w:sz="0" w:space="0" w:color="auto"/>
                <w:bottom w:val="none" w:sz="0" w:space="0" w:color="auto"/>
                <w:right w:val="none" w:sz="0" w:space="0" w:color="auto"/>
              </w:divBdr>
            </w:div>
            <w:div w:id="1864439430">
              <w:marLeft w:val="0"/>
              <w:marRight w:val="0"/>
              <w:marTop w:val="0"/>
              <w:marBottom w:val="0"/>
              <w:divBdr>
                <w:top w:val="none" w:sz="0" w:space="0" w:color="auto"/>
                <w:left w:val="none" w:sz="0" w:space="0" w:color="auto"/>
                <w:bottom w:val="none" w:sz="0" w:space="0" w:color="auto"/>
                <w:right w:val="none" w:sz="0" w:space="0" w:color="auto"/>
              </w:divBdr>
            </w:div>
            <w:div w:id="646054210">
              <w:marLeft w:val="0"/>
              <w:marRight w:val="0"/>
              <w:marTop w:val="0"/>
              <w:marBottom w:val="0"/>
              <w:divBdr>
                <w:top w:val="none" w:sz="0" w:space="0" w:color="auto"/>
                <w:left w:val="none" w:sz="0" w:space="0" w:color="auto"/>
                <w:bottom w:val="none" w:sz="0" w:space="0" w:color="auto"/>
                <w:right w:val="none" w:sz="0" w:space="0" w:color="auto"/>
              </w:divBdr>
            </w:div>
            <w:div w:id="1012609179">
              <w:marLeft w:val="0"/>
              <w:marRight w:val="0"/>
              <w:marTop w:val="0"/>
              <w:marBottom w:val="0"/>
              <w:divBdr>
                <w:top w:val="none" w:sz="0" w:space="0" w:color="auto"/>
                <w:left w:val="none" w:sz="0" w:space="0" w:color="auto"/>
                <w:bottom w:val="none" w:sz="0" w:space="0" w:color="auto"/>
                <w:right w:val="none" w:sz="0" w:space="0" w:color="auto"/>
              </w:divBdr>
            </w:div>
            <w:div w:id="842473030">
              <w:marLeft w:val="0"/>
              <w:marRight w:val="0"/>
              <w:marTop w:val="0"/>
              <w:marBottom w:val="0"/>
              <w:divBdr>
                <w:top w:val="none" w:sz="0" w:space="0" w:color="auto"/>
                <w:left w:val="none" w:sz="0" w:space="0" w:color="auto"/>
                <w:bottom w:val="none" w:sz="0" w:space="0" w:color="auto"/>
                <w:right w:val="none" w:sz="0" w:space="0" w:color="auto"/>
              </w:divBdr>
            </w:div>
            <w:div w:id="1713461521">
              <w:marLeft w:val="0"/>
              <w:marRight w:val="0"/>
              <w:marTop w:val="0"/>
              <w:marBottom w:val="0"/>
              <w:divBdr>
                <w:top w:val="none" w:sz="0" w:space="0" w:color="auto"/>
                <w:left w:val="none" w:sz="0" w:space="0" w:color="auto"/>
                <w:bottom w:val="none" w:sz="0" w:space="0" w:color="auto"/>
                <w:right w:val="none" w:sz="0" w:space="0" w:color="auto"/>
              </w:divBdr>
            </w:div>
            <w:div w:id="131025020">
              <w:marLeft w:val="0"/>
              <w:marRight w:val="0"/>
              <w:marTop w:val="0"/>
              <w:marBottom w:val="0"/>
              <w:divBdr>
                <w:top w:val="none" w:sz="0" w:space="0" w:color="auto"/>
                <w:left w:val="none" w:sz="0" w:space="0" w:color="auto"/>
                <w:bottom w:val="none" w:sz="0" w:space="0" w:color="auto"/>
                <w:right w:val="none" w:sz="0" w:space="0" w:color="auto"/>
              </w:divBdr>
            </w:div>
            <w:div w:id="1540051732">
              <w:marLeft w:val="0"/>
              <w:marRight w:val="0"/>
              <w:marTop w:val="0"/>
              <w:marBottom w:val="0"/>
              <w:divBdr>
                <w:top w:val="none" w:sz="0" w:space="0" w:color="auto"/>
                <w:left w:val="none" w:sz="0" w:space="0" w:color="auto"/>
                <w:bottom w:val="none" w:sz="0" w:space="0" w:color="auto"/>
                <w:right w:val="none" w:sz="0" w:space="0" w:color="auto"/>
              </w:divBdr>
            </w:div>
            <w:div w:id="1217548064">
              <w:marLeft w:val="0"/>
              <w:marRight w:val="0"/>
              <w:marTop w:val="0"/>
              <w:marBottom w:val="0"/>
              <w:divBdr>
                <w:top w:val="none" w:sz="0" w:space="0" w:color="auto"/>
                <w:left w:val="none" w:sz="0" w:space="0" w:color="auto"/>
                <w:bottom w:val="none" w:sz="0" w:space="0" w:color="auto"/>
                <w:right w:val="none" w:sz="0" w:space="0" w:color="auto"/>
              </w:divBdr>
            </w:div>
            <w:div w:id="674262572">
              <w:marLeft w:val="0"/>
              <w:marRight w:val="0"/>
              <w:marTop w:val="0"/>
              <w:marBottom w:val="0"/>
              <w:divBdr>
                <w:top w:val="none" w:sz="0" w:space="0" w:color="auto"/>
                <w:left w:val="none" w:sz="0" w:space="0" w:color="auto"/>
                <w:bottom w:val="none" w:sz="0" w:space="0" w:color="auto"/>
                <w:right w:val="none" w:sz="0" w:space="0" w:color="auto"/>
              </w:divBdr>
            </w:div>
            <w:div w:id="694696291">
              <w:marLeft w:val="0"/>
              <w:marRight w:val="0"/>
              <w:marTop w:val="0"/>
              <w:marBottom w:val="0"/>
              <w:divBdr>
                <w:top w:val="none" w:sz="0" w:space="0" w:color="auto"/>
                <w:left w:val="none" w:sz="0" w:space="0" w:color="auto"/>
                <w:bottom w:val="none" w:sz="0" w:space="0" w:color="auto"/>
                <w:right w:val="none" w:sz="0" w:space="0" w:color="auto"/>
              </w:divBdr>
            </w:div>
            <w:div w:id="907157650">
              <w:marLeft w:val="0"/>
              <w:marRight w:val="0"/>
              <w:marTop w:val="0"/>
              <w:marBottom w:val="0"/>
              <w:divBdr>
                <w:top w:val="none" w:sz="0" w:space="0" w:color="auto"/>
                <w:left w:val="none" w:sz="0" w:space="0" w:color="auto"/>
                <w:bottom w:val="none" w:sz="0" w:space="0" w:color="auto"/>
                <w:right w:val="none" w:sz="0" w:space="0" w:color="auto"/>
              </w:divBdr>
            </w:div>
            <w:div w:id="158162197">
              <w:marLeft w:val="0"/>
              <w:marRight w:val="0"/>
              <w:marTop w:val="0"/>
              <w:marBottom w:val="0"/>
              <w:divBdr>
                <w:top w:val="none" w:sz="0" w:space="0" w:color="auto"/>
                <w:left w:val="none" w:sz="0" w:space="0" w:color="auto"/>
                <w:bottom w:val="none" w:sz="0" w:space="0" w:color="auto"/>
                <w:right w:val="none" w:sz="0" w:space="0" w:color="auto"/>
              </w:divBdr>
            </w:div>
            <w:div w:id="496578583">
              <w:marLeft w:val="0"/>
              <w:marRight w:val="0"/>
              <w:marTop w:val="0"/>
              <w:marBottom w:val="0"/>
              <w:divBdr>
                <w:top w:val="none" w:sz="0" w:space="0" w:color="auto"/>
                <w:left w:val="none" w:sz="0" w:space="0" w:color="auto"/>
                <w:bottom w:val="none" w:sz="0" w:space="0" w:color="auto"/>
                <w:right w:val="none" w:sz="0" w:space="0" w:color="auto"/>
              </w:divBdr>
            </w:div>
            <w:div w:id="2115131038">
              <w:marLeft w:val="0"/>
              <w:marRight w:val="0"/>
              <w:marTop w:val="0"/>
              <w:marBottom w:val="0"/>
              <w:divBdr>
                <w:top w:val="none" w:sz="0" w:space="0" w:color="auto"/>
                <w:left w:val="none" w:sz="0" w:space="0" w:color="auto"/>
                <w:bottom w:val="none" w:sz="0" w:space="0" w:color="auto"/>
                <w:right w:val="none" w:sz="0" w:space="0" w:color="auto"/>
              </w:divBdr>
            </w:div>
            <w:div w:id="464084053">
              <w:marLeft w:val="0"/>
              <w:marRight w:val="0"/>
              <w:marTop w:val="0"/>
              <w:marBottom w:val="0"/>
              <w:divBdr>
                <w:top w:val="none" w:sz="0" w:space="0" w:color="auto"/>
                <w:left w:val="none" w:sz="0" w:space="0" w:color="auto"/>
                <w:bottom w:val="none" w:sz="0" w:space="0" w:color="auto"/>
                <w:right w:val="none" w:sz="0" w:space="0" w:color="auto"/>
              </w:divBdr>
            </w:div>
            <w:div w:id="1183856444">
              <w:marLeft w:val="0"/>
              <w:marRight w:val="0"/>
              <w:marTop w:val="0"/>
              <w:marBottom w:val="0"/>
              <w:divBdr>
                <w:top w:val="none" w:sz="0" w:space="0" w:color="auto"/>
                <w:left w:val="none" w:sz="0" w:space="0" w:color="auto"/>
                <w:bottom w:val="none" w:sz="0" w:space="0" w:color="auto"/>
                <w:right w:val="none" w:sz="0" w:space="0" w:color="auto"/>
              </w:divBdr>
            </w:div>
            <w:div w:id="254485350">
              <w:marLeft w:val="0"/>
              <w:marRight w:val="0"/>
              <w:marTop w:val="0"/>
              <w:marBottom w:val="0"/>
              <w:divBdr>
                <w:top w:val="none" w:sz="0" w:space="0" w:color="auto"/>
                <w:left w:val="none" w:sz="0" w:space="0" w:color="auto"/>
                <w:bottom w:val="none" w:sz="0" w:space="0" w:color="auto"/>
                <w:right w:val="none" w:sz="0" w:space="0" w:color="auto"/>
              </w:divBdr>
            </w:div>
            <w:div w:id="614286279">
              <w:marLeft w:val="0"/>
              <w:marRight w:val="0"/>
              <w:marTop w:val="0"/>
              <w:marBottom w:val="0"/>
              <w:divBdr>
                <w:top w:val="none" w:sz="0" w:space="0" w:color="auto"/>
                <w:left w:val="none" w:sz="0" w:space="0" w:color="auto"/>
                <w:bottom w:val="none" w:sz="0" w:space="0" w:color="auto"/>
                <w:right w:val="none" w:sz="0" w:space="0" w:color="auto"/>
              </w:divBdr>
            </w:div>
            <w:div w:id="1258716312">
              <w:marLeft w:val="0"/>
              <w:marRight w:val="0"/>
              <w:marTop w:val="0"/>
              <w:marBottom w:val="0"/>
              <w:divBdr>
                <w:top w:val="none" w:sz="0" w:space="0" w:color="auto"/>
                <w:left w:val="none" w:sz="0" w:space="0" w:color="auto"/>
                <w:bottom w:val="none" w:sz="0" w:space="0" w:color="auto"/>
                <w:right w:val="none" w:sz="0" w:space="0" w:color="auto"/>
              </w:divBdr>
            </w:div>
            <w:div w:id="2136367394">
              <w:marLeft w:val="0"/>
              <w:marRight w:val="0"/>
              <w:marTop w:val="0"/>
              <w:marBottom w:val="0"/>
              <w:divBdr>
                <w:top w:val="none" w:sz="0" w:space="0" w:color="auto"/>
                <w:left w:val="none" w:sz="0" w:space="0" w:color="auto"/>
                <w:bottom w:val="none" w:sz="0" w:space="0" w:color="auto"/>
                <w:right w:val="none" w:sz="0" w:space="0" w:color="auto"/>
              </w:divBdr>
            </w:div>
            <w:div w:id="135612807">
              <w:marLeft w:val="0"/>
              <w:marRight w:val="0"/>
              <w:marTop w:val="0"/>
              <w:marBottom w:val="0"/>
              <w:divBdr>
                <w:top w:val="none" w:sz="0" w:space="0" w:color="auto"/>
                <w:left w:val="none" w:sz="0" w:space="0" w:color="auto"/>
                <w:bottom w:val="none" w:sz="0" w:space="0" w:color="auto"/>
                <w:right w:val="none" w:sz="0" w:space="0" w:color="auto"/>
              </w:divBdr>
            </w:div>
            <w:div w:id="1464810807">
              <w:marLeft w:val="0"/>
              <w:marRight w:val="0"/>
              <w:marTop w:val="0"/>
              <w:marBottom w:val="0"/>
              <w:divBdr>
                <w:top w:val="none" w:sz="0" w:space="0" w:color="auto"/>
                <w:left w:val="none" w:sz="0" w:space="0" w:color="auto"/>
                <w:bottom w:val="none" w:sz="0" w:space="0" w:color="auto"/>
                <w:right w:val="none" w:sz="0" w:space="0" w:color="auto"/>
              </w:divBdr>
            </w:div>
            <w:div w:id="305550118">
              <w:marLeft w:val="0"/>
              <w:marRight w:val="0"/>
              <w:marTop w:val="0"/>
              <w:marBottom w:val="0"/>
              <w:divBdr>
                <w:top w:val="none" w:sz="0" w:space="0" w:color="auto"/>
                <w:left w:val="none" w:sz="0" w:space="0" w:color="auto"/>
                <w:bottom w:val="none" w:sz="0" w:space="0" w:color="auto"/>
                <w:right w:val="none" w:sz="0" w:space="0" w:color="auto"/>
              </w:divBdr>
            </w:div>
            <w:div w:id="1801343991">
              <w:marLeft w:val="0"/>
              <w:marRight w:val="0"/>
              <w:marTop w:val="0"/>
              <w:marBottom w:val="0"/>
              <w:divBdr>
                <w:top w:val="none" w:sz="0" w:space="0" w:color="auto"/>
                <w:left w:val="none" w:sz="0" w:space="0" w:color="auto"/>
                <w:bottom w:val="none" w:sz="0" w:space="0" w:color="auto"/>
                <w:right w:val="none" w:sz="0" w:space="0" w:color="auto"/>
              </w:divBdr>
            </w:div>
            <w:div w:id="1268392979">
              <w:marLeft w:val="0"/>
              <w:marRight w:val="0"/>
              <w:marTop w:val="0"/>
              <w:marBottom w:val="0"/>
              <w:divBdr>
                <w:top w:val="none" w:sz="0" w:space="0" w:color="auto"/>
                <w:left w:val="none" w:sz="0" w:space="0" w:color="auto"/>
                <w:bottom w:val="none" w:sz="0" w:space="0" w:color="auto"/>
                <w:right w:val="none" w:sz="0" w:space="0" w:color="auto"/>
              </w:divBdr>
            </w:div>
            <w:div w:id="99222229">
              <w:marLeft w:val="0"/>
              <w:marRight w:val="0"/>
              <w:marTop w:val="0"/>
              <w:marBottom w:val="0"/>
              <w:divBdr>
                <w:top w:val="none" w:sz="0" w:space="0" w:color="auto"/>
                <w:left w:val="none" w:sz="0" w:space="0" w:color="auto"/>
                <w:bottom w:val="none" w:sz="0" w:space="0" w:color="auto"/>
                <w:right w:val="none" w:sz="0" w:space="0" w:color="auto"/>
              </w:divBdr>
            </w:div>
            <w:div w:id="805900933">
              <w:marLeft w:val="0"/>
              <w:marRight w:val="0"/>
              <w:marTop w:val="0"/>
              <w:marBottom w:val="0"/>
              <w:divBdr>
                <w:top w:val="none" w:sz="0" w:space="0" w:color="auto"/>
                <w:left w:val="none" w:sz="0" w:space="0" w:color="auto"/>
                <w:bottom w:val="none" w:sz="0" w:space="0" w:color="auto"/>
                <w:right w:val="none" w:sz="0" w:space="0" w:color="auto"/>
              </w:divBdr>
            </w:div>
            <w:div w:id="26762552">
              <w:marLeft w:val="0"/>
              <w:marRight w:val="0"/>
              <w:marTop w:val="0"/>
              <w:marBottom w:val="0"/>
              <w:divBdr>
                <w:top w:val="none" w:sz="0" w:space="0" w:color="auto"/>
                <w:left w:val="none" w:sz="0" w:space="0" w:color="auto"/>
                <w:bottom w:val="none" w:sz="0" w:space="0" w:color="auto"/>
                <w:right w:val="none" w:sz="0" w:space="0" w:color="auto"/>
              </w:divBdr>
            </w:div>
            <w:div w:id="1162504979">
              <w:marLeft w:val="0"/>
              <w:marRight w:val="0"/>
              <w:marTop w:val="0"/>
              <w:marBottom w:val="0"/>
              <w:divBdr>
                <w:top w:val="none" w:sz="0" w:space="0" w:color="auto"/>
                <w:left w:val="none" w:sz="0" w:space="0" w:color="auto"/>
                <w:bottom w:val="none" w:sz="0" w:space="0" w:color="auto"/>
                <w:right w:val="none" w:sz="0" w:space="0" w:color="auto"/>
              </w:divBdr>
            </w:div>
            <w:div w:id="1483694592">
              <w:marLeft w:val="0"/>
              <w:marRight w:val="0"/>
              <w:marTop w:val="0"/>
              <w:marBottom w:val="0"/>
              <w:divBdr>
                <w:top w:val="none" w:sz="0" w:space="0" w:color="auto"/>
                <w:left w:val="none" w:sz="0" w:space="0" w:color="auto"/>
                <w:bottom w:val="none" w:sz="0" w:space="0" w:color="auto"/>
                <w:right w:val="none" w:sz="0" w:space="0" w:color="auto"/>
              </w:divBdr>
            </w:div>
            <w:div w:id="1072776675">
              <w:marLeft w:val="0"/>
              <w:marRight w:val="0"/>
              <w:marTop w:val="0"/>
              <w:marBottom w:val="0"/>
              <w:divBdr>
                <w:top w:val="none" w:sz="0" w:space="0" w:color="auto"/>
                <w:left w:val="none" w:sz="0" w:space="0" w:color="auto"/>
                <w:bottom w:val="none" w:sz="0" w:space="0" w:color="auto"/>
                <w:right w:val="none" w:sz="0" w:space="0" w:color="auto"/>
              </w:divBdr>
            </w:div>
            <w:div w:id="820660716">
              <w:marLeft w:val="0"/>
              <w:marRight w:val="0"/>
              <w:marTop w:val="0"/>
              <w:marBottom w:val="0"/>
              <w:divBdr>
                <w:top w:val="none" w:sz="0" w:space="0" w:color="auto"/>
                <w:left w:val="none" w:sz="0" w:space="0" w:color="auto"/>
                <w:bottom w:val="none" w:sz="0" w:space="0" w:color="auto"/>
                <w:right w:val="none" w:sz="0" w:space="0" w:color="auto"/>
              </w:divBdr>
            </w:div>
            <w:div w:id="1867599605">
              <w:marLeft w:val="0"/>
              <w:marRight w:val="0"/>
              <w:marTop w:val="0"/>
              <w:marBottom w:val="0"/>
              <w:divBdr>
                <w:top w:val="none" w:sz="0" w:space="0" w:color="auto"/>
                <w:left w:val="none" w:sz="0" w:space="0" w:color="auto"/>
                <w:bottom w:val="none" w:sz="0" w:space="0" w:color="auto"/>
                <w:right w:val="none" w:sz="0" w:space="0" w:color="auto"/>
              </w:divBdr>
            </w:div>
            <w:div w:id="548761117">
              <w:marLeft w:val="0"/>
              <w:marRight w:val="0"/>
              <w:marTop w:val="0"/>
              <w:marBottom w:val="0"/>
              <w:divBdr>
                <w:top w:val="none" w:sz="0" w:space="0" w:color="auto"/>
                <w:left w:val="none" w:sz="0" w:space="0" w:color="auto"/>
                <w:bottom w:val="none" w:sz="0" w:space="0" w:color="auto"/>
                <w:right w:val="none" w:sz="0" w:space="0" w:color="auto"/>
              </w:divBdr>
            </w:div>
            <w:div w:id="165366815">
              <w:marLeft w:val="0"/>
              <w:marRight w:val="0"/>
              <w:marTop w:val="0"/>
              <w:marBottom w:val="0"/>
              <w:divBdr>
                <w:top w:val="none" w:sz="0" w:space="0" w:color="auto"/>
                <w:left w:val="none" w:sz="0" w:space="0" w:color="auto"/>
                <w:bottom w:val="none" w:sz="0" w:space="0" w:color="auto"/>
                <w:right w:val="none" w:sz="0" w:space="0" w:color="auto"/>
              </w:divBdr>
            </w:div>
            <w:div w:id="1692224652">
              <w:marLeft w:val="0"/>
              <w:marRight w:val="0"/>
              <w:marTop w:val="0"/>
              <w:marBottom w:val="0"/>
              <w:divBdr>
                <w:top w:val="none" w:sz="0" w:space="0" w:color="auto"/>
                <w:left w:val="none" w:sz="0" w:space="0" w:color="auto"/>
                <w:bottom w:val="none" w:sz="0" w:space="0" w:color="auto"/>
                <w:right w:val="none" w:sz="0" w:space="0" w:color="auto"/>
              </w:divBdr>
            </w:div>
            <w:div w:id="798843284">
              <w:marLeft w:val="0"/>
              <w:marRight w:val="0"/>
              <w:marTop w:val="0"/>
              <w:marBottom w:val="0"/>
              <w:divBdr>
                <w:top w:val="none" w:sz="0" w:space="0" w:color="auto"/>
                <w:left w:val="none" w:sz="0" w:space="0" w:color="auto"/>
                <w:bottom w:val="none" w:sz="0" w:space="0" w:color="auto"/>
                <w:right w:val="none" w:sz="0" w:space="0" w:color="auto"/>
              </w:divBdr>
            </w:div>
            <w:div w:id="497426268">
              <w:marLeft w:val="0"/>
              <w:marRight w:val="0"/>
              <w:marTop w:val="0"/>
              <w:marBottom w:val="0"/>
              <w:divBdr>
                <w:top w:val="none" w:sz="0" w:space="0" w:color="auto"/>
                <w:left w:val="none" w:sz="0" w:space="0" w:color="auto"/>
                <w:bottom w:val="none" w:sz="0" w:space="0" w:color="auto"/>
                <w:right w:val="none" w:sz="0" w:space="0" w:color="auto"/>
              </w:divBdr>
            </w:div>
            <w:div w:id="646474507">
              <w:marLeft w:val="0"/>
              <w:marRight w:val="0"/>
              <w:marTop w:val="0"/>
              <w:marBottom w:val="0"/>
              <w:divBdr>
                <w:top w:val="none" w:sz="0" w:space="0" w:color="auto"/>
                <w:left w:val="none" w:sz="0" w:space="0" w:color="auto"/>
                <w:bottom w:val="none" w:sz="0" w:space="0" w:color="auto"/>
                <w:right w:val="none" w:sz="0" w:space="0" w:color="auto"/>
              </w:divBdr>
            </w:div>
            <w:div w:id="1011683635">
              <w:marLeft w:val="0"/>
              <w:marRight w:val="0"/>
              <w:marTop w:val="0"/>
              <w:marBottom w:val="0"/>
              <w:divBdr>
                <w:top w:val="none" w:sz="0" w:space="0" w:color="auto"/>
                <w:left w:val="none" w:sz="0" w:space="0" w:color="auto"/>
                <w:bottom w:val="none" w:sz="0" w:space="0" w:color="auto"/>
                <w:right w:val="none" w:sz="0" w:space="0" w:color="auto"/>
              </w:divBdr>
            </w:div>
            <w:div w:id="1445881816">
              <w:marLeft w:val="0"/>
              <w:marRight w:val="0"/>
              <w:marTop w:val="0"/>
              <w:marBottom w:val="0"/>
              <w:divBdr>
                <w:top w:val="none" w:sz="0" w:space="0" w:color="auto"/>
                <w:left w:val="none" w:sz="0" w:space="0" w:color="auto"/>
                <w:bottom w:val="none" w:sz="0" w:space="0" w:color="auto"/>
                <w:right w:val="none" w:sz="0" w:space="0" w:color="auto"/>
              </w:divBdr>
            </w:div>
            <w:div w:id="2137945017">
              <w:marLeft w:val="0"/>
              <w:marRight w:val="0"/>
              <w:marTop w:val="0"/>
              <w:marBottom w:val="0"/>
              <w:divBdr>
                <w:top w:val="none" w:sz="0" w:space="0" w:color="auto"/>
                <w:left w:val="none" w:sz="0" w:space="0" w:color="auto"/>
                <w:bottom w:val="none" w:sz="0" w:space="0" w:color="auto"/>
                <w:right w:val="none" w:sz="0" w:space="0" w:color="auto"/>
              </w:divBdr>
            </w:div>
            <w:div w:id="785273242">
              <w:marLeft w:val="0"/>
              <w:marRight w:val="0"/>
              <w:marTop w:val="0"/>
              <w:marBottom w:val="0"/>
              <w:divBdr>
                <w:top w:val="none" w:sz="0" w:space="0" w:color="auto"/>
                <w:left w:val="none" w:sz="0" w:space="0" w:color="auto"/>
                <w:bottom w:val="none" w:sz="0" w:space="0" w:color="auto"/>
                <w:right w:val="none" w:sz="0" w:space="0" w:color="auto"/>
              </w:divBdr>
            </w:div>
            <w:div w:id="286745144">
              <w:marLeft w:val="0"/>
              <w:marRight w:val="0"/>
              <w:marTop w:val="0"/>
              <w:marBottom w:val="0"/>
              <w:divBdr>
                <w:top w:val="none" w:sz="0" w:space="0" w:color="auto"/>
                <w:left w:val="none" w:sz="0" w:space="0" w:color="auto"/>
                <w:bottom w:val="none" w:sz="0" w:space="0" w:color="auto"/>
                <w:right w:val="none" w:sz="0" w:space="0" w:color="auto"/>
              </w:divBdr>
            </w:div>
            <w:div w:id="699866572">
              <w:marLeft w:val="0"/>
              <w:marRight w:val="0"/>
              <w:marTop w:val="0"/>
              <w:marBottom w:val="0"/>
              <w:divBdr>
                <w:top w:val="none" w:sz="0" w:space="0" w:color="auto"/>
                <w:left w:val="none" w:sz="0" w:space="0" w:color="auto"/>
                <w:bottom w:val="none" w:sz="0" w:space="0" w:color="auto"/>
                <w:right w:val="none" w:sz="0" w:space="0" w:color="auto"/>
              </w:divBdr>
            </w:div>
            <w:div w:id="627394126">
              <w:marLeft w:val="0"/>
              <w:marRight w:val="0"/>
              <w:marTop w:val="0"/>
              <w:marBottom w:val="0"/>
              <w:divBdr>
                <w:top w:val="none" w:sz="0" w:space="0" w:color="auto"/>
                <w:left w:val="none" w:sz="0" w:space="0" w:color="auto"/>
                <w:bottom w:val="none" w:sz="0" w:space="0" w:color="auto"/>
                <w:right w:val="none" w:sz="0" w:space="0" w:color="auto"/>
              </w:divBdr>
            </w:div>
            <w:div w:id="737291890">
              <w:marLeft w:val="0"/>
              <w:marRight w:val="0"/>
              <w:marTop w:val="0"/>
              <w:marBottom w:val="0"/>
              <w:divBdr>
                <w:top w:val="none" w:sz="0" w:space="0" w:color="auto"/>
                <w:left w:val="none" w:sz="0" w:space="0" w:color="auto"/>
                <w:bottom w:val="none" w:sz="0" w:space="0" w:color="auto"/>
                <w:right w:val="none" w:sz="0" w:space="0" w:color="auto"/>
              </w:divBdr>
            </w:div>
            <w:div w:id="1369334875">
              <w:marLeft w:val="0"/>
              <w:marRight w:val="0"/>
              <w:marTop w:val="0"/>
              <w:marBottom w:val="0"/>
              <w:divBdr>
                <w:top w:val="none" w:sz="0" w:space="0" w:color="auto"/>
                <w:left w:val="none" w:sz="0" w:space="0" w:color="auto"/>
                <w:bottom w:val="none" w:sz="0" w:space="0" w:color="auto"/>
                <w:right w:val="none" w:sz="0" w:space="0" w:color="auto"/>
              </w:divBdr>
            </w:div>
            <w:div w:id="795761553">
              <w:marLeft w:val="0"/>
              <w:marRight w:val="0"/>
              <w:marTop w:val="0"/>
              <w:marBottom w:val="0"/>
              <w:divBdr>
                <w:top w:val="none" w:sz="0" w:space="0" w:color="auto"/>
                <w:left w:val="none" w:sz="0" w:space="0" w:color="auto"/>
                <w:bottom w:val="none" w:sz="0" w:space="0" w:color="auto"/>
                <w:right w:val="none" w:sz="0" w:space="0" w:color="auto"/>
              </w:divBdr>
            </w:div>
            <w:div w:id="1971398119">
              <w:marLeft w:val="0"/>
              <w:marRight w:val="0"/>
              <w:marTop w:val="0"/>
              <w:marBottom w:val="0"/>
              <w:divBdr>
                <w:top w:val="none" w:sz="0" w:space="0" w:color="auto"/>
                <w:left w:val="none" w:sz="0" w:space="0" w:color="auto"/>
                <w:bottom w:val="none" w:sz="0" w:space="0" w:color="auto"/>
                <w:right w:val="none" w:sz="0" w:space="0" w:color="auto"/>
              </w:divBdr>
            </w:div>
            <w:div w:id="835347085">
              <w:marLeft w:val="0"/>
              <w:marRight w:val="0"/>
              <w:marTop w:val="0"/>
              <w:marBottom w:val="0"/>
              <w:divBdr>
                <w:top w:val="none" w:sz="0" w:space="0" w:color="auto"/>
                <w:left w:val="none" w:sz="0" w:space="0" w:color="auto"/>
                <w:bottom w:val="none" w:sz="0" w:space="0" w:color="auto"/>
                <w:right w:val="none" w:sz="0" w:space="0" w:color="auto"/>
              </w:divBdr>
            </w:div>
            <w:div w:id="1788768347">
              <w:marLeft w:val="0"/>
              <w:marRight w:val="0"/>
              <w:marTop w:val="0"/>
              <w:marBottom w:val="0"/>
              <w:divBdr>
                <w:top w:val="none" w:sz="0" w:space="0" w:color="auto"/>
                <w:left w:val="none" w:sz="0" w:space="0" w:color="auto"/>
                <w:bottom w:val="none" w:sz="0" w:space="0" w:color="auto"/>
                <w:right w:val="none" w:sz="0" w:space="0" w:color="auto"/>
              </w:divBdr>
            </w:div>
            <w:div w:id="2119988531">
              <w:marLeft w:val="0"/>
              <w:marRight w:val="0"/>
              <w:marTop w:val="0"/>
              <w:marBottom w:val="0"/>
              <w:divBdr>
                <w:top w:val="none" w:sz="0" w:space="0" w:color="auto"/>
                <w:left w:val="none" w:sz="0" w:space="0" w:color="auto"/>
                <w:bottom w:val="none" w:sz="0" w:space="0" w:color="auto"/>
                <w:right w:val="none" w:sz="0" w:space="0" w:color="auto"/>
              </w:divBdr>
            </w:div>
            <w:div w:id="1315454585">
              <w:marLeft w:val="0"/>
              <w:marRight w:val="0"/>
              <w:marTop w:val="0"/>
              <w:marBottom w:val="0"/>
              <w:divBdr>
                <w:top w:val="none" w:sz="0" w:space="0" w:color="auto"/>
                <w:left w:val="none" w:sz="0" w:space="0" w:color="auto"/>
                <w:bottom w:val="none" w:sz="0" w:space="0" w:color="auto"/>
                <w:right w:val="none" w:sz="0" w:space="0" w:color="auto"/>
              </w:divBdr>
            </w:div>
            <w:div w:id="1340691390">
              <w:marLeft w:val="0"/>
              <w:marRight w:val="0"/>
              <w:marTop w:val="0"/>
              <w:marBottom w:val="0"/>
              <w:divBdr>
                <w:top w:val="none" w:sz="0" w:space="0" w:color="auto"/>
                <w:left w:val="none" w:sz="0" w:space="0" w:color="auto"/>
                <w:bottom w:val="none" w:sz="0" w:space="0" w:color="auto"/>
                <w:right w:val="none" w:sz="0" w:space="0" w:color="auto"/>
              </w:divBdr>
            </w:div>
            <w:div w:id="867834529">
              <w:marLeft w:val="0"/>
              <w:marRight w:val="0"/>
              <w:marTop w:val="0"/>
              <w:marBottom w:val="0"/>
              <w:divBdr>
                <w:top w:val="none" w:sz="0" w:space="0" w:color="auto"/>
                <w:left w:val="none" w:sz="0" w:space="0" w:color="auto"/>
                <w:bottom w:val="none" w:sz="0" w:space="0" w:color="auto"/>
                <w:right w:val="none" w:sz="0" w:space="0" w:color="auto"/>
              </w:divBdr>
            </w:div>
            <w:div w:id="255597403">
              <w:marLeft w:val="0"/>
              <w:marRight w:val="0"/>
              <w:marTop w:val="0"/>
              <w:marBottom w:val="0"/>
              <w:divBdr>
                <w:top w:val="none" w:sz="0" w:space="0" w:color="auto"/>
                <w:left w:val="none" w:sz="0" w:space="0" w:color="auto"/>
                <w:bottom w:val="none" w:sz="0" w:space="0" w:color="auto"/>
                <w:right w:val="none" w:sz="0" w:space="0" w:color="auto"/>
              </w:divBdr>
            </w:div>
            <w:div w:id="259721325">
              <w:marLeft w:val="0"/>
              <w:marRight w:val="0"/>
              <w:marTop w:val="0"/>
              <w:marBottom w:val="0"/>
              <w:divBdr>
                <w:top w:val="none" w:sz="0" w:space="0" w:color="auto"/>
                <w:left w:val="none" w:sz="0" w:space="0" w:color="auto"/>
                <w:bottom w:val="none" w:sz="0" w:space="0" w:color="auto"/>
                <w:right w:val="none" w:sz="0" w:space="0" w:color="auto"/>
              </w:divBdr>
            </w:div>
            <w:div w:id="1508253033">
              <w:marLeft w:val="0"/>
              <w:marRight w:val="0"/>
              <w:marTop w:val="0"/>
              <w:marBottom w:val="0"/>
              <w:divBdr>
                <w:top w:val="none" w:sz="0" w:space="0" w:color="auto"/>
                <w:left w:val="none" w:sz="0" w:space="0" w:color="auto"/>
                <w:bottom w:val="none" w:sz="0" w:space="0" w:color="auto"/>
                <w:right w:val="none" w:sz="0" w:space="0" w:color="auto"/>
              </w:divBdr>
            </w:div>
            <w:div w:id="1130392070">
              <w:marLeft w:val="0"/>
              <w:marRight w:val="0"/>
              <w:marTop w:val="0"/>
              <w:marBottom w:val="0"/>
              <w:divBdr>
                <w:top w:val="none" w:sz="0" w:space="0" w:color="auto"/>
                <w:left w:val="none" w:sz="0" w:space="0" w:color="auto"/>
                <w:bottom w:val="none" w:sz="0" w:space="0" w:color="auto"/>
                <w:right w:val="none" w:sz="0" w:space="0" w:color="auto"/>
              </w:divBdr>
            </w:div>
            <w:div w:id="171379767">
              <w:marLeft w:val="0"/>
              <w:marRight w:val="0"/>
              <w:marTop w:val="0"/>
              <w:marBottom w:val="0"/>
              <w:divBdr>
                <w:top w:val="none" w:sz="0" w:space="0" w:color="auto"/>
                <w:left w:val="none" w:sz="0" w:space="0" w:color="auto"/>
                <w:bottom w:val="none" w:sz="0" w:space="0" w:color="auto"/>
                <w:right w:val="none" w:sz="0" w:space="0" w:color="auto"/>
              </w:divBdr>
            </w:div>
            <w:div w:id="654915052">
              <w:marLeft w:val="0"/>
              <w:marRight w:val="0"/>
              <w:marTop w:val="0"/>
              <w:marBottom w:val="0"/>
              <w:divBdr>
                <w:top w:val="none" w:sz="0" w:space="0" w:color="auto"/>
                <w:left w:val="none" w:sz="0" w:space="0" w:color="auto"/>
                <w:bottom w:val="none" w:sz="0" w:space="0" w:color="auto"/>
                <w:right w:val="none" w:sz="0" w:space="0" w:color="auto"/>
              </w:divBdr>
            </w:div>
            <w:div w:id="623387839">
              <w:marLeft w:val="0"/>
              <w:marRight w:val="0"/>
              <w:marTop w:val="0"/>
              <w:marBottom w:val="0"/>
              <w:divBdr>
                <w:top w:val="none" w:sz="0" w:space="0" w:color="auto"/>
                <w:left w:val="none" w:sz="0" w:space="0" w:color="auto"/>
                <w:bottom w:val="none" w:sz="0" w:space="0" w:color="auto"/>
                <w:right w:val="none" w:sz="0" w:space="0" w:color="auto"/>
              </w:divBdr>
            </w:div>
            <w:div w:id="1182084743">
              <w:marLeft w:val="0"/>
              <w:marRight w:val="0"/>
              <w:marTop w:val="0"/>
              <w:marBottom w:val="0"/>
              <w:divBdr>
                <w:top w:val="none" w:sz="0" w:space="0" w:color="auto"/>
                <w:left w:val="none" w:sz="0" w:space="0" w:color="auto"/>
                <w:bottom w:val="none" w:sz="0" w:space="0" w:color="auto"/>
                <w:right w:val="none" w:sz="0" w:space="0" w:color="auto"/>
              </w:divBdr>
            </w:div>
            <w:div w:id="2120448766">
              <w:marLeft w:val="0"/>
              <w:marRight w:val="0"/>
              <w:marTop w:val="0"/>
              <w:marBottom w:val="0"/>
              <w:divBdr>
                <w:top w:val="none" w:sz="0" w:space="0" w:color="auto"/>
                <w:left w:val="none" w:sz="0" w:space="0" w:color="auto"/>
                <w:bottom w:val="none" w:sz="0" w:space="0" w:color="auto"/>
                <w:right w:val="none" w:sz="0" w:space="0" w:color="auto"/>
              </w:divBdr>
            </w:div>
            <w:div w:id="564537013">
              <w:marLeft w:val="0"/>
              <w:marRight w:val="0"/>
              <w:marTop w:val="0"/>
              <w:marBottom w:val="0"/>
              <w:divBdr>
                <w:top w:val="none" w:sz="0" w:space="0" w:color="auto"/>
                <w:left w:val="none" w:sz="0" w:space="0" w:color="auto"/>
                <w:bottom w:val="none" w:sz="0" w:space="0" w:color="auto"/>
                <w:right w:val="none" w:sz="0" w:space="0" w:color="auto"/>
              </w:divBdr>
            </w:div>
            <w:div w:id="145980107">
              <w:marLeft w:val="0"/>
              <w:marRight w:val="0"/>
              <w:marTop w:val="0"/>
              <w:marBottom w:val="0"/>
              <w:divBdr>
                <w:top w:val="none" w:sz="0" w:space="0" w:color="auto"/>
                <w:left w:val="none" w:sz="0" w:space="0" w:color="auto"/>
                <w:bottom w:val="none" w:sz="0" w:space="0" w:color="auto"/>
                <w:right w:val="none" w:sz="0" w:space="0" w:color="auto"/>
              </w:divBdr>
            </w:div>
            <w:div w:id="1610625303">
              <w:marLeft w:val="0"/>
              <w:marRight w:val="0"/>
              <w:marTop w:val="0"/>
              <w:marBottom w:val="0"/>
              <w:divBdr>
                <w:top w:val="none" w:sz="0" w:space="0" w:color="auto"/>
                <w:left w:val="none" w:sz="0" w:space="0" w:color="auto"/>
                <w:bottom w:val="none" w:sz="0" w:space="0" w:color="auto"/>
                <w:right w:val="none" w:sz="0" w:space="0" w:color="auto"/>
              </w:divBdr>
            </w:div>
            <w:div w:id="1401709403">
              <w:marLeft w:val="0"/>
              <w:marRight w:val="0"/>
              <w:marTop w:val="0"/>
              <w:marBottom w:val="0"/>
              <w:divBdr>
                <w:top w:val="none" w:sz="0" w:space="0" w:color="auto"/>
                <w:left w:val="none" w:sz="0" w:space="0" w:color="auto"/>
                <w:bottom w:val="none" w:sz="0" w:space="0" w:color="auto"/>
                <w:right w:val="none" w:sz="0" w:space="0" w:color="auto"/>
              </w:divBdr>
            </w:div>
            <w:div w:id="798303075">
              <w:marLeft w:val="0"/>
              <w:marRight w:val="0"/>
              <w:marTop w:val="0"/>
              <w:marBottom w:val="0"/>
              <w:divBdr>
                <w:top w:val="none" w:sz="0" w:space="0" w:color="auto"/>
                <w:left w:val="none" w:sz="0" w:space="0" w:color="auto"/>
                <w:bottom w:val="none" w:sz="0" w:space="0" w:color="auto"/>
                <w:right w:val="none" w:sz="0" w:space="0" w:color="auto"/>
              </w:divBdr>
            </w:div>
            <w:div w:id="206256888">
              <w:marLeft w:val="0"/>
              <w:marRight w:val="0"/>
              <w:marTop w:val="0"/>
              <w:marBottom w:val="0"/>
              <w:divBdr>
                <w:top w:val="none" w:sz="0" w:space="0" w:color="auto"/>
                <w:left w:val="none" w:sz="0" w:space="0" w:color="auto"/>
                <w:bottom w:val="none" w:sz="0" w:space="0" w:color="auto"/>
                <w:right w:val="none" w:sz="0" w:space="0" w:color="auto"/>
              </w:divBdr>
            </w:div>
            <w:div w:id="1672096379">
              <w:marLeft w:val="0"/>
              <w:marRight w:val="0"/>
              <w:marTop w:val="0"/>
              <w:marBottom w:val="0"/>
              <w:divBdr>
                <w:top w:val="none" w:sz="0" w:space="0" w:color="auto"/>
                <w:left w:val="none" w:sz="0" w:space="0" w:color="auto"/>
                <w:bottom w:val="none" w:sz="0" w:space="0" w:color="auto"/>
                <w:right w:val="none" w:sz="0" w:space="0" w:color="auto"/>
              </w:divBdr>
            </w:div>
            <w:div w:id="1137335314">
              <w:marLeft w:val="0"/>
              <w:marRight w:val="0"/>
              <w:marTop w:val="0"/>
              <w:marBottom w:val="0"/>
              <w:divBdr>
                <w:top w:val="none" w:sz="0" w:space="0" w:color="auto"/>
                <w:left w:val="none" w:sz="0" w:space="0" w:color="auto"/>
                <w:bottom w:val="none" w:sz="0" w:space="0" w:color="auto"/>
                <w:right w:val="none" w:sz="0" w:space="0" w:color="auto"/>
              </w:divBdr>
            </w:div>
            <w:div w:id="814301010">
              <w:marLeft w:val="0"/>
              <w:marRight w:val="0"/>
              <w:marTop w:val="0"/>
              <w:marBottom w:val="0"/>
              <w:divBdr>
                <w:top w:val="none" w:sz="0" w:space="0" w:color="auto"/>
                <w:left w:val="none" w:sz="0" w:space="0" w:color="auto"/>
                <w:bottom w:val="none" w:sz="0" w:space="0" w:color="auto"/>
                <w:right w:val="none" w:sz="0" w:space="0" w:color="auto"/>
              </w:divBdr>
            </w:div>
            <w:div w:id="1425883605">
              <w:marLeft w:val="0"/>
              <w:marRight w:val="0"/>
              <w:marTop w:val="0"/>
              <w:marBottom w:val="0"/>
              <w:divBdr>
                <w:top w:val="none" w:sz="0" w:space="0" w:color="auto"/>
                <w:left w:val="none" w:sz="0" w:space="0" w:color="auto"/>
                <w:bottom w:val="none" w:sz="0" w:space="0" w:color="auto"/>
                <w:right w:val="none" w:sz="0" w:space="0" w:color="auto"/>
              </w:divBdr>
            </w:div>
            <w:div w:id="580870428">
              <w:marLeft w:val="0"/>
              <w:marRight w:val="0"/>
              <w:marTop w:val="0"/>
              <w:marBottom w:val="0"/>
              <w:divBdr>
                <w:top w:val="none" w:sz="0" w:space="0" w:color="auto"/>
                <w:left w:val="none" w:sz="0" w:space="0" w:color="auto"/>
                <w:bottom w:val="none" w:sz="0" w:space="0" w:color="auto"/>
                <w:right w:val="none" w:sz="0" w:space="0" w:color="auto"/>
              </w:divBdr>
            </w:div>
            <w:div w:id="284586837">
              <w:marLeft w:val="0"/>
              <w:marRight w:val="0"/>
              <w:marTop w:val="0"/>
              <w:marBottom w:val="0"/>
              <w:divBdr>
                <w:top w:val="none" w:sz="0" w:space="0" w:color="auto"/>
                <w:left w:val="none" w:sz="0" w:space="0" w:color="auto"/>
                <w:bottom w:val="none" w:sz="0" w:space="0" w:color="auto"/>
                <w:right w:val="none" w:sz="0" w:space="0" w:color="auto"/>
              </w:divBdr>
            </w:div>
            <w:div w:id="818233741">
              <w:marLeft w:val="0"/>
              <w:marRight w:val="0"/>
              <w:marTop w:val="0"/>
              <w:marBottom w:val="0"/>
              <w:divBdr>
                <w:top w:val="none" w:sz="0" w:space="0" w:color="auto"/>
                <w:left w:val="none" w:sz="0" w:space="0" w:color="auto"/>
                <w:bottom w:val="none" w:sz="0" w:space="0" w:color="auto"/>
                <w:right w:val="none" w:sz="0" w:space="0" w:color="auto"/>
              </w:divBdr>
            </w:div>
            <w:div w:id="1282608033">
              <w:marLeft w:val="0"/>
              <w:marRight w:val="0"/>
              <w:marTop w:val="0"/>
              <w:marBottom w:val="0"/>
              <w:divBdr>
                <w:top w:val="none" w:sz="0" w:space="0" w:color="auto"/>
                <w:left w:val="none" w:sz="0" w:space="0" w:color="auto"/>
                <w:bottom w:val="none" w:sz="0" w:space="0" w:color="auto"/>
                <w:right w:val="none" w:sz="0" w:space="0" w:color="auto"/>
              </w:divBdr>
            </w:div>
            <w:div w:id="701978032">
              <w:marLeft w:val="0"/>
              <w:marRight w:val="0"/>
              <w:marTop w:val="0"/>
              <w:marBottom w:val="0"/>
              <w:divBdr>
                <w:top w:val="none" w:sz="0" w:space="0" w:color="auto"/>
                <w:left w:val="none" w:sz="0" w:space="0" w:color="auto"/>
                <w:bottom w:val="none" w:sz="0" w:space="0" w:color="auto"/>
                <w:right w:val="none" w:sz="0" w:space="0" w:color="auto"/>
              </w:divBdr>
            </w:div>
            <w:div w:id="1729376026">
              <w:marLeft w:val="0"/>
              <w:marRight w:val="0"/>
              <w:marTop w:val="0"/>
              <w:marBottom w:val="0"/>
              <w:divBdr>
                <w:top w:val="none" w:sz="0" w:space="0" w:color="auto"/>
                <w:left w:val="none" w:sz="0" w:space="0" w:color="auto"/>
                <w:bottom w:val="none" w:sz="0" w:space="0" w:color="auto"/>
                <w:right w:val="none" w:sz="0" w:space="0" w:color="auto"/>
              </w:divBdr>
            </w:div>
            <w:div w:id="170873860">
              <w:marLeft w:val="0"/>
              <w:marRight w:val="0"/>
              <w:marTop w:val="0"/>
              <w:marBottom w:val="0"/>
              <w:divBdr>
                <w:top w:val="none" w:sz="0" w:space="0" w:color="auto"/>
                <w:left w:val="none" w:sz="0" w:space="0" w:color="auto"/>
                <w:bottom w:val="none" w:sz="0" w:space="0" w:color="auto"/>
                <w:right w:val="none" w:sz="0" w:space="0" w:color="auto"/>
              </w:divBdr>
            </w:div>
            <w:div w:id="771440025">
              <w:marLeft w:val="0"/>
              <w:marRight w:val="0"/>
              <w:marTop w:val="0"/>
              <w:marBottom w:val="0"/>
              <w:divBdr>
                <w:top w:val="none" w:sz="0" w:space="0" w:color="auto"/>
                <w:left w:val="none" w:sz="0" w:space="0" w:color="auto"/>
                <w:bottom w:val="none" w:sz="0" w:space="0" w:color="auto"/>
                <w:right w:val="none" w:sz="0" w:space="0" w:color="auto"/>
              </w:divBdr>
            </w:div>
            <w:div w:id="879827095">
              <w:marLeft w:val="0"/>
              <w:marRight w:val="0"/>
              <w:marTop w:val="0"/>
              <w:marBottom w:val="0"/>
              <w:divBdr>
                <w:top w:val="none" w:sz="0" w:space="0" w:color="auto"/>
                <w:left w:val="none" w:sz="0" w:space="0" w:color="auto"/>
                <w:bottom w:val="none" w:sz="0" w:space="0" w:color="auto"/>
                <w:right w:val="none" w:sz="0" w:space="0" w:color="auto"/>
              </w:divBdr>
            </w:div>
            <w:div w:id="1999649254">
              <w:marLeft w:val="0"/>
              <w:marRight w:val="0"/>
              <w:marTop w:val="0"/>
              <w:marBottom w:val="0"/>
              <w:divBdr>
                <w:top w:val="none" w:sz="0" w:space="0" w:color="auto"/>
                <w:left w:val="none" w:sz="0" w:space="0" w:color="auto"/>
                <w:bottom w:val="none" w:sz="0" w:space="0" w:color="auto"/>
                <w:right w:val="none" w:sz="0" w:space="0" w:color="auto"/>
              </w:divBdr>
            </w:div>
            <w:div w:id="965693993">
              <w:marLeft w:val="0"/>
              <w:marRight w:val="0"/>
              <w:marTop w:val="0"/>
              <w:marBottom w:val="0"/>
              <w:divBdr>
                <w:top w:val="none" w:sz="0" w:space="0" w:color="auto"/>
                <w:left w:val="none" w:sz="0" w:space="0" w:color="auto"/>
                <w:bottom w:val="none" w:sz="0" w:space="0" w:color="auto"/>
                <w:right w:val="none" w:sz="0" w:space="0" w:color="auto"/>
              </w:divBdr>
            </w:div>
            <w:div w:id="253711762">
              <w:marLeft w:val="0"/>
              <w:marRight w:val="0"/>
              <w:marTop w:val="0"/>
              <w:marBottom w:val="0"/>
              <w:divBdr>
                <w:top w:val="none" w:sz="0" w:space="0" w:color="auto"/>
                <w:left w:val="none" w:sz="0" w:space="0" w:color="auto"/>
                <w:bottom w:val="none" w:sz="0" w:space="0" w:color="auto"/>
                <w:right w:val="none" w:sz="0" w:space="0" w:color="auto"/>
              </w:divBdr>
            </w:div>
            <w:div w:id="1965696919">
              <w:marLeft w:val="0"/>
              <w:marRight w:val="0"/>
              <w:marTop w:val="0"/>
              <w:marBottom w:val="0"/>
              <w:divBdr>
                <w:top w:val="none" w:sz="0" w:space="0" w:color="auto"/>
                <w:left w:val="none" w:sz="0" w:space="0" w:color="auto"/>
                <w:bottom w:val="none" w:sz="0" w:space="0" w:color="auto"/>
                <w:right w:val="none" w:sz="0" w:space="0" w:color="auto"/>
              </w:divBdr>
            </w:div>
            <w:div w:id="1508711954">
              <w:marLeft w:val="0"/>
              <w:marRight w:val="0"/>
              <w:marTop w:val="0"/>
              <w:marBottom w:val="0"/>
              <w:divBdr>
                <w:top w:val="none" w:sz="0" w:space="0" w:color="auto"/>
                <w:left w:val="none" w:sz="0" w:space="0" w:color="auto"/>
                <w:bottom w:val="none" w:sz="0" w:space="0" w:color="auto"/>
                <w:right w:val="none" w:sz="0" w:space="0" w:color="auto"/>
              </w:divBdr>
            </w:div>
            <w:div w:id="1000154133">
              <w:marLeft w:val="0"/>
              <w:marRight w:val="0"/>
              <w:marTop w:val="0"/>
              <w:marBottom w:val="0"/>
              <w:divBdr>
                <w:top w:val="none" w:sz="0" w:space="0" w:color="auto"/>
                <w:left w:val="none" w:sz="0" w:space="0" w:color="auto"/>
                <w:bottom w:val="none" w:sz="0" w:space="0" w:color="auto"/>
                <w:right w:val="none" w:sz="0" w:space="0" w:color="auto"/>
              </w:divBdr>
            </w:div>
            <w:div w:id="979111851">
              <w:marLeft w:val="0"/>
              <w:marRight w:val="0"/>
              <w:marTop w:val="0"/>
              <w:marBottom w:val="0"/>
              <w:divBdr>
                <w:top w:val="none" w:sz="0" w:space="0" w:color="auto"/>
                <w:left w:val="none" w:sz="0" w:space="0" w:color="auto"/>
                <w:bottom w:val="none" w:sz="0" w:space="0" w:color="auto"/>
                <w:right w:val="none" w:sz="0" w:space="0" w:color="auto"/>
              </w:divBdr>
            </w:div>
            <w:div w:id="604576877">
              <w:marLeft w:val="0"/>
              <w:marRight w:val="0"/>
              <w:marTop w:val="0"/>
              <w:marBottom w:val="0"/>
              <w:divBdr>
                <w:top w:val="none" w:sz="0" w:space="0" w:color="auto"/>
                <w:left w:val="none" w:sz="0" w:space="0" w:color="auto"/>
                <w:bottom w:val="none" w:sz="0" w:space="0" w:color="auto"/>
                <w:right w:val="none" w:sz="0" w:space="0" w:color="auto"/>
              </w:divBdr>
            </w:div>
            <w:div w:id="426659806">
              <w:marLeft w:val="0"/>
              <w:marRight w:val="0"/>
              <w:marTop w:val="0"/>
              <w:marBottom w:val="0"/>
              <w:divBdr>
                <w:top w:val="none" w:sz="0" w:space="0" w:color="auto"/>
                <w:left w:val="none" w:sz="0" w:space="0" w:color="auto"/>
                <w:bottom w:val="none" w:sz="0" w:space="0" w:color="auto"/>
                <w:right w:val="none" w:sz="0" w:space="0" w:color="auto"/>
              </w:divBdr>
            </w:div>
            <w:div w:id="455147620">
              <w:marLeft w:val="0"/>
              <w:marRight w:val="0"/>
              <w:marTop w:val="0"/>
              <w:marBottom w:val="0"/>
              <w:divBdr>
                <w:top w:val="none" w:sz="0" w:space="0" w:color="auto"/>
                <w:left w:val="none" w:sz="0" w:space="0" w:color="auto"/>
                <w:bottom w:val="none" w:sz="0" w:space="0" w:color="auto"/>
                <w:right w:val="none" w:sz="0" w:space="0" w:color="auto"/>
              </w:divBdr>
            </w:div>
            <w:div w:id="1915122260">
              <w:marLeft w:val="0"/>
              <w:marRight w:val="0"/>
              <w:marTop w:val="0"/>
              <w:marBottom w:val="0"/>
              <w:divBdr>
                <w:top w:val="none" w:sz="0" w:space="0" w:color="auto"/>
                <w:left w:val="none" w:sz="0" w:space="0" w:color="auto"/>
                <w:bottom w:val="none" w:sz="0" w:space="0" w:color="auto"/>
                <w:right w:val="none" w:sz="0" w:space="0" w:color="auto"/>
              </w:divBdr>
            </w:div>
            <w:div w:id="397170438">
              <w:marLeft w:val="0"/>
              <w:marRight w:val="0"/>
              <w:marTop w:val="0"/>
              <w:marBottom w:val="0"/>
              <w:divBdr>
                <w:top w:val="none" w:sz="0" w:space="0" w:color="auto"/>
                <w:left w:val="none" w:sz="0" w:space="0" w:color="auto"/>
                <w:bottom w:val="none" w:sz="0" w:space="0" w:color="auto"/>
                <w:right w:val="none" w:sz="0" w:space="0" w:color="auto"/>
              </w:divBdr>
            </w:div>
            <w:div w:id="788159689">
              <w:marLeft w:val="0"/>
              <w:marRight w:val="0"/>
              <w:marTop w:val="0"/>
              <w:marBottom w:val="0"/>
              <w:divBdr>
                <w:top w:val="none" w:sz="0" w:space="0" w:color="auto"/>
                <w:left w:val="none" w:sz="0" w:space="0" w:color="auto"/>
                <w:bottom w:val="none" w:sz="0" w:space="0" w:color="auto"/>
                <w:right w:val="none" w:sz="0" w:space="0" w:color="auto"/>
              </w:divBdr>
            </w:div>
            <w:div w:id="635724463">
              <w:marLeft w:val="0"/>
              <w:marRight w:val="0"/>
              <w:marTop w:val="0"/>
              <w:marBottom w:val="0"/>
              <w:divBdr>
                <w:top w:val="none" w:sz="0" w:space="0" w:color="auto"/>
                <w:left w:val="none" w:sz="0" w:space="0" w:color="auto"/>
                <w:bottom w:val="none" w:sz="0" w:space="0" w:color="auto"/>
                <w:right w:val="none" w:sz="0" w:space="0" w:color="auto"/>
              </w:divBdr>
            </w:div>
            <w:div w:id="1960719471">
              <w:marLeft w:val="0"/>
              <w:marRight w:val="0"/>
              <w:marTop w:val="0"/>
              <w:marBottom w:val="0"/>
              <w:divBdr>
                <w:top w:val="none" w:sz="0" w:space="0" w:color="auto"/>
                <w:left w:val="none" w:sz="0" w:space="0" w:color="auto"/>
                <w:bottom w:val="none" w:sz="0" w:space="0" w:color="auto"/>
                <w:right w:val="none" w:sz="0" w:space="0" w:color="auto"/>
              </w:divBdr>
            </w:div>
            <w:div w:id="659504265">
              <w:marLeft w:val="0"/>
              <w:marRight w:val="0"/>
              <w:marTop w:val="0"/>
              <w:marBottom w:val="0"/>
              <w:divBdr>
                <w:top w:val="none" w:sz="0" w:space="0" w:color="auto"/>
                <w:left w:val="none" w:sz="0" w:space="0" w:color="auto"/>
                <w:bottom w:val="none" w:sz="0" w:space="0" w:color="auto"/>
                <w:right w:val="none" w:sz="0" w:space="0" w:color="auto"/>
              </w:divBdr>
            </w:div>
            <w:div w:id="1792242944">
              <w:marLeft w:val="0"/>
              <w:marRight w:val="0"/>
              <w:marTop w:val="0"/>
              <w:marBottom w:val="0"/>
              <w:divBdr>
                <w:top w:val="none" w:sz="0" w:space="0" w:color="auto"/>
                <w:left w:val="none" w:sz="0" w:space="0" w:color="auto"/>
                <w:bottom w:val="none" w:sz="0" w:space="0" w:color="auto"/>
                <w:right w:val="none" w:sz="0" w:space="0" w:color="auto"/>
              </w:divBdr>
            </w:div>
            <w:div w:id="456605709">
              <w:marLeft w:val="0"/>
              <w:marRight w:val="0"/>
              <w:marTop w:val="0"/>
              <w:marBottom w:val="0"/>
              <w:divBdr>
                <w:top w:val="none" w:sz="0" w:space="0" w:color="auto"/>
                <w:left w:val="none" w:sz="0" w:space="0" w:color="auto"/>
                <w:bottom w:val="none" w:sz="0" w:space="0" w:color="auto"/>
                <w:right w:val="none" w:sz="0" w:space="0" w:color="auto"/>
              </w:divBdr>
            </w:div>
            <w:div w:id="1237517551">
              <w:marLeft w:val="0"/>
              <w:marRight w:val="0"/>
              <w:marTop w:val="0"/>
              <w:marBottom w:val="0"/>
              <w:divBdr>
                <w:top w:val="none" w:sz="0" w:space="0" w:color="auto"/>
                <w:left w:val="none" w:sz="0" w:space="0" w:color="auto"/>
                <w:bottom w:val="none" w:sz="0" w:space="0" w:color="auto"/>
                <w:right w:val="none" w:sz="0" w:space="0" w:color="auto"/>
              </w:divBdr>
            </w:div>
            <w:div w:id="1192457201">
              <w:marLeft w:val="0"/>
              <w:marRight w:val="0"/>
              <w:marTop w:val="0"/>
              <w:marBottom w:val="0"/>
              <w:divBdr>
                <w:top w:val="none" w:sz="0" w:space="0" w:color="auto"/>
                <w:left w:val="none" w:sz="0" w:space="0" w:color="auto"/>
                <w:bottom w:val="none" w:sz="0" w:space="0" w:color="auto"/>
                <w:right w:val="none" w:sz="0" w:space="0" w:color="auto"/>
              </w:divBdr>
            </w:div>
            <w:div w:id="281693130">
              <w:marLeft w:val="0"/>
              <w:marRight w:val="0"/>
              <w:marTop w:val="0"/>
              <w:marBottom w:val="0"/>
              <w:divBdr>
                <w:top w:val="none" w:sz="0" w:space="0" w:color="auto"/>
                <w:left w:val="none" w:sz="0" w:space="0" w:color="auto"/>
                <w:bottom w:val="none" w:sz="0" w:space="0" w:color="auto"/>
                <w:right w:val="none" w:sz="0" w:space="0" w:color="auto"/>
              </w:divBdr>
            </w:div>
            <w:div w:id="288169412">
              <w:marLeft w:val="0"/>
              <w:marRight w:val="0"/>
              <w:marTop w:val="0"/>
              <w:marBottom w:val="0"/>
              <w:divBdr>
                <w:top w:val="none" w:sz="0" w:space="0" w:color="auto"/>
                <w:left w:val="none" w:sz="0" w:space="0" w:color="auto"/>
                <w:bottom w:val="none" w:sz="0" w:space="0" w:color="auto"/>
                <w:right w:val="none" w:sz="0" w:space="0" w:color="auto"/>
              </w:divBdr>
            </w:div>
            <w:div w:id="1924952738">
              <w:marLeft w:val="0"/>
              <w:marRight w:val="0"/>
              <w:marTop w:val="0"/>
              <w:marBottom w:val="0"/>
              <w:divBdr>
                <w:top w:val="none" w:sz="0" w:space="0" w:color="auto"/>
                <w:left w:val="none" w:sz="0" w:space="0" w:color="auto"/>
                <w:bottom w:val="none" w:sz="0" w:space="0" w:color="auto"/>
                <w:right w:val="none" w:sz="0" w:space="0" w:color="auto"/>
              </w:divBdr>
            </w:div>
            <w:div w:id="1778409019">
              <w:marLeft w:val="0"/>
              <w:marRight w:val="0"/>
              <w:marTop w:val="0"/>
              <w:marBottom w:val="0"/>
              <w:divBdr>
                <w:top w:val="none" w:sz="0" w:space="0" w:color="auto"/>
                <w:left w:val="none" w:sz="0" w:space="0" w:color="auto"/>
                <w:bottom w:val="none" w:sz="0" w:space="0" w:color="auto"/>
                <w:right w:val="none" w:sz="0" w:space="0" w:color="auto"/>
              </w:divBdr>
            </w:div>
            <w:div w:id="659623773">
              <w:marLeft w:val="0"/>
              <w:marRight w:val="0"/>
              <w:marTop w:val="0"/>
              <w:marBottom w:val="0"/>
              <w:divBdr>
                <w:top w:val="none" w:sz="0" w:space="0" w:color="auto"/>
                <w:left w:val="none" w:sz="0" w:space="0" w:color="auto"/>
                <w:bottom w:val="none" w:sz="0" w:space="0" w:color="auto"/>
                <w:right w:val="none" w:sz="0" w:space="0" w:color="auto"/>
              </w:divBdr>
            </w:div>
            <w:div w:id="2065517343">
              <w:marLeft w:val="0"/>
              <w:marRight w:val="0"/>
              <w:marTop w:val="0"/>
              <w:marBottom w:val="0"/>
              <w:divBdr>
                <w:top w:val="none" w:sz="0" w:space="0" w:color="auto"/>
                <w:left w:val="none" w:sz="0" w:space="0" w:color="auto"/>
                <w:bottom w:val="none" w:sz="0" w:space="0" w:color="auto"/>
                <w:right w:val="none" w:sz="0" w:space="0" w:color="auto"/>
              </w:divBdr>
            </w:div>
            <w:div w:id="106194200">
              <w:marLeft w:val="0"/>
              <w:marRight w:val="0"/>
              <w:marTop w:val="0"/>
              <w:marBottom w:val="0"/>
              <w:divBdr>
                <w:top w:val="none" w:sz="0" w:space="0" w:color="auto"/>
                <w:left w:val="none" w:sz="0" w:space="0" w:color="auto"/>
                <w:bottom w:val="none" w:sz="0" w:space="0" w:color="auto"/>
                <w:right w:val="none" w:sz="0" w:space="0" w:color="auto"/>
              </w:divBdr>
            </w:div>
            <w:div w:id="1997295062">
              <w:marLeft w:val="0"/>
              <w:marRight w:val="0"/>
              <w:marTop w:val="0"/>
              <w:marBottom w:val="0"/>
              <w:divBdr>
                <w:top w:val="none" w:sz="0" w:space="0" w:color="auto"/>
                <w:left w:val="none" w:sz="0" w:space="0" w:color="auto"/>
                <w:bottom w:val="none" w:sz="0" w:space="0" w:color="auto"/>
                <w:right w:val="none" w:sz="0" w:space="0" w:color="auto"/>
              </w:divBdr>
            </w:div>
            <w:div w:id="940994546">
              <w:marLeft w:val="0"/>
              <w:marRight w:val="0"/>
              <w:marTop w:val="0"/>
              <w:marBottom w:val="0"/>
              <w:divBdr>
                <w:top w:val="none" w:sz="0" w:space="0" w:color="auto"/>
                <w:left w:val="none" w:sz="0" w:space="0" w:color="auto"/>
                <w:bottom w:val="none" w:sz="0" w:space="0" w:color="auto"/>
                <w:right w:val="none" w:sz="0" w:space="0" w:color="auto"/>
              </w:divBdr>
            </w:div>
            <w:div w:id="887570010">
              <w:marLeft w:val="0"/>
              <w:marRight w:val="0"/>
              <w:marTop w:val="0"/>
              <w:marBottom w:val="0"/>
              <w:divBdr>
                <w:top w:val="none" w:sz="0" w:space="0" w:color="auto"/>
                <w:left w:val="none" w:sz="0" w:space="0" w:color="auto"/>
                <w:bottom w:val="none" w:sz="0" w:space="0" w:color="auto"/>
                <w:right w:val="none" w:sz="0" w:space="0" w:color="auto"/>
              </w:divBdr>
            </w:div>
            <w:div w:id="764620062">
              <w:marLeft w:val="0"/>
              <w:marRight w:val="0"/>
              <w:marTop w:val="0"/>
              <w:marBottom w:val="0"/>
              <w:divBdr>
                <w:top w:val="none" w:sz="0" w:space="0" w:color="auto"/>
                <w:left w:val="none" w:sz="0" w:space="0" w:color="auto"/>
                <w:bottom w:val="none" w:sz="0" w:space="0" w:color="auto"/>
                <w:right w:val="none" w:sz="0" w:space="0" w:color="auto"/>
              </w:divBdr>
            </w:div>
            <w:div w:id="1941570982">
              <w:marLeft w:val="0"/>
              <w:marRight w:val="0"/>
              <w:marTop w:val="0"/>
              <w:marBottom w:val="0"/>
              <w:divBdr>
                <w:top w:val="none" w:sz="0" w:space="0" w:color="auto"/>
                <w:left w:val="none" w:sz="0" w:space="0" w:color="auto"/>
                <w:bottom w:val="none" w:sz="0" w:space="0" w:color="auto"/>
                <w:right w:val="none" w:sz="0" w:space="0" w:color="auto"/>
              </w:divBdr>
            </w:div>
            <w:div w:id="768893057">
              <w:marLeft w:val="0"/>
              <w:marRight w:val="0"/>
              <w:marTop w:val="0"/>
              <w:marBottom w:val="0"/>
              <w:divBdr>
                <w:top w:val="none" w:sz="0" w:space="0" w:color="auto"/>
                <w:left w:val="none" w:sz="0" w:space="0" w:color="auto"/>
                <w:bottom w:val="none" w:sz="0" w:space="0" w:color="auto"/>
                <w:right w:val="none" w:sz="0" w:space="0" w:color="auto"/>
              </w:divBdr>
            </w:div>
            <w:div w:id="1496410933">
              <w:marLeft w:val="0"/>
              <w:marRight w:val="0"/>
              <w:marTop w:val="0"/>
              <w:marBottom w:val="0"/>
              <w:divBdr>
                <w:top w:val="none" w:sz="0" w:space="0" w:color="auto"/>
                <w:left w:val="none" w:sz="0" w:space="0" w:color="auto"/>
                <w:bottom w:val="none" w:sz="0" w:space="0" w:color="auto"/>
                <w:right w:val="none" w:sz="0" w:space="0" w:color="auto"/>
              </w:divBdr>
            </w:div>
            <w:div w:id="1982536503">
              <w:marLeft w:val="0"/>
              <w:marRight w:val="0"/>
              <w:marTop w:val="0"/>
              <w:marBottom w:val="0"/>
              <w:divBdr>
                <w:top w:val="none" w:sz="0" w:space="0" w:color="auto"/>
                <w:left w:val="none" w:sz="0" w:space="0" w:color="auto"/>
                <w:bottom w:val="none" w:sz="0" w:space="0" w:color="auto"/>
                <w:right w:val="none" w:sz="0" w:space="0" w:color="auto"/>
              </w:divBdr>
            </w:div>
            <w:div w:id="469638960">
              <w:marLeft w:val="0"/>
              <w:marRight w:val="0"/>
              <w:marTop w:val="0"/>
              <w:marBottom w:val="0"/>
              <w:divBdr>
                <w:top w:val="none" w:sz="0" w:space="0" w:color="auto"/>
                <w:left w:val="none" w:sz="0" w:space="0" w:color="auto"/>
                <w:bottom w:val="none" w:sz="0" w:space="0" w:color="auto"/>
                <w:right w:val="none" w:sz="0" w:space="0" w:color="auto"/>
              </w:divBdr>
            </w:div>
            <w:div w:id="80880668">
              <w:marLeft w:val="0"/>
              <w:marRight w:val="0"/>
              <w:marTop w:val="0"/>
              <w:marBottom w:val="0"/>
              <w:divBdr>
                <w:top w:val="none" w:sz="0" w:space="0" w:color="auto"/>
                <w:left w:val="none" w:sz="0" w:space="0" w:color="auto"/>
                <w:bottom w:val="none" w:sz="0" w:space="0" w:color="auto"/>
                <w:right w:val="none" w:sz="0" w:space="0" w:color="auto"/>
              </w:divBdr>
            </w:div>
            <w:div w:id="1638607000">
              <w:marLeft w:val="0"/>
              <w:marRight w:val="0"/>
              <w:marTop w:val="0"/>
              <w:marBottom w:val="0"/>
              <w:divBdr>
                <w:top w:val="none" w:sz="0" w:space="0" w:color="auto"/>
                <w:left w:val="none" w:sz="0" w:space="0" w:color="auto"/>
                <w:bottom w:val="none" w:sz="0" w:space="0" w:color="auto"/>
                <w:right w:val="none" w:sz="0" w:space="0" w:color="auto"/>
              </w:divBdr>
            </w:div>
            <w:div w:id="1410157878">
              <w:marLeft w:val="0"/>
              <w:marRight w:val="0"/>
              <w:marTop w:val="0"/>
              <w:marBottom w:val="0"/>
              <w:divBdr>
                <w:top w:val="none" w:sz="0" w:space="0" w:color="auto"/>
                <w:left w:val="none" w:sz="0" w:space="0" w:color="auto"/>
                <w:bottom w:val="none" w:sz="0" w:space="0" w:color="auto"/>
                <w:right w:val="none" w:sz="0" w:space="0" w:color="auto"/>
              </w:divBdr>
            </w:div>
            <w:div w:id="668294693">
              <w:marLeft w:val="0"/>
              <w:marRight w:val="0"/>
              <w:marTop w:val="0"/>
              <w:marBottom w:val="0"/>
              <w:divBdr>
                <w:top w:val="none" w:sz="0" w:space="0" w:color="auto"/>
                <w:left w:val="none" w:sz="0" w:space="0" w:color="auto"/>
                <w:bottom w:val="none" w:sz="0" w:space="0" w:color="auto"/>
                <w:right w:val="none" w:sz="0" w:space="0" w:color="auto"/>
              </w:divBdr>
            </w:div>
            <w:div w:id="1140733977">
              <w:marLeft w:val="0"/>
              <w:marRight w:val="0"/>
              <w:marTop w:val="0"/>
              <w:marBottom w:val="0"/>
              <w:divBdr>
                <w:top w:val="none" w:sz="0" w:space="0" w:color="auto"/>
                <w:left w:val="none" w:sz="0" w:space="0" w:color="auto"/>
                <w:bottom w:val="none" w:sz="0" w:space="0" w:color="auto"/>
                <w:right w:val="none" w:sz="0" w:space="0" w:color="auto"/>
              </w:divBdr>
            </w:div>
            <w:div w:id="814881867">
              <w:marLeft w:val="0"/>
              <w:marRight w:val="0"/>
              <w:marTop w:val="0"/>
              <w:marBottom w:val="0"/>
              <w:divBdr>
                <w:top w:val="none" w:sz="0" w:space="0" w:color="auto"/>
                <w:left w:val="none" w:sz="0" w:space="0" w:color="auto"/>
                <w:bottom w:val="none" w:sz="0" w:space="0" w:color="auto"/>
                <w:right w:val="none" w:sz="0" w:space="0" w:color="auto"/>
              </w:divBdr>
            </w:div>
            <w:div w:id="1957105399">
              <w:marLeft w:val="0"/>
              <w:marRight w:val="0"/>
              <w:marTop w:val="0"/>
              <w:marBottom w:val="0"/>
              <w:divBdr>
                <w:top w:val="none" w:sz="0" w:space="0" w:color="auto"/>
                <w:left w:val="none" w:sz="0" w:space="0" w:color="auto"/>
                <w:bottom w:val="none" w:sz="0" w:space="0" w:color="auto"/>
                <w:right w:val="none" w:sz="0" w:space="0" w:color="auto"/>
              </w:divBdr>
            </w:div>
            <w:div w:id="517889071">
              <w:marLeft w:val="0"/>
              <w:marRight w:val="0"/>
              <w:marTop w:val="0"/>
              <w:marBottom w:val="0"/>
              <w:divBdr>
                <w:top w:val="none" w:sz="0" w:space="0" w:color="auto"/>
                <w:left w:val="none" w:sz="0" w:space="0" w:color="auto"/>
                <w:bottom w:val="none" w:sz="0" w:space="0" w:color="auto"/>
                <w:right w:val="none" w:sz="0" w:space="0" w:color="auto"/>
              </w:divBdr>
            </w:div>
            <w:div w:id="583996288">
              <w:marLeft w:val="0"/>
              <w:marRight w:val="0"/>
              <w:marTop w:val="0"/>
              <w:marBottom w:val="0"/>
              <w:divBdr>
                <w:top w:val="none" w:sz="0" w:space="0" w:color="auto"/>
                <w:left w:val="none" w:sz="0" w:space="0" w:color="auto"/>
                <w:bottom w:val="none" w:sz="0" w:space="0" w:color="auto"/>
                <w:right w:val="none" w:sz="0" w:space="0" w:color="auto"/>
              </w:divBdr>
            </w:div>
            <w:div w:id="493304429">
              <w:marLeft w:val="0"/>
              <w:marRight w:val="0"/>
              <w:marTop w:val="0"/>
              <w:marBottom w:val="0"/>
              <w:divBdr>
                <w:top w:val="none" w:sz="0" w:space="0" w:color="auto"/>
                <w:left w:val="none" w:sz="0" w:space="0" w:color="auto"/>
                <w:bottom w:val="none" w:sz="0" w:space="0" w:color="auto"/>
                <w:right w:val="none" w:sz="0" w:space="0" w:color="auto"/>
              </w:divBdr>
            </w:div>
            <w:div w:id="166143651">
              <w:marLeft w:val="0"/>
              <w:marRight w:val="0"/>
              <w:marTop w:val="0"/>
              <w:marBottom w:val="0"/>
              <w:divBdr>
                <w:top w:val="none" w:sz="0" w:space="0" w:color="auto"/>
                <w:left w:val="none" w:sz="0" w:space="0" w:color="auto"/>
                <w:bottom w:val="none" w:sz="0" w:space="0" w:color="auto"/>
                <w:right w:val="none" w:sz="0" w:space="0" w:color="auto"/>
              </w:divBdr>
            </w:div>
            <w:div w:id="1357079791">
              <w:marLeft w:val="0"/>
              <w:marRight w:val="0"/>
              <w:marTop w:val="0"/>
              <w:marBottom w:val="0"/>
              <w:divBdr>
                <w:top w:val="none" w:sz="0" w:space="0" w:color="auto"/>
                <w:left w:val="none" w:sz="0" w:space="0" w:color="auto"/>
                <w:bottom w:val="none" w:sz="0" w:space="0" w:color="auto"/>
                <w:right w:val="none" w:sz="0" w:space="0" w:color="auto"/>
              </w:divBdr>
            </w:div>
            <w:div w:id="1010529483">
              <w:marLeft w:val="0"/>
              <w:marRight w:val="0"/>
              <w:marTop w:val="0"/>
              <w:marBottom w:val="0"/>
              <w:divBdr>
                <w:top w:val="none" w:sz="0" w:space="0" w:color="auto"/>
                <w:left w:val="none" w:sz="0" w:space="0" w:color="auto"/>
                <w:bottom w:val="none" w:sz="0" w:space="0" w:color="auto"/>
                <w:right w:val="none" w:sz="0" w:space="0" w:color="auto"/>
              </w:divBdr>
            </w:div>
            <w:div w:id="893737375">
              <w:marLeft w:val="0"/>
              <w:marRight w:val="0"/>
              <w:marTop w:val="0"/>
              <w:marBottom w:val="0"/>
              <w:divBdr>
                <w:top w:val="none" w:sz="0" w:space="0" w:color="auto"/>
                <w:left w:val="none" w:sz="0" w:space="0" w:color="auto"/>
                <w:bottom w:val="none" w:sz="0" w:space="0" w:color="auto"/>
                <w:right w:val="none" w:sz="0" w:space="0" w:color="auto"/>
              </w:divBdr>
            </w:div>
            <w:div w:id="1129520052">
              <w:marLeft w:val="0"/>
              <w:marRight w:val="0"/>
              <w:marTop w:val="0"/>
              <w:marBottom w:val="0"/>
              <w:divBdr>
                <w:top w:val="none" w:sz="0" w:space="0" w:color="auto"/>
                <w:left w:val="none" w:sz="0" w:space="0" w:color="auto"/>
                <w:bottom w:val="none" w:sz="0" w:space="0" w:color="auto"/>
                <w:right w:val="none" w:sz="0" w:space="0" w:color="auto"/>
              </w:divBdr>
            </w:div>
            <w:div w:id="1282415714">
              <w:marLeft w:val="0"/>
              <w:marRight w:val="0"/>
              <w:marTop w:val="0"/>
              <w:marBottom w:val="0"/>
              <w:divBdr>
                <w:top w:val="none" w:sz="0" w:space="0" w:color="auto"/>
                <w:left w:val="none" w:sz="0" w:space="0" w:color="auto"/>
                <w:bottom w:val="none" w:sz="0" w:space="0" w:color="auto"/>
                <w:right w:val="none" w:sz="0" w:space="0" w:color="auto"/>
              </w:divBdr>
            </w:div>
            <w:div w:id="2045667876">
              <w:marLeft w:val="0"/>
              <w:marRight w:val="0"/>
              <w:marTop w:val="0"/>
              <w:marBottom w:val="0"/>
              <w:divBdr>
                <w:top w:val="none" w:sz="0" w:space="0" w:color="auto"/>
                <w:left w:val="none" w:sz="0" w:space="0" w:color="auto"/>
                <w:bottom w:val="none" w:sz="0" w:space="0" w:color="auto"/>
                <w:right w:val="none" w:sz="0" w:space="0" w:color="auto"/>
              </w:divBdr>
            </w:div>
            <w:div w:id="347759528">
              <w:marLeft w:val="0"/>
              <w:marRight w:val="0"/>
              <w:marTop w:val="0"/>
              <w:marBottom w:val="0"/>
              <w:divBdr>
                <w:top w:val="none" w:sz="0" w:space="0" w:color="auto"/>
                <w:left w:val="none" w:sz="0" w:space="0" w:color="auto"/>
                <w:bottom w:val="none" w:sz="0" w:space="0" w:color="auto"/>
                <w:right w:val="none" w:sz="0" w:space="0" w:color="auto"/>
              </w:divBdr>
            </w:div>
            <w:div w:id="1208184008">
              <w:marLeft w:val="0"/>
              <w:marRight w:val="0"/>
              <w:marTop w:val="0"/>
              <w:marBottom w:val="0"/>
              <w:divBdr>
                <w:top w:val="none" w:sz="0" w:space="0" w:color="auto"/>
                <w:left w:val="none" w:sz="0" w:space="0" w:color="auto"/>
                <w:bottom w:val="none" w:sz="0" w:space="0" w:color="auto"/>
                <w:right w:val="none" w:sz="0" w:space="0" w:color="auto"/>
              </w:divBdr>
            </w:div>
            <w:div w:id="1356005863">
              <w:marLeft w:val="0"/>
              <w:marRight w:val="0"/>
              <w:marTop w:val="0"/>
              <w:marBottom w:val="0"/>
              <w:divBdr>
                <w:top w:val="none" w:sz="0" w:space="0" w:color="auto"/>
                <w:left w:val="none" w:sz="0" w:space="0" w:color="auto"/>
                <w:bottom w:val="none" w:sz="0" w:space="0" w:color="auto"/>
                <w:right w:val="none" w:sz="0" w:space="0" w:color="auto"/>
              </w:divBdr>
            </w:div>
            <w:div w:id="175509949">
              <w:marLeft w:val="0"/>
              <w:marRight w:val="0"/>
              <w:marTop w:val="0"/>
              <w:marBottom w:val="0"/>
              <w:divBdr>
                <w:top w:val="none" w:sz="0" w:space="0" w:color="auto"/>
                <w:left w:val="none" w:sz="0" w:space="0" w:color="auto"/>
                <w:bottom w:val="none" w:sz="0" w:space="0" w:color="auto"/>
                <w:right w:val="none" w:sz="0" w:space="0" w:color="auto"/>
              </w:divBdr>
            </w:div>
            <w:div w:id="492187027">
              <w:marLeft w:val="0"/>
              <w:marRight w:val="0"/>
              <w:marTop w:val="0"/>
              <w:marBottom w:val="0"/>
              <w:divBdr>
                <w:top w:val="none" w:sz="0" w:space="0" w:color="auto"/>
                <w:left w:val="none" w:sz="0" w:space="0" w:color="auto"/>
                <w:bottom w:val="none" w:sz="0" w:space="0" w:color="auto"/>
                <w:right w:val="none" w:sz="0" w:space="0" w:color="auto"/>
              </w:divBdr>
            </w:div>
            <w:div w:id="1692993323">
              <w:marLeft w:val="0"/>
              <w:marRight w:val="0"/>
              <w:marTop w:val="0"/>
              <w:marBottom w:val="0"/>
              <w:divBdr>
                <w:top w:val="none" w:sz="0" w:space="0" w:color="auto"/>
                <w:left w:val="none" w:sz="0" w:space="0" w:color="auto"/>
                <w:bottom w:val="none" w:sz="0" w:space="0" w:color="auto"/>
                <w:right w:val="none" w:sz="0" w:space="0" w:color="auto"/>
              </w:divBdr>
            </w:div>
            <w:div w:id="380060319">
              <w:marLeft w:val="0"/>
              <w:marRight w:val="0"/>
              <w:marTop w:val="0"/>
              <w:marBottom w:val="0"/>
              <w:divBdr>
                <w:top w:val="none" w:sz="0" w:space="0" w:color="auto"/>
                <w:left w:val="none" w:sz="0" w:space="0" w:color="auto"/>
                <w:bottom w:val="none" w:sz="0" w:space="0" w:color="auto"/>
                <w:right w:val="none" w:sz="0" w:space="0" w:color="auto"/>
              </w:divBdr>
            </w:div>
            <w:div w:id="1695575018">
              <w:marLeft w:val="0"/>
              <w:marRight w:val="0"/>
              <w:marTop w:val="0"/>
              <w:marBottom w:val="0"/>
              <w:divBdr>
                <w:top w:val="none" w:sz="0" w:space="0" w:color="auto"/>
                <w:left w:val="none" w:sz="0" w:space="0" w:color="auto"/>
                <w:bottom w:val="none" w:sz="0" w:space="0" w:color="auto"/>
                <w:right w:val="none" w:sz="0" w:space="0" w:color="auto"/>
              </w:divBdr>
            </w:div>
            <w:div w:id="238058894">
              <w:marLeft w:val="0"/>
              <w:marRight w:val="0"/>
              <w:marTop w:val="0"/>
              <w:marBottom w:val="0"/>
              <w:divBdr>
                <w:top w:val="none" w:sz="0" w:space="0" w:color="auto"/>
                <w:left w:val="none" w:sz="0" w:space="0" w:color="auto"/>
                <w:bottom w:val="none" w:sz="0" w:space="0" w:color="auto"/>
                <w:right w:val="none" w:sz="0" w:space="0" w:color="auto"/>
              </w:divBdr>
            </w:div>
            <w:div w:id="1750224741">
              <w:marLeft w:val="0"/>
              <w:marRight w:val="0"/>
              <w:marTop w:val="0"/>
              <w:marBottom w:val="0"/>
              <w:divBdr>
                <w:top w:val="none" w:sz="0" w:space="0" w:color="auto"/>
                <w:left w:val="none" w:sz="0" w:space="0" w:color="auto"/>
                <w:bottom w:val="none" w:sz="0" w:space="0" w:color="auto"/>
                <w:right w:val="none" w:sz="0" w:space="0" w:color="auto"/>
              </w:divBdr>
            </w:div>
            <w:div w:id="1698506962">
              <w:marLeft w:val="0"/>
              <w:marRight w:val="0"/>
              <w:marTop w:val="0"/>
              <w:marBottom w:val="0"/>
              <w:divBdr>
                <w:top w:val="none" w:sz="0" w:space="0" w:color="auto"/>
                <w:left w:val="none" w:sz="0" w:space="0" w:color="auto"/>
                <w:bottom w:val="none" w:sz="0" w:space="0" w:color="auto"/>
                <w:right w:val="none" w:sz="0" w:space="0" w:color="auto"/>
              </w:divBdr>
            </w:div>
            <w:div w:id="617755473">
              <w:marLeft w:val="0"/>
              <w:marRight w:val="0"/>
              <w:marTop w:val="0"/>
              <w:marBottom w:val="0"/>
              <w:divBdr>
                <w:top w:val="none" w:sz="0" w:space="0" w:color="auto"/>
                <w:left w:val="none" w:sz="0" w:space="0" w:color="auto"/>
                <w:bottom w:val="none" w:sz="0" w:space="0" w:color="auto"/>
                <w:right w:val="none" w:sz="0" w:space="0" w:color="auto"/>
              </w:divBdr>
            </w:div>
            <w:div w:id="1138837460">
              <w:marLeft w:val="0"/>
              <w:marRight w:val="0"/>
              <w:marTop w:val="0"/>
              <w:marBottom w:val="0"/>
              <w:divBdr>
                <w:top w:val="none" w:sz="0" w:space="0" w:color="auto"/>
                <w:left w:val="none" w:sz="0" w:space="0" w:color="auto"/>
                <w:bottom w:val="none" w:sz="0" w:space="0" w:color="auto"/>
                <w:right w:val="none" w:sz="0" w:space="0" w:color="auto"/>
              </w:divBdr>
            </w:div>
            <w:div w:id="605696542">
              <w:marLeft w:val="0"/>
              <w:marRight w:val="0"/>
              <w:marTop w:val="0"/>
              <w:marBottom w:val="0"/>
              <w:divBdr>
                <w:top w:val="none" w:sz="0" w:space="0" w:color="auto"/>
                <w:left w:val="none" w:sz="0" w:space="0" w:color="auto"/>
                <w:bottom w:val="none" w:sz="0" w:space="0" w:color="auto"/>
                <w:right w:val="none" w:sz="0" w:space="0" w:color="auto"/>
              </w:divBdr>
            </w:div>
            <w:div w:id="1207446365">
              <w:marLeft w:val="0"/>
              <w:marRight w:val="0"/>
              <w:marTop w:val="0"/>
              <w:marBottom w:val="0"/>
              <w:divBdr>
                <w:top w:val="none" w:sz="0" w:space="0" w:color="auto"/>
                <w:left w:val="none" w:sz="0" w:space="0" w:color="auto"/>
                <w:bottom w:val="none" w:sz="0" w:space="0" w:color="auto"/>
                <w:right w:val="none" w:sz="0" w:space="0" w:color="auto"/>
              </w:divBdr>
            </w:div>
            <w:div w:id="356976695">
              <w:marLeft w:val="0"/>
              <w:marRight w:val="0"/>
              <w:marTop w:val="0"/>
              <w:marBottom w:val="0"/>
              <w:divBdr>
                <w:top w:val="none" w:sz="0" w:space="0" w:color="auto"/>
                <w:left w:val="none" w:sz="0" w:space="0" w:color="auto"/>
                <w:bottom w:val="none" w:sz="0" w:space="0" w:color="auto"/>
                <w:right w:val="none" w:sz="0" w:space="0" w:color="auto"/>
              </w:divBdr>
            </w:div>
            <w:div w:id="823861415">
              <w:marLeft w:val="0"/>
              <w:marRight w:val="0"/>
              <w:marTop w:val="0"/>
              <w:marBottom w:val="0"/>
              <w:divBdr>
                <w:top w:val="none" w:sz="0" w:space="0" w:color="auto"/>
                <w:left w:val="none" w:sz="0" w:space="0" w:color="auto"/>
                <w:bottom w:val="none" w:sz="0" w:space="0" w:color="auto"/>
                <w:right w:val="none" w:sz="0" w:space="0" w:color="auto"/>
              </w:divBdr>
            </w:div>
            <w:div w:id="1170412196">
              <w:marLeft w:val="0"/>
              <w:marRight w:val="0"/>
              <w:marTop w:val="0"/>
              <w:marBottom w:val="0"/>
              <w:divBdr>
                <w:top w:val="none" w:sz="0" w:space="0" w:color="auto"/>
                <w:left w:val="none" w:sz="0" w:space="0" w:color="auto"/>
                <w:bottom w:val="none" w:sz="0" w:space="0" w:color="auto"/>
                <w:right w:val="none" w:sz="0" w:space="0" w:color="auto"/>
              </w:divBdr>
            </w:div>
            <w:div w:id="643973619">
              <w:marLeft w:val="0"/>
              <w:marRight w:val="0"/>
              <w:marTop w:val="0"/>
              <w:marBottom w:val="0"/>
              <w:divBdr>
                <w:top w:val="none" w:sz="0" w:space="0" w:color="auto"/>
                <w:left w:val="none" w:sz="0" w:space="0" w:color="auto"/>
                <w:bottom w:val="none" w:sz="0" w:space="0" w:color="auto"/>
                <w:right w:val="none" w:sz="0" w:space="0" w:color="auto"/>
              </w:divBdr>
            </w:div>
            <w:div w:id="578518025">
              <w:marLeft w:val="0"/>
              <w:marRight w:val="0"/>
              <w:marTop w:val="0"/>
              <w:marBottom w:val="0"/>
              <w:divBdr>
                <w:top w:val="none" w:sz="0" w:space="0" w:color="auto"/>
                <w:left w:val="none" w:sz="0" w:space="0" w:color="auto"/>
                <w:bottom w:val="none" w:sz="0" w:space="0" w:color="auto"/>
                <w:right w:val="none" w:sz="0" w:space="0" w:color="auto"/>
              </w:divBdr>
            </w:div>
            <w:div w:id="57359640">
              <w:marLeft w:val="0"/>
              <w:marRight w:val="0"/>
              <w:marTop w:val="0"/>
              <w:marBottom w:val="0"/>
              <w:divBdr>
                <w:top w:val="none" w:sz="0" w:space="0" w:color="auto"/>
                <w:left w:val="none" w:sz="0" w:space="0" w:color="auto"/>
                <w:bottom w:val="none" w:sz="0" w:space="0" w:color="auto"/>
                <w:right w:val="none" w:sz="0" w:space="0" w:color="auto"/>
              </w:divBdr>
            </w:div>
            <w:div w:id="1830755183">
              <w:marLeft w:val="0"/>
              <w:marRight w:val="0"/>
              <w:marTop w:val="0"/>
              <w:marBottom w:val="0"/>
              <w:divBdr>
                <w:top w:val="none" w:sz="0" w:space="0" w:color="auto"/>
                <w:left w:val="none" w:sz="0" w:space="0" w:color="auto"/>
                <w:bottom w:val="none" w:sz="0" w:space="0" w:color="auto"/>
                <w:right w:val="none" w:sz="0" w:space="0" w:color="auto"/>
              </w:divBdr>
            </w:div>
            <w:div w:id="44568722">
              <w:marLeft w:val="0"/>
              <w:marRight w:val="0"/>
              <w:marTop w:val="0"/>
              <w:marBottom w:val="0"/>
              <w:divBdr>
                <w:top w:val="none" w:sz="0" w:space="0" w:color="auto"/>
                <w:left w:val="none" w:sz="0" w:space="0" w:color="auto"/>
                <w:bottom w:val="none" w:sz="0" w:space="0" w:color="auto"/>
                <w:right w:val="none" w:sz="0" w:space="0" w:color="auto"/>
              </w:divBdr>
            </w:div>
            <w:div w:id="1268391834">
              <w:marLeft w:val="0"/>
              <w:marRight w:val="0"/>
              <w:marTop w:val="0"/>
              <w:marBottom w:val="0"/>
              <w:divBdr>
                <w:top w:val="none" w:sz="0" w:space="0" w:color="auto"/>
                <w:left w:val="none" w:sz="0" w:space="0" w:color="auto"/>
                <w:bottom w:val="none" w:sz="0" w:space="0" w:color="auto"/>
                <w:right w:val="none" w:sz="0" w:space="0" w:color="auto"/>
              </w:divBdr>
            </w:div>
            <w:div w:id="1732537765">
              <w:marLeft w:val="0"/>
              <w:marRight w:val="0"/>
              <w:marTop w:val="0"/>
              <w:marBottom w:val="0"/>
              <w:divBdr>
                <w:top w:val="none" w:sz="0" w:space="0" w:color="auto"/>
                <w:left w:val="none" w:sz="0" w:space="0" w:color="auto"/>
                <w:bottom w:val="none" w:sz="0" w:space="0" w:color="auto"/>
                <w:right w:val="none" w:sz="0" w:space="0" w:color="auto"/>
              </w:divBdr>
            </w:div>
            <w:div w:id="230316528">
              <w:marLeft w:val="0"/>
              <w:marRight w:val="0"/>
              <w:marTop w:val="0"/>
              <w:marBottom w:val="0"/>
              <w:divBdr>
                <w:top w:val="none" w:sz="0" w:space="0" w:color="auto"/>
                <w:left w:val="none" w:sz="0" w:space="0" w:color="auto"/>
                <w:bottom w:val="none" w:sz="0" w:space="0" w:color="auto"/>
                <w:right w:val="none" w:sz="0" w:space="0" w:color="auto"/>
              </w:divBdr>
            </w:div>
            <w:div w:id="1750421724">
              <w:marLeft w:val="0"/>
              <w:marRight w:val="0"/>
              <w:marTop w:val="0"/>
              <w:marBottom w:val="0"/>
              <w:divBdr>
                <w:top w:val="none" w:sz="0" w:space="0" w:color="auto"/>
                <w:left w:val="none" w:sz="0" w:space="0" w:color="auto"/>
                <w:bottom w:val="none" w:sz="0" w:space="0" w:color="auto"/>
                <w:right w:val="none" w:sz="0" w:space="0" w:color="auto"/>
              </w:divBdr>
            </w:div>
            <w:div w:id="430860345">
              <w:marLeft w:val="0"/>
              <w:marRight w:val="0"/>
              <w:marTop w:val="0"/>
              <w:marBottom w:val="0"/>
              <w:divBdr>
                <w:top w:val="none" w:sz="0" w:space="0" w:color="auto"/>
                <w:left w:val="none" w:sz="0" w:space="0" w:color="auto"/>
                <w:bottom w:val="none" w:sz="0" w:space="0" w:color="auto"/>
                <w:right w:val="none" w:sz="0" w:space="0" w:color="auto"/>
              </w:divBdr>
            </w:div>
            <w:div w:id="2142385423">
              <w:marLeft w:val="0"/>
              <w:marRight w:val="0"/>
              <w:marTop w:val="0"/>
              <w:marBottom w:val="0"/>
              <w:divBdr>
                <w:top w:val="none" w:sz="0" w:space="0" w:color="auto"/>
                <w:left w:val="none" w:sz="0" w:space="0" w:color="auto"/>
                <w:bottom w:val="none" w:sz="0" w:space="0" w:color="auto"/>
                <w:right w:val="none" w:sz="0" w:space="0" w:color="auto"/>
              </w:divBdr>
            </w:div>
            <w:div w:id="218515580">
              <w:marLeft w:val="0"/>
              <w:marRight w:val="0"/>
              <w:marTop w:val="0"/>
              <w:marBottom w:val="0"/>
              <w:divBdr>
                <w:top w:val="none" w:sz="0" w:space="0" w:color="auto"/>
                <w:left w:val="none" w:sz="0" w:space="0" w:color="auto"/>
                <w:bottom w:val="none" w:sz="0" w:space="0" w:color="auto"/>
                <w:right w:val="none" w:sz="0" w:space="0" w:color="auto"/>
              </w:divBdr>
            </w:div>
            <w:div w:id="1645429496">
              <w:marLeft w:val="0"/>
              <w:marRight w:val="0"/>
              <w:marTop w:val="0"/>
              <w:marBottom w:val="0"/>
              <w:divBdr>
                <w:top w:val="none" w:sz="0" w:space="0" w:color="auto"/>
                <w:left w:val="none" w:sz="0" w:space="0" w:color="auto"/>
                <w:bottom w:val="none" w:sz="0" w:space="0" w:color="auto"/>
                <w:right w:val="none" w:sz="0" w:space="0" w:color="auto"/>
              </w:divBdr>
            </w:div>
            <w:div w:id="760495519">
              <w:marLeft w:val="0"/>
              <w:marRight w:val="0"/>
              <w:marTop w:val="0"/>
              <w:marBottom w:val="0"/>
              <w:divBdr>
                <w:top w:val="none" w:sz="0" w:space="0" w:color="auto"/>
                <w:left w:val="none" w:sz="0" w:space="0" w:color="auto"/>
                <w:bottom w:val="none" w:sz="0" w:space="0" w:color="auto"/>
                <w:right w:val="none" w:sz="0" w:space="0" w:color="auto"/>
              </w:divBdr>
            </w:div>
            <w:div w:id="290407921">
              <w:marLeft w:val="0"/>
              <w:marRight w:val="0"/>
              <w:marTop w:val="0"/>
              <w:marBottom w:val="0"/>
              <w:divBdr>
                <w:top w:val="none" w:sz="0" w:space="0" w:color="auto"/>
                <w:left w:val="none" w:sz="0" w:space="0" w:color="auto"/>
                <w:bottom w:val="none" w:sz="0" w:space="0" w:color="auto"/>
                <w:right w:val="none" w:sz="0" w:space="0" w:color="auto"/>
              </w:divBdr>
            </w:div>
            <w:div w:id="997881672">
              <w:marLeft w:val="0"/>
              <w:marRight w:val="0"/>
              <w:marTop w:val="0"/>
              <w:marBottom w:val="0"/>
              <w:divBdr>
                <w:top w:val="none" w:sz="0" w:space="0" w:color="auto"/>
                <w:left w:val="none" w:sz="0" w:space="0" w:color="auto"/>
                <w:bottom w:val="none" w:sz="0" w:space="0" w:color="auto"/>
                <w:right w:val="none" w:sz="0" w:space="0" w:color="auto"/>
              </w:divBdr>
            </w:div>
            <w:div w:id="1120303777">
              <w:marLeft w:val="0"/>
              <w:marRight w:val="0"/>
              <w:marTop w:val="0"/>
              <w:marBottom w:val="0"/>
              <w:divBdr>
                <w:top w:val="none" w:sz="0" w:space="0" w:color="auto"/>
                <w:left w:val="none" w:sz="0" w:space="0" w:color="auto"/>
                <w:bottom w:val="none" w:sz="0" w:space="0" w:color="auto"/>
                <w:right w:val="none" w:sz="0" w:space="0" w:color="auto"/>
              </w:divBdr>
            </w:div>
            <w:div w:id="347416355">
              <w:marLeft w:val="0"/>
              <w:marRight w:val="0"/>
              <w:marTop w:val="0"/>
              <w:marBottom w:val="0"/>
              <w:divBdr>
                <w:top w:val="none" w:sz="0" w:space="0" w:color="auto"/>
                <w:left w:val="none" w:sz="0" w:space="0" w:color="auto"/>
                <w:bottom w:val="none" w:sz="0" w:space="0" w:color="auto"/>
                <w:right w:val="none" w:sz="0" w:space="0" w:color="auto"/>
              </w:divBdr>
            </w:div>
            <w:div w:id="223106918">
              <w:marLeft w:val="0"/>
              <w:marRight w:val="0"/>
              <w:marTop w:val="0"/>
              <w:marBottom w:val="0"/>
              <w:divBdr>
                <w:top w:val="none" w:sz="0" w:space="0" w:color="auto"/>
                <w:left w:val="none" w:sz="0" w:space="0" w:color="auto"/>
                <w:bottom w:val="none" w:sz="0" w:space="0" w:color="auto"/>
                <w:right w:val="none" w:sz="0" w:space="0" w:color="auto"/>
              </w:divBdr>
            </w:div>
            <w:div w:id="1962613211">
              <w:marLeft w:val="0"/>
              <w:marRight w:val="0"/>
              <w:marTop w:val="0"/>
              <w:marBottom w:val="0"/>
              <w:divBdr>
                <w:top w:val="none" w:sz="0" w:space="0" w:color="auto"/>
                <w:left w:val="none" w:sz="0" w:space="0" w:color="auto"/>
                <w:bottom w:val="none" w:sz="0" w:space="0" w:color="auto"/>
                <w:right w:val="none" w:sz="0" w:space="0" w:color="auto"/>
              </w:divBdr>
            </w:div>
            <w:div w:id="1849707297">
              <w:marLeft w:val="0"/>
              <w:marRight w:val="0"/>
              <w:marTop w:val="0"/>
              <w:marBottom w:val="0"/>
              <w:divBdr>
                <w:top w:val="none" w:sz="0" w:space="0" w:color="auto"/>
                <w:left w:val="none" w:sz="0" w:space="0" w:color="auto"/>
                <w:bottom w:val="none" w:sz="0" w:space="0" w:color="auto"/>
                <w:right w:val="none" w:sz="0" w:space="0" w:color="auto"/>
              </w:divBdr>
            </w:div>
            <w:div w:id="1648054327">
              <w:marLeft w:val="0"/>
              <w:marRight w:val="0"/>
              <w:marTop w:val="0"/>
              <w:marBottom w:val="0"/>
              <w:divBdr>
                <w:top w:val="none" w:sz="0" w:space="0" w:color="auto"/>
                <w:left w:val="none" w:sz="0" w:space="0" w:color="auto"/>
                <w:bottom w:val="none" w:sz="0" w:space="0" w:color="auto"/>
                <w:right w:val="none" w:sz="0" w:space="0" w:color="auto"/>
              </w:divBdr>
            </w:div>
            <w:div w:id="1881933040">
              <w:marLeft w:val="0"/>
              <w:marRight w:val="0"/>
              <w:marTop w:val="0"/>
              <w:marBottom w:val="0"/>
              <w:divBdr>
                <w:top w:val="none" w:sz="0" w:space="0" w:color="auto"/>
                <w:left w:val="none" w:sz="0" w:space="0" w:color="auto"/>
                <w:bottom w:val="none" w:sz="0" w:space="0" w:color="auto"/>
                <w:right w:val="none" w:sz="0" w:space="0" w:color="auto"/>
              </w:divBdr>
            </w:div>
            <w:div w:id="2070689067">
              <w:marLeft w:val="0"/>
              <w:marRight w:val="0"/>
              <w:marTop w:val="0"/>
              <w:marBottom w:val="0"/>
              <w:divBdr>
                <w:top w:val="none" w:sz="0" w:space="0" w:color="auto"/>
                <w:left w:val="none" w:sz="0" w:space="0" w:color="auto"/>
                <w:bottom w:val="none" w:sz="0" w:space="0" w:color="auto"/>
                <w:right w:val="none" w:sz="0" w:space="0" w:color="auto"/>
              </w:divBdr>
            </w:div>
            <w:div w:id="1109854703">
              <w:marLeft w:val="0"/>
              <w:marRight w:val="0"/>
              <w:marTop w:val="0"/>
              <w:marBottom w:val="0"/>
              <w:divBdr>
                <w:top w:val="none" w:sz="0" w:space="0" w:color="auto"/>
                <w:left w:val="none" w:sz="0" w:space="0" w:color="auto"/>
                <w:bottom w:val="none" w:sz="0" w:space="0" w:color="auto"/>
                <w:right w:val="none" w:sz="0" w:space="0" w:color="auto"/>
              </w:divBdr>
            </w:div>
            <w:div w:id="357392479">
              <w:marLeft w:val="0"/>
              <w:marRight w:val="0"/>
              <w:marTop w:val="0"/>
              <w:marBottom w:val="0"/>
              <w:divBdr>
                <w:top w:val="none" w:sz="0" w:space="0" w:color="auto"/>
                <w:left w:val="none" w:sz="0" w:space="0" w:color="auto"/>
                <w:bottom w:val="none" w:sz="0" w:space="0" w:color="auto"/>
                <w:right w:val="none" w:sz="0" w:space="0" w:color="auto"/>
              </w:divBdr>
            </w:div>
            <w:div w:id="918252674">
              <w:marLeft w:val="0"/>
              <w:marRight w:val="0"/>
              <w:marTop w:val="0"/>
              <w:marBottom w:val="0"/>
              <w:divBdr>
                <w:top w:val="none" w:sz="0" w:space="0" w:color="auto"/>
                <w:left w:val="none" w:sz="0" w:space="0" w:color="auto"/>
                <w:bottom w:val="none" w:sz="0" w:space="0" w:color="auto"/>
                <w:right w:val="none" w:sz="0" w:space="0" w:color="auto"/>
              </w:divBdr>
            </w:div>
            <w:div w:id="1831872942">
              <w:marLeft w:val="0"/>
              <w:marRight w:val="0"/>
              <w:marTop w:val="0"/>
              <w:marBottom w:val="0"/>
              <w:divBdr>
                <w:top w:val="none" w:sz="0" w:space="0" w:color="auto"/>
                <w:left w:val="none" w:sz="0" w:space="0" w:color="auto"/>
                <w:bottom w:val="none" w:sz="0" w:space="0" w:color="auto"/>
                <w:right w:val="none" w:sz="0" w:space="0" w:color="auto"/>
              </w:divBdr>
            </w:div>
            <w:div w:id="2093119946">
              <w:marLeft w:val="0"/>
              <w:marRight w:val="0"/>
              <w:marTop w:val="0"/>
              <w:marBottom w:val="0"/>
              <w:divBdr>
                <w:top w:val="none" w:sz="0" w:space="0" w:color="auto"/>
                <w:left w:val="none" w:sz="0" w:space="0" w:color="auto"/>
                <w:bottom w:val="none" w:sz="0" w:space="0" w:color="auto"/>
                <w:right w:val="none" w:sz="0" w:space="0" w:color="auto"/>
              </w:divBdr>
            </w:div>
            <w:div w:id="1710451678">
              <w:marLeft w:val="0"/>
              <w:marRight w:val="0"/>
              <w:marTop w:val="0"/>
              <w:marBottom w:val="0"/>
              <w:divBdr>
                <w:top w:val="none" w:sz="0" w:space="0" w:color="auto"/>
                <w:left w:val="none" w:sz="0" w:space="0" w:color="auto"/>
                <w:bottom w:val="none" w:sz="0" w:space="0" w:color="auto"/>
                <w:right w:val="none" w:sz="0" w:space="0" w:color="auto"/>
              </w:divBdr>
            </w:div>
            <w:div w:id="1499885457">
              <w:marLeft w:val="0"/>
              <w:marRight w:val="0"/>
              <w:marTop w:val="0"/>
              <w:marBottom w:val="0"/>
              <w:divBdr>
                <w:top w:val="none" w:sz="0" w:space="0" w:color="auto"/>
                <w:left w:val="none" w:sz="0" w:space="0" w:color="auto"/>
                <w:bottom w:val="none" w:sz="0" w:space="0" w:color="auto"/>
                <w:right w:val="none" w:sz="0" w:space="0" w:color="auto"/>
              </w:divBdr>
            </w:div>
            <w:div w:id="754204302">
              <w:marLeft w:val="0"/>
              <w:marRight w:val="0"/>
              <w:marTop w:val="0"/>
              <w:marBottom w:val="0"/>
              <w:divBdr>
                <w:top w:val="none" w:sz="0" w:space="0" w:color="auto"/>
                <w:left w:val="none" w:sz="0" w:space="0" w:color="auto"/>
                <w:bottom w:val="none" w:sz="0" w:space="0" w:color="auto"/>
                <w:right w:val="none" w:sz="0" w:space="0" w:color="auto"/>
              </w:divBdr>
            </w:div>
            <w:div w:id="1551382712">
              <w:marLeft w:val="0"/>
              <w:marRight w:val="0"/>
              <w:marTop w:val="0"/>
              <w:marBottom w:val="0"/>
              <w:divBdr>
                <w:top w:val="none" w:sz="0" w:space="0" w:color="auto"/>
                <w:left w:val="none" w:sz="0" w:space="0" w:color="auto"/>
                <w:bottom w:val="none" w:sz="0" w:space="0" w:color="auto"/>
                <w:right w:val="none" w:sz="0" w:space="0" w:color="auto"/>
              </w:divBdr>
            </w:div>
            <w:div w:id="2105028884">
              <w:marLeft w:val="0"/>
              <w:marRight w:val="0"/>
              <w:marTop w:val="0"/>
              <w:marBottom w:val="0"/>
              <w:divBdr>
                <w:top w:val="none" w:sz="0" w:space="0" w:color="auto"/>
                <w:left w:val="none" w:sz="0" w:space="0" w:color="auto"/>
                <w:bottom w:val="none" w:sz="0" w:space="0" w:color="auto"/>
                <w:right w:val="none" w:sz="0" w:space="0" w:color="auto"/>
              </w:divBdr>
            </w:div>
            <w:div w:id="1884949077">
              <w:marLeft w:val="0"/>
              <w:marRight w:val="0"/>
              <w:marTop w:val="0"/>
              <w:marBottom w:val="0"/>
              <w:divBdr>
                <w:top w:val="none" w:sz="0" w:space="0" w:color="auto"/>
                <w:left w:val="none" w:sz="0" w:space="0" w:color="auto"/>
                <w:bottom w:val="none" w:sz="0" w:space="0" w:color="auto"/>
                <w:right w:val="none" w:sz="0" w:space="0" w:color="auto"/>
              </w:divBdr>
            </w:div>
            <w:div w:id="1974752074">
              <w:marLeft w:val="0"/>
              <w:marRight w:val="0"/>
              <w:marTop w:val="0"/>
              <w:marBottom w:val="0"/>
              <w:divBdr>
                <w:top w:val="none" w:sz="0" w:space="0" w:color="auto"/>
                <w:left w:val="none" w:sz="0" w:space="0" w:color="auto"/>
                <w:bottom w:val="none" w:sz="0" w:space="0" w:color="auto"/>
                <w:right w:val="none" w:sz="0" w:space="0" w:color="auto"/>
              </w:divBdr>
            </w:div>
            <w:div w:id="1721897957">
              <w:marLeft w:val="0"/>
              <w:marRight w:val="0"/>
              <w:marTop w:val="0"/>
              <w:marBottom w:val="0"/>
              <w:divBdr>
                <w:top w:val="none" w:sz="0" w:space="0" w:color="auto"/>
                <w:left w:val="none" w:sz="0" w:space="0" w:color="auto"/>
                <w:bottom w:val="none" w:sz="0" w:space="0" w:color="auto"/>
                <w:right w:val="none" w:sz="0" w:space="0" w:color="auto"/>
              </w:divBdr>
            </w:div>
            <w:div w:id="1028414855">
              <w:marLeft w:val="0"/>
              <w:marRight w:val="0"/>
              <w:marTop w:val="0"/>
              <w:marBottom w:val="0"/>
              <w:divBdr>
                <w:top w:val="none" w:sz="0" w:space="0" w:color="auto"/>
                <w:left w:val="none" w:sz="0" w:space="0" w:color="auto"/>
                <w:bottom w:val="none" w:sz="0" w:space="0" w:color="auto"/>
                <w:right w:val="none" w:sz="0" w:space="0" w:color="auto"/>
              </w:divBdr>
            </w:div>
            <w:div w:id="573782798">
              <w:marLeft w:val="0"/>
              <w:marRight w:val="0"/>
              <w:marTop w:val="0"/>
              <w:marBottom w:val="0"/>
              <w:divBdr>
                <w:top w:val="none" w:sz="0" w:space="0" w:color="auto"/>
                <w:left w:val="none" w:sz="0" w:space="0" w:color="auto"/>
                <w:bottom w:val="none" w:sz="0" w:space="0" w:color="auto"/>
                <w:right w:val="none" w:sz="0" w:space="0" w:color="auto"/>
              </w:divBdr>
            </w:div>
            <w:div w:id="551189442">
              <w:marLeft w:val="0"/>
              <w:marRight w:val="0"/>
              <w:marTop w:val="0"/>
              <w:marBottom w:val="0"/>
              <w:divBdr>
                <w:top w:val="none" w:sz="0" w:space="0" w:color="auto"/>
                <w:left w:val="none" w:sz="0" w:space="0" w:color="auto"/>
                <w:bottom w:val="none" w:sz="0" w:space="0" w:color="auto"/>
                <w:right w:val="none" w:sz="0" w:space="0" w:color="auto"/>
              </w:divBdr>
            </w:div>
            <w:div w:id="1618170828">
              <w:marLeft w:val="0"/>
              <w:marRight w:val="0"/>
              <w:marTop w:val="0"/>
              <w:marBottom w:val="0"/>
              <w:divBdr>
                <w:top w:val="none" w:sz="0" w:space="0" w:color="auto"/>
                <w:left w:val="none" w:sz="0" w:space="0" w:color="auto"/>
                <w:bottom w:val="none" w:sz="0" w:space="0" w:color="auto"/>
                <w:right w:val="none" w:sz="0" w:space="0" w:color="auto"/>
              </w:divBdr>
            </w:div>
            <w:div w:id="1354377414">
              <w:marLeft w:val="0"/>
              <w:marRight w:val="0"/>
              <w:marTop w:val="0"/>
              <w:marBottom w:val="0"/>
              <w:divBdr>
                <w:top w:val="none" w:sz="0" w:space="0" w:color="auto"/>
                <w:left w:val="none" w:sz="0" w:space="0" w:color="auto"/>
                <w:bottom w:val="none" w:sz="0" w:space="0" w:color="auto"/>
                <w:right w:val="none" w:sz="0" w:space="0" w:color="auto"/>
              </w:divBdr>
            </w:div>
            <w:div w:id="1345091295">
              <w:marLeft w:val="0"/>
              <w:marRight w:val="0"/>
              <w:marTop w:val="0"/>
              <w:marBottom w:val="0"/>
              <w:divBdr>
                <w:top w:val="none" w:sz="0" w:space="0" w:color="auto"/>
                <w:left w:val="none" w:sz="0" w:space="0" w:color="auto"/>
                <w:bottom w:val="none" w:sz="0" w:space="0" w:color="auto"/>
                <w:right w:val="none" w:sz="0" w:space="0" w:color="auto"/>
              </w:divBdr>
            </w:div>
            <w:div w:id="1824858177">
              <w:marLeft w:val="0"/>
              <w:marRight w:val="0"/>
              <w:marTop w:val="0"/>
              <w:marBottom w:val="0"/>
              <w:divBdr>
                <w:top w:val="none" w:sz="0" w:space="0" w:color="auto"/>
                <w:left w:val="none" w:sz="0" w:space="0" w:color="auto"/>
                <w:bottom w:val="none" w:sz="0" w:space="0" w:color="auto"/>
                <w:right w:val="none" w:sz="0" w:space="0" w:color="auto"/>
              </w:divBdr>
            </w:div>
            <w:div w:id="1671635896">
              <w:marLeft w:val="0"/>
              <w:marRight w:val="0"/>
              <w:marTop w:val="0"/>
              <w:marBottom w:val="0"/>
              <w:divBdr>
                <w:top w:val="none" w:sz="0" w:space="0" w:color="auto"/>
                <w:left w:val="none" w:sz="0" w:space="0" w:color="auto"/>
                <w:bottom w:val="none" w:sz="0" w:space="0" w:color="auto"/>
                <w:right w:val="none" w:sz="0" w:space="0" w:color="auto"/>
              </w:divBdr>
            </w:div>
            <w:div w:id="1374505378">
              <w:marLeft w:val="0"/>
              <w:marRight w:val="0"/>
              <w:marTop w:val="0"/>
              <w:marBottom w:val="0"/>
              <w:divBdr>
                <w:top w:val="none" w:sz="0" w:space="0" w:color="auto"/>
                <w:left w:val="none" w:sz="0" w:space="0" w:color="auto"/>
                <w:bottom w:val="none" w:sz="0" w:space="0" w:color="auto"/>
                <w:right w:val="none" w:sz="0" w:space="0" w:color="auto"/>
              </w:divBdr>
            </w:div>
            <w:div w:id="2067335870">
              <w:marLeft w:val="0"/>
              <w:marRight w:val="0"/>
              <w:marTop w:val="0"/>
              <w:marBottom w:val="0"/>
              <w:divBdr>
                <w:top w:val="none" w:sz="0" w:space="0" w:color="auto"/>
                <w:left w:val="none" w:sz="0" w:space="0" w:color="auto"/>
                <w:bottom w:val="none" w:sz="0" w:space="0" w:color="auto"/>
                <w:right w:val="none" w:sz="0" w:space="0" w:color="auto"/>
              </w:divBdr>
            </w:div>
            <w:div w:id="621766712">
              <w:marLeft w:val="0"/>
              <w:marRight w:val="0"/>
              <w:marTop w:val="0"/>
              <w:marBottom w:val="0"/>
              <w:divBdr>
                <w:top w:val="none" w:sz="0" w:space="0" w:color="auto"/>
                <w:left w:val="none" w:sz="0" w:space="0" w:color="auto"/>
                <w:bottom w:val="none" w:sz="0" w:space="0" w:color="auto"/>
                <w:right w:val="none" w:sz="0" w:space="0" w:color="auto"/>
              </w:divBdr>
            </w:div>
            <w:div w:id="1362777846">
              <w:marLeft w:val="0"/>
              <w:marRight w:val="0"/>
              <w:marTop w:val="0"/>
              <w:marBottom w:val="0"/>
              <w:divBdr>
                <w:top w:val="none" w:sz="0" w:space="0" w:color="auto"/>
                <w:left w:val="none" w:sz="0" w:space="0" w:color="auto"/>
                <w:bottom w:val="none" w:sz="0" w:space="0" w:color="auto"/>
                <w:right w:val="none" w:sz="0" w:space="0" w:color="auto"/>
              </w:divBdr>
            </w:div>
            <w:div w:id="1035277560">
              <w:marLeft w:val="0"/>
              <w:marRight w:val="0"/>
              <w:marTop w:val="0"/>
              <w:marBottom w:val="0"/>
              <w:divBdr>
                <w:top w:val="none" w:sz="0" w:space="0" w:color="auto"/>
                <w:left w:val="none" w:sz="0" w:space="0" w:color="auto"/>
                <w:bottom w:val="none" w:sz="0" w:space="0" w:color="auto"/>
                <w:right w:val="none" w:sz="0" w:space="0" w:color="auto"/>
              </w:divBdr>
            </w:div>
            <w:div w:id="2103719343">
              <w:marLeft w:val="0"/>
              <w:marRight w:val="0"/>
              <w:marTop w:val="0"/>
              <w:marBottom w:val="0"/>
              <w:divBdr>
                <w:top w:val="none" w:sz="0" w:space="0" w:color="auto"/>
                <w:left w:val="none" w:sz="0" w:space="0" w:color="auto"/>
                <w:bottom w:val="none" w:sz="0" w:space="0" w:color="auto"/>
                <w:right w:val="none" w:sz="0" w:space="0" w:color="auto"/>
              </w:divBdr>
            </w:div>
            <w:div w:id="31082370">
              <w:marLeft w:val="0"/>
              <w:marRight w:val="0"/>
              <w:marTop w:val="0"/>
              <w:marBottom w:val="0"/>
              <w:divBdr>
                <w:top w:val="none" w:sz="0" w:space="0" w:color="auto"/>
                <w:left w:val="none" w:sz="0" w:space="0" w:color="auto"/>
                <w:bottom w:val="none" w:sz="0" w:space="0" w:color="auto"/>
                <w:right w:val="none" w:sz="0" w:space="0" w:color="auto"/>
              </w:divBdr>
            </w:div>
            <w:div w:id="1934242552">
              <w:marLeft w:val="0"/>
              <w:marRight w:val="0"/>
              <w:marTop w:val="0"/>
              <w:marBottom w:val="0"/>
              <w:divBdr>
                <w:top w:val="none" w:sz="0" w:space="0" w:color="auto"/>
                <w:left w:val="none" w:sz="0" w:space="0" w:color="auto"/>
                <w:bottom w:val="none" w:sz="0" w:space="0" w:color="auto"/>
                <w:right w:val="none" w:sz="0" w:space="0" w:color="auto"/>
              </w:divBdr>
            </w:div>
            <w:div w:id="1721322437">
              <w:marLeft w:val="0"/>
              <w:marRight w:val="0"/>
              <w:marTop w:val="0"/>
              <w:marBottom w:val="0"/>
              <w:divBdr>
                <w:top w:val="none" w:sz="0" w:space="0" w:color="auto"/>
                <w:left w:val="none" w:sz="0" w:space="0" w:color="auto"/>
                <w:bottom w:val="none" w:sz="0" w:space="0" w:color="auto"/>
                <w:right w:val="none" w:sz="0" w:space="0" w:color="auto"/>
              </w:divBdr>
            </w:div>
            <w:div w:id="1411076815">
              <w:marLeft w:val="0"/>
              <w:marRight w:val="0"/>
              <w:marTop w:val="0"/>
              <w:marBottom w:val="0"/>
              <w:divBdr>
                <w:top w:val="none" w:sz="0" w:space="0" w:color="auto"/>
                <w:left w:val="none" w:sz="0" w:space="0" w:color="auto"/>
                <w:bottom w:val="none" w:sz="0" w:space="0" w:color="auto"/>
                <w:right w:val="none" w:sz="0" w:space="0" w:color="auto"/>
              </w:divBdr>
            </w:div>
            <w:div w:id="1829975911">
              <w:marLeft w:val="0"/>
              <w:marRight w:val="0"/>
              <w:marTop w:val="0"/>
              <w:marBottom w:val="0"/>
              <w:divBdr>
                <w:top w:val="none" w:sz="0" w:space="0" w:color="auto"/>
                <w:left w:val="none" w:sz="0" w:space="0" w:color="auto"/>
                <w:bottom w:val="none" w:sz="0" w:space="0" w:color="auto"/>
                <w:right w:val="none" w:sz="0" w:space="0" w:color="auto"/>
              </w:divBdr>
            </w:div>
            <w:div w:id="290212590">
              <w:marLeft w:val="0"/>
              <w:marRight w:val="0"/>
              <w:marTop w:val="0"/>
              <w:marBottom w:val="0"/>
              <w:divBdr>
                <w:top w:val="none" w:sz="0" w:space="0" w:color="auto"/>
                <w:left w:val="none" w:sz="0" w:space="0" w:color="auto"/>
                <w:bottom w:val="none" w:sz="0" w:space="0" w:color="auto"/>
                <w:right w:val="none" w:sz="0" w:space="0" w:color="auto"/>
              </w:divBdr>
            </w:div>
            <w:div w:id="593515730">
              <w:marLeft w:val="0"/>
              <w:marRight w:val="0"/>
              <w:marTop w:val="0"/>
              <w:marBottom w:val="0"/>
              <w:divBdr>
                <w:top w:val="none" w:sz="0" w:space="0" w:color="auto"/>
                <w:left w:val="none" w:sz="0" w:space="0" w:color="auto"/>
                <w:bottom w:val="none" w:sz="0" w:space="0" w:color="auto"/>
                <w:right w:val="none" w:sz="0" w:space="0" w:color="auto"/>
              </w:divBdr>
            </w:div>
            <w:div w:id="235168679">
              <w:marLeft w:val="0"/>
              <w:marRight w:val="0"/>
              <w:marTop w:val="0"/>
              <w:marBottom w:val="0"/>
              <w:divBdr>
                <w:top w:val="none" w:sz="0" w:space="0" w:color="auto"/>
                <w:left w:val="none" w:sz="0" w:space="0" w:color="auto"/>
                <w:bottom w:val="none" w:sz="0" w:space="0" w:color="auto"/>
                <w:right w:val="none" w:sz="0" w:space="0" w:color="auto"/>
              </w:divBdr>
            </w:div>
            <w:div w:id="371079772">
              <w:marLeft w:val="0"/>
              <w:marRight w:val="0"/>
              <w:marTop w:val="0"/>
              <w:marBottom w:val="0"/>
              <w:divBdr>
                <w:top w:val="none" w:sz="0" w:space="0" w:color="auto"/>
                <w:left w:val="none" w:sz="0" w:space="0" w:color="auto"/>
                <w:bottom w:val="none" w:sz="0" w:space="0" w:color="auto"/>
                <w:right w:val="none" w:sz="0" w:space="0" w:color="auto"/>
              </w:divBdr>
            </w:div>
            <w:div w:id="1876654302">
              <w:marLeft w:val="0"/>
              <w:marRight w:val="0"/>
              <w:marTop w:val="0"/>
              <w:marBottom w:val="0"/>
              <w:divBdr>
                <w:top w:val="none" w:sz="0" w:space="0" w:color="auto"/>
                <w:left w:val="none" w:sz="0" w:space="0" w:color="auto"/>
                <w:bottom w:val="none" w:sz="0" w:space="0" w:color="auto"/>
                <w:right w:val="none" w:sz="0" w:space="0" w:color="auto"/>
              </w:divBdr>
            </w:div>
            <w:div w:id="422385747">
              <w:marLeft w:val="0"/>
              <w:marRight w:val="0"/>
              <w:marTop w:val="0"/>
              <w:marBottom w:val="0"/>
              <w:divBdr>
                <w:top w:val="none" w:sz="0" w:space="0" w:color="auto"/>
                <w:left w:val="none" w:sz="0" w:space="0" w:color="auto"/>
                <w:bottom w:val="none" w:sz="0" w:space="0" w:color="auto"/>
                <w:right w:val="none" w:sz="0" w:space="0" w:color="auto"/>
              </w:divBdr>
            </w:div>
            <w:div w:id="771626483">
              <w:marLeft w:val="0"/>
              <w:marRight w:val="0"/>
              <w:marTop w:val="0"/>
              <w:marBottom w:val="0"/>
              <w:divBdr>
                <w:top w:val="none" w:sz="0" w:space="0" w:color="auto"/>
                <w:left w:val="none" w:sz="0" w:space="0" w:color="auto"/>
                <w:bottom w:val="none" w:sz="0" w:space="0" w:color="auto"/>
                <w:right w:val="none" w:sz="0" w:space="0" w:color="auto"/>
              </w:divBdr>
            </w:div>
            <w:div w:id="385297079">
              <w:marLeft w:val="0"/>
              <w:marRight w:val="0"/>
              <w:marTop w:val="0"/>
              <w:marBottom w:val="0"/>
              <w:divBdr>
                <w:top w:val="none" w:sz="0" w:space="0" w:color="auto"/>
                <w:left w:val="none" w:sz="0" w:space="0" w:color="auto"/>
                <w:bottom w:val="none" w:sz="0" w:space="0" w:color="auto"/>
                <w:right w:val="none" w:sz="0" w:space="0" w:color="auto"/>
              </w:divBdr>
            </w:div>
            <w:div w:id="1040936339">
              <w:marLeft w:val="0"/>
              <w:marRight w:val="0"/>
              <w:marTop w:val="0"/>
              <w:marBottom w:val="0"/>
              <w:divBdr>
                <w:top w:val="none" w:sz="0" w:space="0" w:color="auto"/>
                <w:left w:val="none" w:sz="0" w:space="0" w:color="auto"/>
                <w:bottom w:val="none" w:sz="0" w:space="0" w:color="auto"/>
                <w:right w:val="none" w:sz="0" w:space="0" w:color="auto"/>
              </w:divBdr>
            </w:div>
            <w:div w:id="1098256676">
              <w:marLeft w:val="0"/>
              <w:marRight w:val="0"/>
              <w:marTop w:val="0"/>
              <w:marBottom w:val="0"/>
              <w:divBdr>
                <w:top w:val="none" w:sz="0" w:space="0" w:color="auto"/>
                <w:left w:val="none" w:sz="0" w:space="0" w:color="auto"/>
                <w:bottom w:val="none" w:sz="0" w:space="0" w:color="auto"/>
                <w:right w:val="none" w:sz="0" w:space="0" w:color="auto"/>
              </w:divBdr>
            </w:div>
            <w:div w:id="761881268">
              <w:marLeft w:val="0"/>
              <w:marRight w:val="0"/>
              <w:marTop w:val="0"/>
              <w:marBottom w:val="0"/>
              <w:divBdr>
                <w:top w:val="none" w:sz="0" w:space="0" w:color="auto"/>
                <w:left w:val="none" w:sz="0" w:space="0" w:color="auto"/>
                <w:bottom w:val="none" w:sz="0" w:space="0" w:color="auto"/>
                <w:right w:val="none" w:sz="0" w:space="0" w:color="auto"/>
              </w:divBdr>
            </w:div>
            <w:div w:id="1225603816">
              <w:marLeft w:val="0"/>
              <w:marRight w:val="0"/>
              <w:marTop w:val="0"/>
              <w:marBottom w:val="0"/>
              <w:divBdr>
                <w:top w:val="none" w:sz="0" w:space="0" w:color="auto"/>
                <w:left w:val="none" w:sz="0" w:space="0" w:color="auto"/>
                <w:bottom w:val="none" w:sz="0" w:space="0" w:color="auto"/>
                <w:right w:val="none" w:sz="0" w:space="0" w:color="auto"/>
              </w:divBdr>
            </w:div>
            <w:div w:id="1709649188">
              <w:marLeft w:val="0"/>
              <w:marRight w:val="0"/>
              <w:marTop w:val="0"/>
              <w:marBottom w:val="0"/>
              <w:divBdr>
                <w:top w:val="none" w:sz="0" w:space="0" w:color="auto"/>
                <w:left w:val="none" w:sz="0" w:space="0" w:color="auto"/>
                <w:bottom w:val="none" w:sz="0" w:space="0" w:color="auto"/>
                <w:right w:val="none" w:sz="0" w:space="0" w:color="auto"/>
              </w:divBdr>
            </w:div>
            <w:div w:id="1481121244">
              <w:marLeft w:val="0"/>
              <w:marRight w:val="0"/>
              <w:marTop w:val="0"/>
              <w:marBottom w:val="0"/>
              <w:divBdr>
                <w:top w:val="none" w:sz="0" w:space="0" w:color="auto"/>
                <w:left w:val="none" w:sz="0" w:space="0" w:color="auto"/>
                <w:bottom w:val="none" w:sz="0" w:space="0" w:color="auto"/>
                <w:right w:val="none" w:sz="0" w:space="0" w:color="auto"/>
              </w:divBdr>
            </w:div>
            <w:div w:id="546601562">
              <w:marLeft w:val="0"/>
              <w:marRight w:val="0"/>
              <w:marTop w:val="0"/>
              <w:marBottom w:val="0"/>
              <w:divBdr>
                <w:top w:val="none" w:sz="0" w:space="0" w:color="auto"/>
                <w:left w:val="none" w:sz="0" w:space="0" w:color="auto"/>
                <w:bottom w:val="none" w:sz="0" w:space="0" w:color="auto"/>
                <w:right w:val="none" w:sz="0" w:space="0" w:color="auto"/>
              </w:divBdr>
            </w:div>
            <w:div w:id="2096125957">
              <w:marLeft w:val="0"/>
              <w:marRight w:val="0"/>
              <w:marTop w:val="0"/>
              <w:marBottom w:val="0"/>
              <w:divBdr>
                <w:top w:val="none" w:sz="0" w:space="0" w:color="auto"/>
                <w:left w:val="none" w:sz="0" w:space="0" w:color="auto"/>
                <w:bottom w:val="none" w:sz="0" w:space="0" w:color="auto"/>
                <w:right w:val="none" w:sz="0" w:space="0" w:color="auto"/>
              </w:divBdr>
            </w:div>
            <w:div w:id="1759132756">
              <w:marLeft w:val="0"/>
              <w:marRight w:val="0"/>
              <w:marTop w:val="0"/>
              <w:marBottom w:val="0"/>
              <w:divBdr>
                <w:top w:val="none" w:sz="0" w:space="0" w:color="auto"/>
                <w:left w:val="none" w:sz="0" w:space="0" w:color="auto"/>
                <w:bottom w:val="none" w:sz="0" w:space="0" w:color="auto"/>
                <w:right w:val="none" w:sz="0" w:space="0" w:color="auto"/>
              </w:divBdr>
            </w:div>
            <w:div w:id="1873611933">
              <w:marLeft w:val="0"/>
              <w:marRight w:val="0"/>
              <w:marTop w:val="0"/>
              <w:marBottom w:val="0"/>
              <w:divBdr>
                <w:top w:val="none" w:sz="0" w:space="0" w:color="auto"/>
                <w:left w:val="none" w:sz="0" w:space="0" w:color="auto"/>
                <w:bottom w:val="none" w:sz="0" w:space="0" w:color="auto"/>
                <w:right w:val="none" w:sz="0" w:space="0" w:color="auto"/>
              </w:divBdr>
            </w:div>
            <w:div w:id="1964386137">
              <w:marLeft w:val="0"/>
              <w:marRight w:val="0"/>
              <w:marTop w:val="0"/>
              <w:marBottom w:val="0"/>
              <w:divBdr>
                <w:top w:val="none" w:sz="0" w:space="0" w:color="auto"/>
                <w:left w:val="none" w:sz="0" w:space="0" w:color="auto"/>
                <w:bottom w:val="none" w:sz="0" w:space="0" w:color="auto"/>
                <w:right w:val="none" w:sz="0" w:space="0" w:color="auto"/>
              </w:divBdr>
            </w:div>
            <w:div w:id="449126224">
              <w:marLeft w:val="0"/>
              <w:marRight w:val="0"/>
              <w:marTop w:val="0"/>
              <w:marBottom w:val="0"/>
              <w:divBdr>
                <w:top w:val="none" w:sz="0" w:space="0" w:color="auto"/>
                <w:left w:val="none" w:sz="0" w:space="0" w:color="auto"/>
                <w:bottom w:val="none" w:sz="0" w:space="0" w:color="auto"/>
                <w:right w:val="none" w:sz="0" w:space="0" w:color="auto"/>
              </w:divBdr>
            </w:div>
            <w:div w:id="1449930053">
              <w:marLeft w:val="0"/>
              <w:marRight w:val="0"/>
              <w:marTop w:val="0"/>
              <w:marBottom w:val="0"/>
              <w:divBdr>
                <w:top w:val="none" w:sz="0" w:space="0" w:color="auto"/>
                <w:left w:val="none" w:sz="0" w:space="0" w:color="auto"/>
                <w:bottom w:val="none" w:sz="0" w:space="0" w:color="auto"/>
                <w:right w:val="none" w:sz="0" w:space="0" w:color="auto"/>
              </w:divBdr>
            </w:div>
            <w:div w:id="1015229435">
              <w:marLeft w:val="0"/>
              <w:marRight w:val="0"/>
              <w:marTop w:val="0"/>
              <w:marBottom w:val="0"/>
              <w:divBdr>
                <w:top w:val="none" w:sz="0" w:space="0" w:color="auto"/>
                <w:left w:val="none" w:sz="0" w:space="0" w:color="auto"/>
                <w:bottom w:val="none" w:sz="0" w:space="0" w:color="auto"/>
                <w:right w:val="none" w:sz="0" w:space="0" w:color="auto"/>
              </w:divBdr>
            </w:div>
            <w:div w:id="1475953879">
              <w:marLeft w:val="0"/>
              <w:marRight w:val="0"/>
              <w:marTop w:val="0"/>
              <w:marBottom w:val="0"/>
              <w:divBdr>
                <w:top w:val="none" w:sz="0" w:space="0" w:color="auto"/>
                <w:left w:val="none" w:sz="0" w:space="0" w:color="auto"/>
                <w:bottom w:val="none" w:sz="0" w:space="0" w:color="auto"/>
                <w:right w:val="none" w:sz="0" w:space="0" w:color="auto"/>
              </w:divBdr>
            </w:div>
            <w:div w:id="20589297">
              <w:marLeft w:val="0"/>
              <w:marRight w:val="0"/>
              <w:marTop w:val="0"/>
              <w:marBottom w:val="0"/>
              <w:divBdr>
                <w:top w:val="none" w:sz="0" w:space="0" w:color="auto"/>
                <w:left w:val="none" w:sz="0" w:space="0" w:color="auto"/>
                <w:bottom w:val="none" w:sz="0" w:space="0" w:color="auto"/>
                <w:right w:val="none" w:sz="0" w:space="0" w:color="auto"/>
              </w:divBdr>
            </w:div>
            <w:div w:id="1794210066">
              <w:marLeft w:val="0"/>
              <w:marRight w:val="0"/>
              <w:marTop w:val="0"/>
              <w:marBottom w:val="0"/>
              <w:divBdr>
                <w:top w:val="none" w:sz="0" w:space="0" w:color="auto"/>
                <w:left w:val="none" w:sz="0" w:space="0" w:color="auto"/>
                <w:bottom w:val="none" w:sz="0" w:space="0" w:color="auto"/>
                <w:right w:val="none" w:sz="0" w:space="0" w:color="auto"/>
              </w:divBdr>
            </w:div>
            <w:div w:id="1189563627">
              <w:marLeft w:val="0"/>
              <w:marRight w:val="0"/>
              <w:marTop w:val="0"/>
              <w:marBottom w:val="0"/>
              <w:divBdr>
                <w:top w:val="none" w:sz="0" w:space="0" w:color="auto"/>
                <w:left w:val="none" w:sz="0" w:space="0" w:color="auto"/>
                <w:bottom w:val="none" w:sz="0" w:space="0" w:color="auto"/>
                <w:right w:val="none" w:sz="0" w:space="0" w:color="auto"/>
              </w:divBdr>
            </w:div>
            <w:div w:id="2114396672">
              <w:marLeft w:val="0"/>
              <w:marRight w:val="0"/>
              <w:marTop w:val="0"/>
              <w:marBottom w:val="0"/>
              <w:divBdr>
                <w:top w:val="none" w:sz="0" w:space="0" w:color="auto"/>
                <w:left w:val="none" w:sz="0" w:space="0" w:color="auto"/>
                <w:bottom w:val="none" w:sz="0" w:space="0" w:color="auto"/>
                <w:right w:val="none" w:sz="0" w:space="0" w:color="auto"/>
              </w:divBdr>
            </w:div>
            <w:div w:id="1982231097">
              <w:marLeft w:val="0"/>
              <w:marRight w:val="0"/>
              <w:marTop w:val="0"/>
              <w:marBottom w:val="0"/>
              <w:divBdr>
                <w:top w:val="none" w:sz="0" w:space="0" w:color="auto"/>
                <w:left w:val="none" w:sz="0" w:space="0" w:color="auto"/>
                <w:bottom w:val="none" w:sz="0" w:space="0" w:color="auto"/>
                <w:right w:val="none" w:sz="0" w:space="0" w:color="auto"/>
              </w:divBdr>
            </w:div>
            <w:div w:id="359166078">
              <w:marLeft w:val="0"/>
              <w:marRight w:val="0"/>
              <w:marTop w:val="0"/>
              <w:marBottom w:val="0"/>
              <w:divBdr>
                <w:top w:val="none" w:sz="0" w:space="0" w:color="auto"/>
                <w:left w:val="none" w:sz="0" w:space="0" w:color="auto"/>
                <w:bottom w:val="none" w:sz="0" w:space="0" w:color="auto"/>
                <w:right w:val="none" w:sz="0" w:space="0" w:color="auto"/>
              </w:divBdr>
            </w:div>
            <w:div w:id="716314615">
              <w:marLeft w:val="0"/>
              <w:marRight w:val="0"/>
              <w:marTop w:val="0"/>
              <w:marBottom w:val="0"/>
              <w:divBdr>
                <w:top w:val="none" w:sz="0" w:space="0" w:color="auto"/>
                <w:left w:val="none" w:sz="0" w:space="0" w:color="auto"/>
                <w:bottom w:val="none" w:sz="0" w:space="0" w:color="auto"/>
                <w:right w:val="none" w:sz="0" w:space="0" w:color="auto"/>
              </w:divBdr>
            </w:div>
            <w:div w:id="1569994314">
              <w:marLeft w:val="0"/>
              <w:marRight w:val="0"/>
              <w:marTop w:val="0"/>
              <w:marBottom w:val="0"/>
              <w:divBdr>
                <w:top w:val="none" w:sz="0" w:space="0" w:color="auto"/>
                <w:left w:val="none" w:sz="0" w:space="0" w:color="auto"/>
                <w:bottom w:val="none" w:sz="0" w:space="0" w:color="auto"/>
                <w:right w:val="none" w:sz="0" w:space="0" w:color="auto"/>
              </w:divBdr>
            </w:div>
            <w:div w:id="1201472724">
              <w:marLeft w:val="0"/>
              <w:marRight w:val="0"/>
              <w:marTop w:val="0"/>
              <w:marBottom w:val="0"/>
              <w:divBdr>
                <w:top w:val="none" w:sz="0" w:space="0" w:color="auto"/>
                <w:left w:val="none" w:sz="0" w:space="0" w:color="auto"/>
                <w:bottom w:val="none" w:sz="0" w:space="0" w:color="auto"/>
                <w:right w:val="none" w:sz="0" w:space="0" w:color="auto"/>
              </w:divBdr>
            </w:div>
            <w:div w:id="1275020668">
              <w:marLeft w:val="0"/>
              <w:marRight w:val="0"/>
              <w:marTop w:val="0"/>
              <w:marBottom w:val="0"/>
              <w:divBdr>
                <w:top w:val="none" w:sz="0" w:space="0" w:color="auto"/>
                <w:left w:val="none" w:sz="0" w:space="0" w:color="auto"/>
                <w:bottom w:val="none" w:sz="0" w:space="0" w:color="auto"/>
                <w:right w:val="none" w:sz="0" w:space="0" w:color="auto"/>
              </w:divBdr>
            </w:div>
            <w:div w:id="943346305">
              <w:marLeft w:val="0"/>
              <w:marRight w:val="0"/>
              <w:marTop w:val="0"/>
              <w:marBottom w:val="0"/>
              <w:divBdr>
                <w:top w:val="none" w:sz="0" w:space="0" w:color="auto"/>
                <w:left w:val="none" w:sz="0" w:space="0" w:color="auto"/>
                <w:bottom w:val="none" w:sz="0" w:space="0" w:color="auto"/>
                <w:right w:val="none" w:sz="0" w:space="0" w:color="auto"/>
              </w:divBdr>
            </w:div>
            <w:div w:id="1381132840">
              <w:marLeft w:val="0"/>
              <w:marRight w:val="0"/>
              <w:marTop w:val="0"/>
              <w:marBottom w:val="0"/>
              <w:divBdr>
                <w:top w:val="none" w:sz="0" w:space="0" w:color="auto"/>
                <w:left w:val="none" w:sz="0" w:space="0" w:color="auto"/>
                <w:bottom w:val="none" w:sz="0" w:space="0" w:color="auto"/>
                <w:right w:val="none" w:sz="0" w:space="0" w:color="auto"/>
              </w:divBdr>
            </w:div>
            <w:div w:id="495190171">
              <w:marLeft w:val="0"/>
              <w:marRight w:val="0"/>
              <w:marTop w:val="0"/>
              <w:marBottom w:val="0"/>
              <w:divBdr>
                <w:top w:val="none" w:sz="0" w:space="0" w:color="auto"/>
                <w:left w:val="none" w:sz="0" w:space="0" w:color="auto"/>
                <w:bottom w:val="none" w:sz="0" w:space="0" w:color="auto"/>
                <w:right w:val="none" w:sz="0" w:space="0" w:color="auto"/>
              </w:divBdr>
            </w:div>
            <w:div w:id="912934394">
              <w:marLeft w:val="0"/>
              <w:marRight w:val="0"/>
              <w:marTop w:val="0"/>
              <w:marBottom w:val="0"/>
              <w:divBdr>
                <w:top w:val="none" w:sz="0" w:space="0" w:color="auto"/>
                <w:left w:val="none" w:sz="0" w:space="0" w:color="auto"/>
                <w:bottom w:val="none" w:sz="0" w:space="0" w:color="auto"/>
                <w:right w:val="none" w:sz="0" w:space="0" w:color="auto"/>
              </w:divBdr>
            </w:div>
            <w:div w:id="369033774">
              <w:marLeft w:val="0"/>
              <w:marRight w:val="0"/>
              <w:marTop w:val="0"/>
              <w:marBottom w:val="0"/>
              <w:divBdr>
                <w:top w:val="none" w:sz="0" w:space="0" w:color="auto"/>
                <w:left w:val="none" w:sz="0" w:space="0" w:color="auto"/>
                <w:bottom w:val="none" w:sz="0" w:space="0" w:color="auto"/>
                <w:right w:val="none" w:sz="0" w:space="0" w:color="auto"/>
              </w:divBdr>
            </w:div>
            <w:div w:id="355428146">
              <w:marLeft w:val="0"/>
              <w:marRight w:val="0"/>
              <w:marTop w:val="0"/>
              <w:marBottom w:val="0"/>
              <w:divBdr>
                <w:top w:val="none" w:sz="0" w:space="0" w:color="auto"/>
                <w:left w:val="none" w:sz="0" w:space="0" w:color="auto"/>
                <w:bottom w:val="none" w:sz="0" w:space="0" w:color="auto"/>
                <w:right w:val="none" w:sz="0" w:space="0" w:color="auto"/>
              </w:divBdr>
            </w:div>
            <w:div w:id="321810354">
              <w:marLeft w:val="0"/>
              <w:marRight w:val="0"/>
              <w:marTop w:val="0"/>
              <w:marBottom w:val="0"/>
              <w:divBdr>
                <w:top w:val="none" w:sz="0" w:space="0" w:color="auto"/>
                <w:left w:val="none" w:sz="0" w:space="0" w:color="auto"/>
                <w:bottom w:val="none" w:sz="0" w:space="0" w:color="auto"/>
                <w:right w:val="none" w:sz="0" w:space="0" w:color="auto"/>
              </w:divBdr>
            </w:div>
            <w:div w:id="639850400">
              <w:marLeft w:val="0"/>
              <w:marRight w:val="0"/>
              <w:marTop w:val="0"/>
              <w:marBottom w:val="0"/>
              <w:divBdr>
                <w:top w:val="none" w:sz="0" w:space="0" w:color="auto"/>
                <w:left w:val="none" w:sz="0" w:space="0" w:color="auto"/>
                <w:bottom w:val="none" w:sz="0" w:space="0" w:color="auto"/>
                <w:right w:val="none" w:sz="0" w:space="0" w:color="auto"/>
              </w:divBdr>
            </w:div>
            <w:div w:id="663363236">
              <w:marLeft w:val="0"/>
              <w:marRight w:val="0"/>
              <w:marTop w:val="0"/>
              <w:marBottom w:val="0"/>
              <w:divBdr>
                <w:top w:val="none" w:sz="0" w:space="0" w:color="auto"/>
                <w:left w:val="none" w:sz="0" w:space="0" w:color="auto"/>
                <w:bottom w:val="none" w:sz="0" w:space="0" w:color="auto"/>
                <w:right w:val="none" w:sz="0" w:space="0" w:color="auto"/>
              </w:divBdr>
            </w:div>
            <w:div w:id="26489926">
              <w:marLeft w:val="0"/>
              <w:marRight w:val="0"/>
              <w:marTop w:val="0"/>
              <w:marBottom w:val="0"/>
              <w:divBdr>
                <w:top w:val="none" w:sz="0" w:space="0" w:color="auto"/>
                <w:left w:val="none" w:sz="0" w:space="0" w:color="auto"/>
                <w:bottom w:val="none" w:sz="0" w:space="0" w:color="auto"/>
                <w:right w:val="none" w:sz="0" w:space="0" w:color="auto"/>
              </w:divBdr>
            </w:div>
            <w:div w:id="2099055024">
              <w:marLeft w:val="0"/>
              <w:marRight w:val="0"/>
              <w:marTop w:val="0"/>
              <w:marBottom w:val="0"/>
              <w:divBdr>
                <w:top w:val="none" w:sz="0" w:space="0" w:color="auto"/>
                <w:left w:val="none" w:sz="0" w:space="0" w:color="auto"/>
                <w:bottom w:val="none" w:sz="0" w:space="0" w:color="auto"/>
                <w:right w:val="none" w:sz="0" w:space="0" w:color="auto"/>
              </w:divBdr>
            </w:div>
            <w:div w:id="521667279">
              <w:marLeft w:val="0"/>
              <w:marRight w:val="0"/>
              <w:marTop w:val="0"/>
              <w:marBottom w:val="0"/>
              <w:divBdr>
                <w:top w:val="none" w:sz="0" w:space="0" w:color="auto"/>
                <w:left w:val="none" w:sz="0" w:space="0" w:color="auto"/>
                <w:bottom w:val="none" w:sz="0" w:space="0" w:color="auto"/>
                <w:right w:val="none" w:sz="0" w:space="0" w:color="auto"/>
              </w:divBdr>
            </w:div>
            <w:div w:id="1467623520">
              <w:marLeft w:val="0"/>
              <w:marRight w:val="0"/>
              <w:marTop w:val="0"/>
              <w:marBottom w:val="0"/>
              <w:divBdr>
                <w:top w:val="none" w:sz="0" w:space="0" w:color="auto"/>
                <w:left w:val="none" w:sz="0" w:space="0" w:color="auto"/>
                <w:bottom w:val="none" w:sz="0" w:space="0" w:color="auto"/>
                <w:right w:val="none" w:sz="0" w:space="0" w:color="auto"/>
              </w:divBdr>
            </w:div>
            <w:div w:id="215121483">
              <w:marLeft w:val="0"/>
              <w:marRight w:val="0"/>
              <w:marTop w:val="0"/>
              <w:marBottom w:val="0"/>
              <w:divBdr>
                <w:top w:val="none" w:sz="0" w:space="0" w:color="auto"/>
                <w:left w:val="none" w:sz="0" w:space="0" w:color="auto"/>
                <w:bottom w:val="none" w:sz="0" w:space="0" w:color="auto"/>
                <w:right w:val="none" w:sz="0" w:space="0" w:color="auto"/>
              </w:divBdr>
            </w:div>
            <w:div w:id="1108894508">
              <w:marLeft w:val="0"/>
              <w:marRight w:val="0"/>
              <w:marTop w:val="0"/>
              <w:marBottom w:val="0"/>
              <w:divBdr>
                <w:top w:val="none" w:sz="0" w:space="0" w:color="auto"/>
                <w:left w:val="none" w:sz="0" w:space="0" w:color="auto"/>
                <w:bottom w:val="none" w:sz="0" w:space="0" w:color="auto"/>
                <w:right w:val="none" w:sz="0" w:space="0" w:color="auto"/>
              </w:divBdr>
            </w:div>
            <w:div w:id="907766464">
              <w:marLeft w:val="0"/>
              <w:marRight w:val="0"/>
              <w:marTop w:val="0"/>
              <w:marBottom w:val="0"/>
              <w:divBdr>
                <w:top w:val="none" w:sz="0" w:space="0" w:color="auto"/>
                <w:left w:val="none" w:sz="0" w:space="0" w:color="auto"/>
                <w:bottom w:val="none" w:sz="0" w:space="0" w:color="auto"/>
                <w:right w:val="none" w:sz="0" w:space="0" w:color="auto"/>
              </w:divBdr>
            </w:div>
            <w:div w:id="1791194752">
              <w:marLeft w:val="0"/>
              <w:marRight w:val="0"/>
              <w:marTop w:val="0"/>
              <w:marBottom w:val="0"/>
              <w:divBdr>
                <w:top w:val="none" w:sz="0" w:space="0" w:color="auto"/>
                <w:left w:val="none" w:sz="0" w:space="0" w:color="auto"/>
                <w:bottom w:val="none" w:sz="0" w:space="0" w:color="auto"/>
                <w:right w:val="none" w:sz="0" w:space="0" w:color="auto"/>
              </w:divBdr>
            </w:div>
            <w:div w:id="626394739">
              <w:marLeft w:val="0"/>
              <w:marRight w:val="0"/>
              <w:marTop w:val="0"/>
              <w:marBottom w:val="0"/>
              <w:divBdr>
                <w:top w:val="none" w:sz="0" w:space="0" w:color="auto"/>
                <w:left w:val="none" w:sz="0" w:space="0" w:color="auto"/>
                <w:bottom w:val="none" w:sz="0" w:space="0" w:color="auto"/>
                <w:right w:val="none" w:sz="0" w:space="0" w:color="auto"/>
              </w:divBdr>
            </w:div>
            <w:div w:id="1801143736">
              <w:marLeft w:val="0"/>
              <w:marRight w:val="0"/>
              <w:marTop w:val="0"/>
              <w:marBottom w:val="0"/>
              <w:divBdr>
                <w:top w:val="none" w:sz="0" w:space="0" w:color="auto"/>
                <w:left w:val="none" w:sz="0" w:space="0" w:color="auto"/>
                <w:bottom w:val="none" w:sz="0" w:space="0" w:color="auto"/>
                <w:right w:val="none" w:sz="0" w:space="0" w:color="auto"/>
              </w:divBdr>
            </w:div>
            <w:div w:id="814681732">
              <w:marLeft w:val="0"/>
              <w:marRight w:val="0"/>
              <w:marTop w:val="0"/>
              <w:marBottom w:val="0"/>
              <w:divBdr>
                <w:top w:val="none" w:sz="0" w:space="0" w:color="auto"/>
                <w:left w:val="none" w:sz="0" w:space="0" w:color="auto"/>
                <w:bottom w:val="none" w:sz="0" w:space="0" w:color="auto"/>
                <w:right w:val="none" w:sz="0" w:space="0" w:color="auto"/>
              </w:divBdr>
            </w:div>
            <w:div w:id="1578125841">
              <w:marLeft w:val="0"/>
              <w:marRight w:val="0"/>
              <w:marTop w:val="0"/>
              <w:marBottom w:val="0"/>
              <w:divBdr>
                <w:top w:val="none" w:sz="0" w:space="0" w:color="auto"/>
                <w:left w:val="none" w:sz="0" w:space="0" w:color="auto"/>
                <w:bottom w:val="none" w:sz="0" w:space="0" w:color="auto"/>
                <w:right w:val="none" w:sz="0" w:space="0" w:color="auto"/>
              </w:divBdr>
            </w:div>
            <w:div w:id="295599298">
              <w:marLeft w:val="0"/>
              <w:marRight w:val="0"/>
              <w:marTop w:val="0"/>
              <w:marBottom w:val="0"/>
              <w:divBdr>
                <w:top w:val="none" w:sz="0" w:space="0" w:color="auto"/>
                <w:left w:val="none" w:sz="0" w:space="0" w:color="auto"/>
                <w:bottom w:val="none" w:sz="0" w:space="0" w:color="auto"/>
                <w:right w:val="none" w:sz="0" w:space="0" w:color="auto"/>
              </w:divBdr>
            </w:div>
            <w:div w:id="1348681533">
              <w:marLeft w:val="0"/>
              <w:marRight w:val="0"/>
              <w:marTop w:val="0"/>
              <w:marBottom w:val="0"/>
              <w:divBdr>
                <w:top w:val="none" w:sz="0" w:space="0" w:color="auto"/>
                <w:left w:val="none" w:sz="0" w:space="0" w:color="auto"/>
                <w:bottom w:val="none" w:sz="0" w:space="0" w:color="auto"/>
                <w:right w:val="none" w:sz="0" w:space="0" w:color="auto"/>
              </w:divBdr>
            </w:div>
            <w:div w:id="438257979">
              <w:marLeft w:val="0"/>
              <w:marRight w:val="0"/>
              <w:marTop w:val="0"/>
              <w:marBottom w:val="0"/>
              <w:divBdr>
                <w:top w:val="none" w:sz="0" w:space="0" w:color="auto"/>
                <w:left w:val="none" w:sz="0" w:space="0" w:color="auto"/>
                <w:bottom w:val="none" w:sz="0" w:space="0" w:color="auto"/>
                <w:right w:val="none" w:sz="0" w:space="0" w:color="auto"/>
              </w:divBdr>
            </w:div>
            <w:div w:id="1839227793">
              <w:marLeft w:val="0"/>
              <w:marRight w:val="0"/>
              <w:marTop w:val="0"/>
              <w:marBottom w:val="0"/>
              <w:divBdr>
                <w:top w:val="none" w:sz="0" w:space="0" w:color="auto"/>
                <w:left w:val="none" w:sz="0" w:space="0" w:color="auto"/>
                <w:bottom w:val="none" w:sz="0" w:space="0" w:color="auto"/>
                <w:right w:val="none" w:sz="0" w:space="0" w:color="auto"/>
              </w:divBdr>
            </w:div>
            <w:div w:id="1285889924">
              <w:marLeft w:val="0"/>
              <w:marRight w:val="0"/>
              <w:marTop w:val="0"/>
              <w:marBottom w:val="0"/>
              <w:divBdr>
                <w:top w:val="none" w:sz="0" w:space="0" w:color="auto"/>
                <w:left w:val="none" w:sz="0" w:space="0" w:color="auto"/>
                <w:bottom w:val="none" w:sz="0" w:space="0" w:color="auto"/>
                <w:right w:val="none" w:sz="0" w:space="0" w:color="auto"/>
              </w:divBdr>
            </w:div>
            <w:div w:id="486751991">
              <w:marLeft w:val="0"/>
              <w:marRight w:val="0"/>
              <w:marTop w:val="0"/>
              <w:marBottom w:val="0"/>
              <w:divBdr>
                <w:top w:val="none" w:sz="0" w:space="0" w:color="auto"/>
                <w:left w:val="none" w:sz="0" w:space="0" w:color="auto"/>
                <w:bottom w:val="none" w:sz="0" w:space="0" w:color="auto"/>
                <w:right w:val="none" w:sz="0" w:space="0" w:color="auto"/>
              </w:divBdr>
            </w:div>
            <w:div w:id="496309879">
              <w:marLeft w:val="0"/>
              <w:marRight w:val="0"/>
              <w:marTop w:val="0"/>
              <w:marBottom w:val="0"/>
              <w:divBdr>
                <w:top w:val="none" w:sz="0" w:space="0" w:color="auto"/>
                <w:left w:val="none" w:sz="0" w:space="0" w:color="auto"/>
                <w:bottom w:val="none" w:sz="0" w:space="0" w:color="auto"/>
                <w:right w:val="none" w:sz="0" w:space="0" w:color="auto"/>
              </w:divBdr>
            </w:div>
            <w:div w:id="1695499638">
              <w:marLeft w:val="0"/>
              <w:marRight w:val="0"/>
              <w:marTop w:val="0"/>
              <w:marBottom w:val="0"/>
              <w:divBdr>
                <w:top w:val="none" w:sz="0" w:space="0" w:color="auto"/>
                <w:left w:val="none" w:sz="0" w:space="0" w:color="auto"/>
                <w:bottom w:val="none" w:sz="0" w:space="0" w:color="auto"/>
                <w:right w:val="none" w:sz="0" w:space="0" w:color="auto"/>
              </w:divBdr>
            </w:div>
            <w:div w:id="1737706195">
              <w:marLeft w:val="0"/>
              <w:marRight w:val="0"/>
              <w:marTop w:val="0"/>
              <w:marBottom w:val="0"/>
              <w:divBdr>
                <w:top w:val="none" w:sz="0" w:space="0" w:color="auto"/>
                <w:left w:val="none" w:sz="0" w:space="0" w:color="auto"/>
                <w:bottom w:val="none" w:sz="0" w:space="0" w:color="auto"/>
                <w:right w:val="none" w:sz="0" w:space="0" w:color="auto"/>
              </w:divBdr>
            </w:div>
            <w:div w:id="224685540">
              <w:marLeft w:val="0"/>
              <w:marRight w:val="0"/>
              <w:marTop w:val="0"/>
              <w:marBottom w:val="0"/>
              <w:divBdr>
                <w:top w:val="none" w:sz="0" w:space="0" w:color="auto"/>
                <w:left w:val="none" w:sz="0" w:space="0" w:color="auto"/>
                <w:bottom w:val="none" w:sz="0" w:space="0" w:color="auto"/>
                <w:right w:val="none" w:sz="0" w:space="0" w:color="auto"/>
              </w:divBdr>
            </w:div>
            <w:div w:id="1644501346">
              <w:marLeft w:val="0"/>
              <w:marRight w:val="0"/>
              <w:marTop w:val="0"/>
              <w:marBottom w:val="0"/>
              <w:divBdr>
                <w:top w:val="none" w:sz="0" w:space="0" w:color="auto"/>
                <w:left w:val="none" w:sz="0" w:space="0" w:color="auto"/>
                <w:bottom w:val="none" w:sz="0" w:space="0" w:color="auto"/>
                <w:right w:val="none" w:sz="0" w:space="0" w:color="auto"/>
              </w:divBdr>
            </w:div>
            <w:div w:id="1456755708">
              <w:marLeft w:val="0"/>
              <w:marRight w:val="0"/>
              <w:marTop w:val="0"/>
              <w:marBottom w:val="0"/>
              <w:divBdr>
                <w:top w:val="none" w:sz="0" w:space="0" w:color="auto"/>
                <w:left w:val="none" w:sz="0" w:space="0" w:color="auto"/>
                <w:bottom w:val="none" w:sz="0" w:space="0" w:color="auto"/>
                <w:right w:val="none" w:sz="0" w:space="0" w:color="auto"/>
              </w:divBdr>
            </w:div>
            <w:div w:id="2135444149">
              <w:marLeft w:val="0"/>
              <w:marRight w:val="0"/>
              <w:marTop w:val="0"/>
              <w:marBottom w:val="0"/>
              <w:divBdr>
                <w:top w:val="none" w:sz="0" w:space="0" w:color="auto"/>
                <w:left w:val="none" w:sz="0" w:space="0" w:color="auto"/>
                <w:bottom w:val="none" w:sz="0" w:space="0" w:color="auto"/>
                <w:right w:val="none" w:sz="0" w:space="0" w:color="auto"/>
              </w:divBdr>
            </w:div>
            <w:div w:id="438454146">
              <w:marLeft w:val="0"/>
              <w:marRight w:val="0"/>
              <w:marTop w:val="0"/>
              <w:marBottom w:val="0"/>
              <w:divBdr>
                <w:top w:val="none" w:sz="0" w:space="0" w:color="auto"/>
                <w:left w:val="none" w:sz="0" w:space="0" w:color="auto"/>
                <w:bottom w:val="none" w:sz="0" w:space="0" w:color="auto"/>
                <w:right w:val="none" w:sz="0" w:space="0" w:color="auto"/>
              </w:divBdr>
            </w:div>
            <w:div w:id="1412699770">
              <w:marLeft w:val="0"/>
              <w:marRight w:val="0"/>
              <w:marTop w:val="0"/>
              <w:marBottom w:val="0"/>
              <w:divBdr>
                <w:top w:val="none" w:sz="0" w:space="0" w:color="auto"/>
                <w:left w:val="none" w:sz="0" w:space="0" w:color="auto"/>
                <w:bottom w:val="none" w:sz="0" w:space="0" w:color="auto"/>
                <w:right w:val="none" w:sz="0" w:space="0" w:color="auto"/>
              </w:divBdr>
            </w:div>
            <w:div w:id="1160927126">
              <w:marLeft w:val="0"/>
              <w:marRight w:val="0"/>
              <w:marTop w:val="0"/>
              <w:marBottom w:val="0"/>
              <w:divBdr>
                <w:top w:val="none" w:sz="0" w:space="0" w:color="auto"/>
                <w:left w:val="none" w:sz="0" w:space="0" w:color="auto"/>
                <w:bottom w:val="none" w:sz="0" w:space="0" w:color="auto"/>
                <w:right w:val="none" w:sz="0" w:space="0" w:color="auto"/>
              </w:divBdr>
            </w:div>
            <w:div w:id="1249269632">
              <w:marLeft w:val="0"/>
              <w:marRight w:val="0"/>
              <w:marTop w:val="0"/>
              <w:marBottom w:val="0"/>
              <w:divBdr>
                <w:top w:val="none" w:sz="0" w:space="0" w:color="auto"/>
                <w:left w:val="none" w:sz="0" w:space="0" w:color="auto"/>
                <w:bottom w:val="none" w:sz="0" w:space="0" w:color="auto"/>
                <w:right w:val="none" w:sz="0" w:space="0" w:color="auto"/>
              </w:divBdr>
            </w:div>
            <w:div w:id="1637418623">
              <w:marLeft w:val="0"/>
              <w:marRight w:val="0"/>
              <w:marTop w:val="0"/>
              <w:marBottom w:val="0"/>
              <w:divBdr>
                <w:top w:val="none" w:sz="0" w:space="0" w:color="auto"/>
                <w:left w:val="none" w:sz="0" w:space="0" w:color="auto"/>
                <w:bottom w:val="none" w:sz="0" w:space="0" w:color="auto"/>
                <w:right w:val="none" w:sz="0" w:space="0" w:color="auto"/>
              </w:divBdr>
            </w:div>
            <w:div w:id="1070615266">
              <w:marLeft w:val="0"/>
              <w:marRight w:val="0"/>
              <w:marTop w:val="0"/>
              <w:marBottom w:val="0"/>
              <w:divBdr>
                <w:top w:val="none" w:sz="0" w:space="0" w:color="auto"/>
                <w:left w:val="none" w:sz="0" w:space="0" w:color="auto"/>
                <w:bottom w:val="none" w:sz="0" w:space="0" w:color="auto"/>
                <w:right w:val="none" w:sz="0" w:space="0" w:color="auto"/>
              </w:divBdr>
            </w:div>
            <w:div w:id="1589195970">
              <w:marLeft w:val="0"/>
              <w:marRight w:val="0"/>
              <w:marTop w:val="0"/>
              <w:marBottom w:val="0"/>
              <w:divBdr>
                <w:top w:val="none" w:sz="0" w:space="0" w:color="auto"/>
                <w:left w:val="none" w:sz="0" w:space="0" w:color="auto"/>
                <w:bottom w:val="none" w:sz="0" w:space="0" w:color="auto"/>
                <w:right w:val="none" w:sz="0" w:space="0" w:color="auto"/>
              </w:divBdr>
            </w:div>
            <w:div w:id="243340296">
              <w:marLeft w:val="0"/>
              <w:marRight w:val="0"/>
              <w:marTop w:val="0"/>
              <w:marBottom w:val="0"/>
              <w:divBdr>
                <w:top w:val="none" w:sz="0" w:space="0" w:color="auto"/>
                <w:left w:val="none" w:sz="0" w:space="0" w:color="auto"/>
                <w:bottom w:val="none" w:sz="0" w:space="0" w:color="auto"/>
                <w:right w:val="none" w:sz="0" w:space="0" w:color="auto"/>
              </w:divBdr>
            </w:div>
            <w:div w:id="396588513">
              <w:marLeft w:val="0"/>
              <w:marRight w:val="0"/>
              <w:marTop w:val="0"/>
              <w:marBottom w:val="0"/>
              <w:divBdr>
                <w:top w:val="none" w:sz="0" w:space="0" w:color="auto"/>
                <w:left w:val="none" w:sz="0" w:space="0" w:color="auto"/>
                <w:bottom w:val="none" w:sz="0" w:space="0" w:color="auto"/>
                <w:right w:val="none" w:sz="0" w:space="0" w:color="auto"/>
              </w:divBdr>
            </w:div>
            <w:div w:id="1520393410">
              <w:marLeft w:val="0"/>
              <w:marRight w:val="0"/>
              <w:marTop w:val="0"/>
              <w:marBottom w:val="0"/>
              <w:divBdr>
                <w:top w:val="none" w:sz="0" w:space="0" w:color="auto"/>
                <w:left w:val="none" w:sz="0" w:space="0" w:color="auto"/>
                <w:bottom w:val="none" w:sz="0" w:space="0" w:color="auto"/>
                <w:right w:val="none" w:sz="0" w:space="0" w:color="auto"/>
              </w:divBdr>
            </w:div>
            <w:div w:id="364140640">
              <w:marLeft w:val="0"/>
              <w:marRight w:val="0"/>
              <w:marTop w:val="0"/>
              <w:marBottom w:val="0"/>
              <w:divBdr>
                <w:top w:val="none" w:sz="0" w:space="0" w:color="auto"/>
                <w:left w:val="none" w:sz="0" w:space="0" w:color="auto"/>
                <w:bottom w:val="none" w:sz="0" w:space="0" w:color="auto"/>
                <w:right w:val="none" w:sz="0" w:space="0" w:color="auto"/>
              </w:divBdr>
            </w:div>
            <w:div w:id="259265092">
              <w:marLeft w:val="0"/>
              <w:marRight w:val="0"/>
              <w:marTop w:val="0"/>
              <w:marBottom w:val="0"/>
              <w:divBdr>
                <w:top w:val="none" w:sz="0" w:space="0" w:color="auto"/>
                <w:left w:val="none" w:sz="0" w:space="0" w:color="auto"/>
                <w:bottom w:val="none" w:sz="0" w:space="0" w:color="auto"/>
                <w:right w:val="none" w:sz="0" w:space="0" w:color="auto"/>
              </w:divBdr>
            </w:div>
            <w:div w:id="1004624764">
              <w:marLeft w:val="0"/>
              <w:marRight w:val="0"/>
              <w:marTop w:val="0"/>
              <w:marBottom w:val="0"/>
              <w:divBdr>
                <w:top w:val="none" w:sz="0" w:space="0" w:color="auto"/>
                <w:left w:val="none" w:sz="0" w:space="0" w:color="auto"/>
                <w:bottom w:val="none" w:sz="0" w:space="0" w:color="auto"/>
                <w:right w:val="none" w:sz="0" w:space="0" w:color="auto"/>
              </w:divBdr>
            </w:div>
            <w:div w:id="945845582">
              <w:marLeft w:val="0"/>
              <w:marRight w:val="0"/>
              <w:marTop w:val="0"/>
              <w:marBottom w:val="0"/>
              <w:divBdr>
                <w:top w:val="none" w:sz="0" w:space="0" w:color="auto"/>
                <w:left w:val="none" w:sz="0" w:space="0" w:color="auto"/>
                <w:bottom w:val="none" w:sz="0" w:space="0" w:color="auto"/>
                <w:right w:val="none" w:sz="0" w:space="0" w:color="auto"/>
              </w:divBdr>
            </w:div>
            <w:div w:id="1773166154">
              <w:marLeft w:val="0"/>
              <w:marRight w:val="0"/>
              <w:marTop w:val="0"/>
              <w:marBottom w:val="0"/>
              <w:divBdr>
                <w:top w:val="none" w:sz="0" w:space="0" w:color="auto"/>
                <w:left w:val="none" w:sz="0" w:space="0" w:color="auto"/>
                <w:bottom w:val="none" w:sz="0" w:space="0" w:color="auto"/>
                <w:right w:val="none" w:sz="0" w:space="0" w:color="auto"/>
              </w:divBdr>
            </w:div>
            <w:div w:id="1471433526">
              <w:marLeft w:val="0"/>
              <w:marRight w:val="0"/>
              <w:marTop w:val="0"/>
              <w:marBottom w:val="0"/>
              <w:divBdr>
                <w:top w:val="none" w:sz="0" w:space="0" w:color="auto"/>
                <w:left w:val="none" w:sz="0" w:space="0" w:color="auto"/>
                <w:bottom w:val="none" w:sz="0" w:space="0" w:color="auto"/>
                <w:right w:val="none" w:sz="0" w:space="0" w:color="auto"/>
              </w:divBdr>
            </w:div>
            <w:div w:id="1792554934">
              <w:marLeft w:val="0"/>
              <w:marRight w:val="0"/>
              <w:marTop w:val="0"/>
              <w:marBottom w:val="0"/>
              <w:divBdr>
                <w:top w:val="none" w:sz="0" w:space="0" w:color="auto"/>
                <w:left w:val="none" w:sz="0" w:space="0" w:color="auto"/>
                <w:bottom w:val="none" w:sz="0" w:space="0" w:color="auto"/>
                <w:right w:val="none" w:sz="0" w:space="0" w:color="auto"/>
              </w:divBdr>
            </w:div>
            <w:div w:id="1284770141">
              <w:marLeft w:val="0"/>
              <w:marRight w:val="0"/>
              <w:marTop w:val="0"/>
              <w:marBottom w:val="0"/>
              <w:divBdr>
                <w:top w:val="none" w:sz="0" w:space="0" w:color="auto"/>
                <w:left w:val="none" w:sz="0" w:space="0" w:color="auto"/>
                <w:bottom w:val="none" w:sz="0" w:space="0" w:color="auto"/>
                <w:right w:val="none" w:sz="0" w:space="0" w:color="auto"/>
              </w:divBdr>
            </w:div>
            <w:div w:id="963537918">
              <w:marLeft w:val="0"/>
              <w:marRight w:val="0"/>
              <w:marTop w:val="0"/>
              <w:marBottom w:val="0"/>
              <w:divBdr>
                <w:top w:val="none" w:sz="0" w:space="0" w:color="auto"/>
                <w:left w:val="none" w:sz="0" w:space="0" w:color="auto"/>
                <w:bottom w:val="none" w:sz="0" w:space="0" w:color="auto"/>
                <w:right w:val="none" w:sz="0" w:space="0" w:color="auto"/>
              </w:divBdr>
            </w:div>
            <w:div w:id="323245009">
              <w:marLeft w:val="0"/>
              <w:marRight w:val="0"/>
              <w:marTop w:val="0"/>
              <w:marBottom w:val="0"/>
              <w:divBdr>
                <w:top w:val="none" w:sz="0" w:space="0" w:color="auto"/>
                <w:left w:val="none" w:sz="0" w:space="0" w:color="auto"/>
                <w:bottom w:val="none" w:sz="0" w:space="0" w:color="auto"/>
                <w:right w:val="none" w:sz="0" w:space="0" w:color="auto"/>
              </w:divBdr>
            </w:div>
            <w:div w:id="220799732">
              <w:marLeft w:val="0"/>
              <w:marRight w:val="0"/>
              <w:marTop w:val="0"/>
              <w:marBottom w:val="0"/>
              <w:divBdr>
                <w:top w:val="none" w:sz="0" w:space="0" w:color="auto"/>
                <w:left w:val="none" w:sz="0" w:space="0" w:color="auto"/>
                <w:bottom w:val="none" w:sz="0" w:space="0" w:color="auto"/>
                <w:right w:val="none" w:sz="0" w:space="0" w:color="auto"/>
              </w:divBdr>
            </w:div>
            <w:div w:id="230431022">
              <w:marLeft w:val="0"/>
              <w:marRight w:val="0"/>
              <w:marTop w:val="0"/>
              <w:marBottom w:val="0"/>
              <w:divBdr>
                <w:top w:val="none" w:sz="0" w:space="0" w:color="auto"/>
                <w:left w:val="none" w:sz="0" w:space="0" w:color="auto"/>
                <w:bottom w:val="none" w:sz="0" w:space="0" w:color="auto"/>
                <w:right w:val="none" w:sz="0" w:space="0" w:color="auto"/>
              </w:divBdr>
            </w:div>
            <w:div w:id="378094236">
              <w:marLeft w:val="0"/>
              <w:marRight w:val="0"/>
              <w:marTop w:val="0"/>
              <w:marBottom w:val="0"/>
              <w:divBdr>
                <w:top w:val="none" w:sz="0" w:space="0" w:color="auto"/>
                <w:left w:val="none" w:sz="0" w:space="0" w:color="auto"/>
                <w:bottom w:val="none" w:sz="0" w:space="0" w:color="auto"/>
                <w:right w:val="none" w:sz="0" w:space="0" w:color="auto"/>
              </w:divBdr>
            </w:div>
            <w:div w:id="1727727146">
              <w:marLeft w:val="0"/>
              <w:marRight w:val="0"/>
              <w:marTop w:val="0"/>
              <w:marBottom w:val="0"/>
              <w:divBdr>
                <w:top w:val="none" w:sz="0" w:space="0" w:color="auto"/>
                <w:left w:val="none" w:sz="0" w:space="0" w:color="auto"/>
                <w:bottom w:val="none" w:sz="0" w:space="0" w:color="auto"/>
                <w:right w:val="none" w:sz="0" w:space="0" w:color="auto"/>
              </w:divBdr>
            </w:div>
            <w:div w:id="30501087">
              <w:marLeft w:val="0"/>
              <w:marRight w:val="0"/>
              <w:marTop w:val="0"/>
              <w:marBottom w:val="0"/>
              <w:divBdr>
                <w:top w:val="none" w:sz="0" w:space="0" w:color="auto"/>
                <w:left w:val="none" w:sz="0" w:space="0" w:color="auto"/>
                <w:bottom w:val="none" w:sz="0" w:space="0" w:color="auto"/>
                <w:right w:val="none" w:sz="0" w:space="0" w:color="auto"/>
              </w:divBdr>
            </w:div>
            <w:div w:id="1766341074">
              <w:marLeft w:val="0"/>
              <w:marRight w:val="0"/>
              <w:marTop w:val="0"/>
              <w:marBottom w:val="0"/>
              <w:divBdr>
                <w:top w:val="none" w:sz="0" w:space="0" w:color="auto"/>
                <w:left w:val="none" w:sz="0" w:space="0" w:color="auto"/>
                <w:bottom w:val="none" w:sz="0" w:space="0" w:color="auto"/>
                <w:right w:val="none" w:sz="0" w:space="0" w:color="auto"/>
              </w:divBdr>
            </w:div>
            <w:div w:id="1342469094">
              <w:marLeft w:val="0"/>
              <w:marRight w:val="0"/>
              <w:marTop w:val="0"/>
              <w:marBottom w:val="0"/>
              <w:divBdr>
                <w:top w:val="none" w:sz="0" w:space="0" w:color="auto"/>
                <w:left w:val="none" w:sz="0" w:space="0" w:color="auto"/>
                <w:bottom w:val="none" w:sz="0" w:space="0" w:color="auto"/>
                <w:right w:val="none" w:sz="0" w:space="0" w:color="auto"/>
              </w:divBdr>
            </w:div>
            <w:div w:id="1599606867">
              <w:marLeft w:val="0"/>
              <w:marRight w:val="0"/>
              <w:marTop w:val="0"/>
              <w:marBottom w:val="0"/>
              <w:divBdr>
                <w:top w:val="none" w:sz="0" w:space="0" w:color="auto"/>
                <w:left w:val="none" w:sz="0" w:space="0" w:color="auto"/>
                <w:bottom w:val="none" w:sz="0" w:space="0" w:color="auto"/>
                <w:right w:val="none" w:sz="0" w:space="0" w:color="auto"/>
              </w:divBdr>
            </w:div>
            <w:div w:id="978606225">
              <w:marLeft w:val="0"/>
              <w:marRight w:val="0"/>
              <w:marTop w:val="0"/>
              <w:marBottom w:val="0"/>
              <w:divBdr>
                <w:top w:val="none" w:sz="0" w:space="0" w:color="auto"/>
                <w:left w:val="none" w:sz="0" w:space="0" w:color="auto"/>
                <w:bottom w:val="none" w:sz="0" w:space="0" w:color="auto"/>
                <w:right w:val="none" w:sz="0" w:space="0" w:color="auto"/>
              </w:divBdr>
            </w:div>
            <w:div w:id="1155728834">
              <w:marLeft w:val="0"/>
              <w:marRight w:val="0"/>
              <w:marTop w:val="0"/>
              <w:marBottom w:val="0"/>
              <w:divBdr>
                <w:top w:val="none" w:sz="0" w:space="0" w:color="auto"/>
                <w:left w:val="none" w:sz="0" w:space="0" w:color="auto"/>
                <w:bottom w:val="none" w:sz="0" w:space="0" w:color="auto"/>
                <w:right w:val="none" w:sz="0" w:space="0" w:color="auto"/>
              </w:divBdr>
            </w:div>
            <w:div w:id="1578860411">
              <w:marLeft w:val="0"/>
              <w:marRight w:val="0"/>
              <w:marTop w:val="0"/>
              <w:marBottom w:val="0"/>
              <w:divBdr>
                <w:top w:val="none" w:sz="0" w:space="0" w:color="auto"/>
                <w:left w:val="none" w:sz="0" w:space="0" w:color="auto"/>
                <w:bottom w:val="none" w:sz="0" w:space="0" w:color="auto"/>
                <w:right w:val="none" w:sz="0" w:space="0" w:color="auto"/>
              </w:divBdr>
            </w:div>
            <w:div w:id="1214807312">
              <w:marLeft w:val="0"/>
              <w:marRight w:val="0"/>
              <w:marTop w:val="0"/>
              <w:marBottom w:val="0"/>
              <w:divBdr>
                <w:top w:val="none" w:sz="0" w:space="0" w:color="auto"/>
                <w:left w:val="none" w:sz="0" w:space="0" w:color="auto"/>
                <w:bottom w:val="none" w:sz="0" w:space="0" w:color="auto"/>
                <w:right w:val="none" w:sz="0" w:space="0" w:color="auto"/>
              </w:divBdr>
            </w:div>
            <w:div w:id="2037928153">
              <w:marLeft w:val="0"/>
              <w:marRight w:val="0"/>
              <w:marTop w:val="0"/>
              <w:marBottom w:val="0"/>
              <w:divBdr>
                <w:top w:val="none" w:sz="0" w:space="0" w:color="auto"/>
                <w:left w:val="none" w:sz="0" w:space="0" w:color="auto"/>
                <w:bottom w:val="none" w:sz="0" w:space="0" w:color="auto"/>
                <w:right w:val="none" w:sz="0" w:space="0" w:color="auto"/>
              </w:divBdr>
            </w:div>
            <w:div w:id="979387888">
              <w:marLeft w:val="0"/>
              <w:marRight w:val="0"/>
              <w:marTop w:val="0"/>
              <w:marBottom w:val="0"/>
              <w:divBdr>
                <w:top w:val="none" w:sz="0" w:space="0" w:color="auto"/>
                <w:left w:val="none" w:sz="0" w:space="0" w:color="auto"/>
                <w:bottom w:val="none" w:sz="0" w:space="0" w:color="auto"/>
                <w:right w:val="none" w:sz="0" w:space="0" w:color="auto"/>
              </w:divBdr>
            </w:div>
            <w:div w:id="372004595">
              <w:marLeft w:val="0"/>
              <w:marRight w:val="0"/>
              <w:marTop w:val="0"/>
              <w:marBottom w:val="0"/>
              <w:divBdr>
                <w:top w:val="none" w:sz="0" w:space="0" w:color="auto"/>
                <w:left w:val="none" w:sz="0" w:space="0" w:color="auto"/>
                <w:bottom w:val="none" w:sz="0" w:space="0" w:color="auto"/>
                <w:right w:val="none" w:sz="0" w:space="0" w:color="auto"/>
              </w:divBdr>
            </w:div>
            <w:div w:id="1523008185">
              <w:marLeft w:val="0"/>
              <w:marRight w:val="0"/>
              <w:marTop w:val="0"/>
              <w:marBottom w:val="0"/>
              <w:divBdr>
                <w:top w:val="none" w:sz="0" w:space="0" w:color="auto"/>
                <w:left w:val="none" w:sz="0" w:space="0" w:color="auto"/>
                <w:bottom w:val="none" w:sz="0" w:space="0" w:color="auto"/>
                <w:right w:val="none" w:sz="0" w:space="0" w:color="auto"/>
              </w:divBdr>
            </w:div>
            <w:div w:id="1230073461">
              <w:marLeft w:val="0"/>
              <w:marRight w:val="0"/>
              <w:marTop w:val="0"/>
              <w:marBottom w:val="0"/>
              <w:divBdr>
                <w:top w:val="none" w:sz="0" w:space="0" w:color="auto"/>
                <w:left w:val="none" w:sz="0" w:space="0" w:color="auto"/>
                <w:bottom w:val="none" w:sz="0" w:space="0" w:color="auto"/>
                <w:right w:val="none" w:sz="0" w:space="0" w:color="auto"/>
              </w:divBdr>
            </w:div>
            <w:div w:id="952050690">
              <w:marLeft w:val="0"/>
              <w:marRight w:val="0"/>
              <w:marTop w:val="0"/>
              <w:marBottom w:val="0"/>
              <w:divBdr>
                <w:top w:val="none" w:sz="0" w:space="0" w:color="auto"/>
                <w:left w:val="none" w:sz="0" w:space="0" w:color="auto"/>
                <w:bottom w:val="none" w:sz="0" w:space="0" w:color="auto"/>
                <w:right w:val="none" w:sz="0" w:space="0" w:color="auto"/>
              </w:divBdr>
            </w:div>
            <w:div w:id="90053454">
              <w:marLeft w:val="0"/>
              <w:marRight w:val="0"/>
              <w:marTop w:val="0"/>
              <w:marBottom w:val="0"/>
              <w:divBdr>
                <w:top w:val="none" w:sz="0" w:space="0" w:color="auto"/>
                <w:left w:val="none" w:sz="0" w:space="0" w:color="auto"/>
                <w:bottom w:val="none" w:sz="0" w:space="0" w:color="auto"/>
                <w:right w:val="none" w:sz="0" w:space="0" w:color="auto"/>
              </w:divBdr>
            </w:div>
            <w:div w:id="307442205">
              <w:marLeft w:val="0"/>
              <w:marRight w:val="0"/>
              <w:marTop w:val="0"/>
              <w:marBottom w:val="0"/>
              <w:divBdr>
                <w:top w:val="none" w:sz="0" w:space="0" w:color="auto"/>
                <w:left w:val="none" w:sz="0" w:space="0" w:color="auto"/>
                <w:bottom w:val="none" w:sz="0" w:space="0" w:color="auto"/>
                <w:right w:val="none" w:sz="0" w:space="0" w:color="auto"/>
              </w:divBdr>
            </w:div>
            <w:div w:id="587424502">
              <w:marLeft w:val="0"/>
              <w:marRight w:val="0"/>
              <w:marTop w:val="0"/>
              <w:marBottom w:val="0"/>
              <w:divBdr>
                <w:top w:val="none" w:sz="0" w:space="0" w:color="auto"/>
                <w:left w:val="none" w:sz="0" w:space="0" w:color="auto"/>
                <w:bottom w:val="none" w:sz="0" w:space="0" w:color="auto"/>
                <w:right w:val="none" w:sz="0" w:space="0" w:color="auto"/>
              </w:divBdr>
            </w:div>
            <w:div w:id="301736940">
              <w:marLeft w:val="0"/>
              <w:marRight w:val="0"/>
              <w:marTop w:val="0"/>
              <w:marBottom w:val="0"/>
              <w:divBdr>
                <w:top w:val="none" w:sz="0" w:space="0" w:color="auto"/>
                <w:left w:val="none" w:sz="0" w:space="0" w:color="auto"/>
                <w:bottom w:val="none" w:sz="0" w:space="0" w:color="auto"/>
                <w:right w:val="none" w:sz="0" w:space="0" w:color="auto"/>
              </w:divBdr>
            </w:div>
            <w:div w:id="788162941">
              <w:marLeft w:val="0"/>
              <w:marRight w:val="0"/>
              <w:marTop w:val="0"/>
              <w:marBottom w:val="0"/>
              <w:divBdr>
                <w:top w:val="none" w:sz="0" w:space="0" w:color="auto"/>
                <w:left w:val="none" w:sz="0" w:space="0" w:color="auto"/>
                <w:bottom w:val="none" w:sz="0" w:space="0" w:color="auto"/>
                <w:right w:val="none" w:sz="0" w:space="0" w:color="auto"/>
              </w:divBdr>
            </w:div>
            <w:div w:id="2075425416">
              <w:marLeft w:val="0"/>
              <w:marRight w:val="0"/>
              <w:marTop w:val="0"/>
              <w:marBottom w:val="0"/>
              <w:divBdr>
                <w:top w:val="none" w:sz="0" w:space="0" w:color="auto"/>
                <w:left w:val="none" w:sz="0" w:space="0" w:color="auto"/>
                <w:bottom w:val="none" w:sz="0" w:space="0" w:color="auto"/>
                <w:right w:val="none" w:sz="0" w:space="0" w:color="auto"/>
              </w:divBdr>
            </w:div>
            <w:div w:id="1636450651">
              <w:marLeft w:val="0"/>
              <w:marRight w:val="0"/>
              <w:marTop w:val="0"/>
              <w:marBottom w:val="0"/>
              <w:divBdr>
                <w:top w:val="none" w:sz="0" w:space="0" w:color="auto"/>
                <w:left w:val="none" w:sz="0" w:space="0" w:color="auto"/>
                <w:bottom w:val="none" w:sz="0" w:space="0" w:color="auto"/>
                <w:right w:val="none" w:sz="0" w:space="0" w:color="auto"/>
              </w:divBdr>
            </w:div>
            <w:div w:id="1827041917">
              <w:marLeft w:val="0"/>
              <w:marRight w:val="0"/>
              <w:marTop w:val="0"/>
              <w:marBottom w:val="0"/>
              <w:divBdr>
                <w:top w:val="none" w:sz="0" w:space="0" w:color="auto"/>
                <w:left w:val="none" w:sz="0" w:space="0" w:color="auto"/>
                <w:bottom w:val="none" w:sz="0" w:space="0" w:color="auto"/>
                <w:right w:val="none" w:sz="0" w:space="0" w:color="auto"/>
              </w:divBdr>
            </w:div>
            <w:div w:id="1043363786">
              <w:marLeft w:val="0"/>
              <w:marRight w:val="0"/>
              <w:marTop w:val="0"/>
              <w:marBottom w:val="0"/>
              <w:divBdr>
                <w:top w:val="none" w:sz="0" w:space="0" w:color="auto"/>
                <w:left w:val="none" w:sz="0" w:space="0" w:color="auto"/>
                <w:bottom w:val="none" w:sz="0" w:space="0" w:color="auto"/>
                <w:right w:val="none" w:sz="0" w:space="0" w:color="auto"/>
              </w:divBdr>
            </w:div>
            <w:div w:id="598103893">
              <w:marLeft w:val="0"/>
              <w:marRight w:val="0"/>
              <w:marTop w:val="0"/>
              <w:marBottom w:val="0"/>
              <w:divBdr>
                <w:top w:val="none" w:sz="0" w:space="0" w:color="auto"/>
                <w:left w:val="none" w:sz="0" w:space="0" w:color="auto"/>
                <w:bottom w:val="none" w:sz="0" w:space="0" w:color="auto"/>
                <w:right w:val="none" w:sz="0" w:space="0" w:color="auto"/>
              </w:divBdr>
            </w:div>
            <w:div w:id="1964264206">
              <w:marLeft w:val="0"/>
              <w:marRight w:val="0"/>
              <w:marTop w:val="0"/>
              <w:marBottom w:val="0"/>
              <w:divBdr>
                <w:top w:val="none" w:sz="0" w:space="0" w:color="auto"/>
                <w:left w:val="none" w:sz="0" w:space="0" w:color="auto"/>
                <w:bottom w:val="none" w:sz="0" w:space="0" w:color="auto"/>
                <w:right w:val="none" w:sz="0" w:space="0" w:color="auto"/>
              </w:divBdr>
            </w:div>
            <w:div w:id="1798181343">
              <w:marLeft w:val="0"/>
              <w:marRight w:val="0"/>
              <w:marTop w:val="0"/>
              <w:marBottom w:val="0"/>
              <w:divBdr>
                <w:top w:val="none" w:sz="0" w:space="0" w:color="auto"/>
                <w:left w:val="none" w:sz="0" w:space="0" w:color="auto"/>
                <w:bottom w:val="none" w:sz="0" w:space="0" w:color="auto"/>
                <w:right w:val="none" w:sz="0" w:space="0" w:color="auto"/>
              </w:divBdr>
            </w:div>
            <w:div w:id="480774674">
              <w:marLeft w:val="0"/>
              <w:marRight w:val="0"/>
              <w:marTop w:val="0"/>
              <w:marBottom w:val="0"/>
              <w:divBdr>
                <w:top w:val="none" w:sz="0" w:space="0" w:color="auto"/>
                <w:left w:val="none" w:sz="0" w:space="0" w:color="auto"/>
                <w:bottom w:val="none" w:sz="0" w:space="0" w:color="auto"/>
                <w:right w:val="none" w:sz="0" w:space="0" w:color="auto"/>
              </w:divBdr>
            </w:div>
            <w:div w:id="1828789412">
              <w:marLeft w:val="0"/>
              <w:marRight w:val="0"/>
              <w:marTop w:val="0"/>
              <w:marBottom w:val="0"/>
              <w:divBdr>
                <w:top w:val="none" w:sz="0" w:space="0" w:color="auto"/>
                <w:left w:val="none" w:sz="0" w:space="0" w:color="auto"/>
                <w:bottom w:val="none" w:sz="0" w:space="0" w:color="auto"/>
                <w:right w:val="none" w:sz="0" w:space="0" w:color="auto"/>
              </w:divBdr>
            </w:div>
            <w:div w:id="1515419099">
              <w:marLeft w:val="0"/>
              <w:marRight w:val="0"/>
              <w:marTop w:val="0"/>
              <w:marBottom w:val="0"/>
              <w:divBdr>
                <w:top w:val="none" w:sz="0" w:space="0" w:color="auto"/>
                <w:left w:val="none" w:sz="0" w:space="0" w:color="auto"/>
                <w:bottom w:val="none" w:sz="0" w:space="0" w:color="auto"/>
                <w:right w:val="none" w:sz="0" w:space="0" w:color="auto"/>
              </w:divBdr>
            </w:div>
            <w:div w:id="1962223568">
              <w:marLeft w:val="0"/>
              <w:marRight w:val="0"/>
              <w:marTop w:val="0"/>
              <w:marBottom w:val="0"/>
              <w:divBdr>
                <w:top w:val="none" w:sz="0" w:space="0" w:color="auto"/>
                <w:left w:val="none" w:sz="0" w:space="0" w:color="auto"/>
                <w:bottom w:val="none" w:sz="0" w:space="0" w:color="auto"/>
                <w:right w:val="none" w:sz="0" w:space="0" w:color="auto"/>
              </w:divBdr>
            </w:div>
            <w:div w:id="1923641085">
              <w:marLeft w:val="0"/>
              <w:marRight w:val="0"/>
              <w:marTop w:val="0"/>
              <w:marBottom w:val="0"/>
              <w:divBdr>
                <w:top w:val="none" w:sz="0" w:space="0" w:color="auto"/>
                <w:left w:val="none" w:sz="0" w:space="0" w:color="auto"/>
                <w:bottom w:val="none" w:sz="0" w:space="0" w:color="auto"/>
                <w:right w:val="none" w:sz="0" w:space="0" w:color="auto"/>
              </w:divBdr>
            </w:div>
            <w:div w:id="96871121">
              <w:marLeft w:val="0"/>
              <w:marRight w:val="0"/>
              <w:marTop w:val="0"/>
              <w:marBottom w:val="0"/>
              <w:divBdr>
                <w:top w:val="none" w:sz="0" w:space="0" w:color="auto"/>
                <w:left w:val="none" w:sz="0" w:space="0" w:color="auto"/>
                <w:bottom w:val="none" w:sz="0" w:space="0" w:color="auto"/>
                <w:right w:val="none" w:sz="0" w:space="0" w:color="auto"/>
              </w:divBdr>
            </w:div>
            <w:div w:id="914436630">
              <w:marLeft w:val="0"/>
              <w:marRight w:val="0"/>
              <w:marTop w:val="0"/>
              <w:marBottom w:val="0"/>
              <w:divBdr>
                <w:top w:val="none" w:sz="0" w:space="0" w:color="auto"/>
                <w:left w:val="none" w:sz="0" w:space="0" w:color="auto"/>
                <w:bottom w:val="none" w:sz="0" w:space="0" w:color="auto"/>
                <w:right w:val="none" w:sz="0" w:space="0" w:color="auto"/>
              </w:divBdr>
            </w:div>
            <w:div w:id="49546142">
              <w:marLeft w:val="0"/>
              <w:marRight w:val="0"/>
              <w:marTop w:val="0"/>
              <w:marBottom w:val="0"/>
              <w:divBdr>
                <w:top w:val="none" w:sz="0" w:space="0" w:color="auto"/>
                <w:left w:val="none" w:sz="0" w:space="0" w:color="auto"/>
                <w:bottom w:val="none" w:sz="0" w:space="0" w:color="auto"/>
                <w:right w:val="none" w:sz="0" w:space="0" w:color="auto"/>
              </w:divBdr>
            </w:div>
            <w:div w:id="1476872617">
              <w:marLeft w:val="0"/>
              <w:marRight w:val="0"/>
              <w:marTop w:val="0"/>
              <w:marBottom w:val="0"/>
              <w:divBdr>
                <w:top w:val="none" w:sz="0" w:space="0" w:color="auto"/>
                <w:left w:val="none" w:sz="0" w:space="0" w:color="auto"/>
                <w:bottom w:val="none" w:sz="0" w:space="0" w:color="auto"/>
                <w:right w:val="none" w:sz="0" w:space="0" w:color="auto"/>
              </w:divBdr>
            </w:div>
            <w:div w:id="1824932765">
              <w:marLeft w:val="0"/>
              <w:marRight w:val="0"/>
              <w:marTop w:val="0"/>
              <w:marBottom w:val="0"/>
              <w:divBdr>
                <w:top w:val="none" w:sz="0" w:space="0" w:color="auto"/>
                <w:left w:val="none" w:sz="0" w:space="0" w:color="auto"/>
                <w:bottom w:val="none" w:sz="0" w:space="0" w:color="auto"/>
                <w:right w:val="none" w:sz="0" w:space="0" w:color="auto"/>
              </w:divBdr>
            </w:div>
            <w:div w:id="1841580564">
              <w:marLeft w:val="0"/>
              <w:marRight w:val="0"/>
              <w:marTop w:val="0"/>
              <w:marBottom w:val="0"/>
              <w:divBdr>
                <w:top w:val="none" w:sz="0" w:space="0" w:color="auto"/>
                <w:left w:val="none" w:sz="0" w:space="0" w:color="auto"/>
                <w:bottom w:val="none" w:sz="0" w:space="0" w:color="auto"/>
                <w:right w:val="none" w:sz="0" w:space="0" w:color="auto"/>
              </w:divBdr>
            </w:div>
            <w:div w:id="1815828829">
              <w:marLeft w:val="0"/>
              <w:marRight w:val="0"/>
              <w:marTop w:val="0"/>
              <w:marBottom w:val="0"/>
              <w:divBdr>
                <w:top w:val="none" w:sz="0" w:space="0" w:color="auto"/>
                <w:left w:val="none" w:sz="0" w:space="0" w:color="auto"/>
                <w:bottom w:val="none" w:sz="0" w:space="0" w:color="auto"/>
                <w:right w:val="none" w:sz="0" w:space="0" w:color="auto"/>
              </w:divBdr>
            </w:div>
            <w:div w:id="1821729134">
              <w:marLeft w:val="0"/>
              <w:marRight w:val="0"/>
              <w:marTop w:val="0"/>
              <w:marBottom w:val="0"/>
              <w:divBdr>
                <w:top w:val="none" w:sz="0" w:space="0" w:color="auto"/>
                <w:left w:val="none" w:sz="0" w:space="0" w:color="auto"/>
                <w:bottom w:val="none" w:sz="0" w:space="0" w:color="auto"/>
                <w:right w:val="none" w:sz="0" w:space="0" w:color="auto"/>
              </w:divBdr>
            </w:div>
            <w:div w:id="1891653301">
              <w:marLeft w:val="0"/>
              <w:marRight w:val="0"/>
              <w:marTop w:val="0"/>
              <w:marBottom w:val="0"/>
              <w:divBdr>
                <w:top w:val="none" w:sz="0" w:space="0" w:color="auto"/>
                <w:left w:val="none" w:sz="0" w:space="0" w:color="auto"/>
                <w:bottom w:val="none" w:sz="0" w:space="0" w:color="auto"/>
                <w:right w:val="none" w:sz="0" w:space="0" w:color="auto"/>
              </w:divBdr>
            </w:div>
            <w:div w:id="85344907">
              <w:marLeft w:val="0"/>
              <w:marRight w:val="0"/>
              <w:marTop w:val="0"/>
              <w:marBottom w:val="0"/>
              <w:divBdr>
                <w:top w:val="none" w:sz="0" w:space="0" w:color="auto"/>
                <w:left w:val="none" w:sz="0" w:space="0" w:color="auto"/>
                <w:bottom w:val="none" w:sz="0" w:space="0" w:color="auto"/>
                <w:right w:val="none" w:sz="0" w:space="0" w:color="auto"/>
              </w:divBdr>
            </w:div>
            <w:div w:id="1842307666">
              <w:marLeft w:val="0"/>
              <w:marRight w:val="0"/>
              <w:marTop w:val="0"/>
              <w:marBottom w:val="0"/>
              <w:divBdr>
                <w:top w:val="none" w:sz="0" w:space="0" w:color="auto"/>
                <w:left w:val="none" w:sz="0" w:space="0" w:color="auto"/>
                <w:bottom w:val="none" w:sz="0" w:space="0" w:color="auto"/>
                <w:right w:val="none" w:sz="0" w:space="0" w:color="auto"/>
              </w:divBdr>
            </w:div>
            <w:div w:id="2098477831">
              <w:marLeft w:val="0"/>
              <w:marRight w:val="0"/>
              <w:marTop w:val="0"/>
              <w:marBottom w:val="0"/>
              <w:divBdr>
                <w:top w:val="none" w:sz="0" w:space="0" w:color="auto"/>
                <w:left w:val="none" w:sz="0" w:space="0" w:color="auto"/>
                <w:bottom w:val="none" w:sz="0" w:space="0" w:color="auto"/>
                <w:right w:val="none" w:sz="0" w:space="0" w:color="auto"/>
              </w:divBdr>
            </w:div>
            <w:div w:id="76757281">
              <w:marLeft w:val="0"/>
              <w:marRight w:val="0"/>
              <w:marTop w:val="0"/>
              <w:marBottom w:val="0"/>
              <w:divBdr>
                <w:top w:val="none" w:sz="0" w:space="0" w:color="auto"/>
                <w:left w:val="none" w:sz="0" w:space="0" w:color="auto"/>
                <w:bottom w:val="none" w:sz="0" w:space="0" w:color="auto"/>
                <w:right w:val="none" w:sz="0" w:space="0" w:color="auto"/>
              </w:divBdr>
            </w:div>
            <w:div w:id="830679330">
              <w:marLeft w:val="0"/>
              <w:marRight w:val="0"/>
              <w:marTop w:val="0"/>
              <w:marBottom w:val="0"/>
              <w:divBdr>
                <w:top w:val="none" w:sz="0" w:space="0" w:color="auto"/>
                <w:left w:val="none" w:sz="0" w:space="0" w:color="auto"/>
                <w:bottom w:val="none" w:sz="0" w:space="0" w:color="auto"/>
                <w:right w:val="none" w:sz="0" w:space="0" w:color="auto"/>
              </w:divBdr>
            </w:div>
            <w:div w:id="494489846">
              <w:marLeft w:val="0"/>
              <w:marRight w:val="0"/>
              <w:marTop w:val="0"/>
              <w:marBottom w:val="0"/>
              <w:divBdr>
                <w:top w:val="none" w:sz="0" w:space="0" w:color="auto"/>
                <w:left w:val="none" w:sz="0" w:space="0" w:color="auto"/>
                <w:bottom w:val="none" w:sz="0" w:space="0" w:color="auto"/>
                <w:right w:val="none" w:sz="0" w:space="0" w:color="auto"/>
              </w:divBdr>
            </w:div>
            <w:div w:id="2145854977">
              <w:marLeft w:val="0"/>
              <w:marRight w:val="0"/>
              <w:marTop w:val="0"/>
              <w:marBottom w:val="0"/>
              <w:divBdr>
                <w:top w:val="none" w:sz="0" w:space="0" w:color="auto"/>
                <w:left w:val="none" w:sz="0" w:space="0" w:color="auto"/>
                <w:bottom w:val="none" w:sz="0" w:space="0" w:color="auto"/>
                <w:right w:val="none" w:sz="0" w:space="0" w:color="auto"/>
              </w:divBdr>
            </w:div>
            <w:div w:id="66657760">
              <w:marLeft w:val="0"/>
              <w:marRight w:val="0"/>
              <w:marTop w:val="0"/>
              <w:marBottom w:val="0"/>
              <w:divBdr>
                <w:top w:val="none" w:sz="0" w:space="0" w:color="auto"/>
                <w:left w:val="none" w:sz="0" w:space="0" w:color="auto"/>
                <w:bottom w:val="none" w:sz="0" w:space="0" w:color="auto"/>
                <w:right w:val="none" w:sz="0" w:space="0" w:color="auto"/>
              </w:divBdr>
            </w:div>
            <w:div w:id="459956991">
              <w:marLeft w:val="0"/>
              <w:marRight w:val="0"/>
              <w:marTop w:val="0"/>
              <w:marBottom w:val="0"/>
              <w:divBdr>
                <w:top w:val="none" w:sz="0" w:space="0" w:color="auto"/>
                <w:left w:val="none" w:sz="0" w:space="0" w:color="auto"/>
                <w:bottom w:val="none" w:sz="0" w:space="0" w:color="auto"/>
                <w:right w:val="none" w:sz="0" w:space="0" w:color="auto"/>
              </w:divBdr>
            </w:div>
            <w:div w:id="1971544388">
              <w:marLeft w:val="0"/>
              <w:marRight w:val="0"/>
              <w:marTop w:val="0"/>
              <w:marBottom w:val="0"/>
              <w:divBdr>
                <w:top w:val="none" w:sz="0" w:space="0" w:color="auto"/>
                <w:left w:val="none" w:sz="0" w:space="0" w:color="auto"/>
                <w:bottom w:val="none" w:sz="0" w:space="0" w:color="auto"/>
                <w:right w:val="none" w:sz="0" w:space="0" w:color="auto"/>
              </w:divBdr>
            </w:div>
            <w:div w:id="231701777">
              <w:marLeft w:val="0"/>
              <w:marRight w:val="0"/>
              <w:marTop w:val="0"/>
              <w:marBottom w:val="0"/>
              <w:divBdr>
                <w:top w:val="none" w:sz="0" w:space="0" w:color="auto"/>
                <w:left w:val="none" w:sz="0" w:space="0" w:color="auto"/>
                <w:bottom w:val="none" w:sz="0" w:space="0" w:color="auto"/>
                <w:right w:val="none" w:sz="0" w:space="0" w:color="auto"/>
              </w:divBdr>
            </w:div>
            <w:div w:id="313073135">
              <w:marLeft w:val="0"/>
              <w:marRight w:val="0"/>
              <w:marTop w:val="0"/>
              <w:marBottom w:val="0"/>
              <w:divBdr>
                <w:top w:val="none" w:sz="0" w:space="0" w:color="auto"/>
                <w:left w:val="none" w:sz="0" w:space="0" w:color="auto"/>
                <w:bottom w:val="none" w:sz="0" w:space="0" w:color="auto"/>
                <w:right w:val="none" w:sz="0" w:space="0" w:color="auto"/>
              </w:divBdr>
            </w:div>
            <w:div w:id="1884514526">
              <w:marLeft w:val="0"/>
              <w:marRight w:val="0"/>
              <w:marTop w:val="0"/>
              <w:marBottom w:val="0"/>
              <w:divBdr>
                <w:top w:val="none" w:sz="0" w:space="0" w:color="auto"/>
                <w:left w:val="none" w:sz="0" w:space="0" w:color="auto"/>
                <w:bottom w:val="none" w:sz="0" w:space="0" w:color="auto"/>
                <w:right w:val="none" w:sz="0" w:space="0" w:color="auto"/>
              </w:divBdr>
            </w:div>
            <w:div w:id="1128011210">
              <w:marLeft w:val="0"/>
              <w:marRight w:val="0"/>
              <w:marTop w:val="0"/>
              <w:marBottom w:val="0"/>
              <w:divBdr>
                <w:top w:val="none" w:sz="0" w:space="0" w:color="auto"/>
                <w:left w:val="none" w:sz="0" w:space="0" w:color="auto"/>
                <w:bottom w:val="none" w:sz="0" w:space="0" w:color="auto"/>
                <w:right w:val="none" w:sz="0" w:space="0" w:color="auto"/>
              </w:divBdr>
            </w:div>
            <w:div w:id="1762725640">
              <w:marLeft w:val="0"/>
              <w:marRight w:val="0"/>
              <w:marTop w:val="0"/>
              <w:marBottom w:val="0"/>
              <w:divBdr>
                <w:top w:val="none" w:sz="0" w:space="0" w:color="auto"/>
                <w:left w:val="none" w:sz="0" w:space="0" w:color="auto"/>
                <w:bottom w:val="none" w:sz="0" w:space="0" w:color="auto"/>
                <w:right w:val="none" w:sz="0" w:space="0" w:color="auto"/>
              </w:divBdr>
            </w:div>
            <w:div w:id="1164468512">
              <w:marLeft w:val="0"/>
              <w:marRight w:val="0"/>
              <w:marTop w:val="0"/>
              <w:marBottom w:val="0"/>
              <w:divBdr>
                <w:top w:val="none" w:sz="0" w:space="0" w:color="auto"/>
                <w:left w:val="none" w:sz="0" w:space="0" w:color="auto"/>
                <w:bottom w:val="none" w:sz="0" w:space="0" w:color="auto"/>
                <w:right w:val="none" w:sz="0" w:space="0" w:color="auto"/>
              </w:divBdr>
            </w:div>
            <w:div w:id="467406270">
              <w:marLeft w:val="0"/>
              <w:marRight w:val="0"/>
              <w:marTop w:val="0"/>
              <w:marBottom w:val="0"/>
              <w:divBdr>
                <w:top w:val="none" w:sz="0" w:space="0" w:color="auto"/>
                <w:left w:val="none" w:sz="0" w:space="0" w:color="auto"/>
                <w:bottom w:val="none" w:sz="0" w:space="0" w:color="auto"/>
                <w:right w:val="none" w:sz="0" w:space="0" w:color="auto"/>
              </w:divBdr>
            </w:div>
            <w:div w:id="1042250589">
              <w:marLeft w:val="0"/>
              <w:marRight w:val="0"/>
              <w:marTop w:val="0"/>
              <w:marBottom w:val="0"/>
              <w:divBdr>
                <w:top w:val="none" w:sz="0" w:space="0" w:color="auto"/>
                <w:left w:val="none" w:sz="0" w:space="0" w:color="auto"/>
                <w:bottom w:val="none" w:sz="0" w:space="0" w:color="auto"/>
                <w:right w:val="none" w:sz="0" w:space="0" w:color="auto"/>
              </w:divBdr>
            </w:div>
            <w:div w:id="1186597821">
              <w:marLeft w:val="0"/>
              <w:marRight w:val="0"/>
              <w:marTop w:val="0"/>
              <w:marBottom w:val="0"/>
              <w:divBdr>
                <w:top w:val="none" w:sz="0" w:space="0" w:color="auto"/>
                <w:left w:val="none" w:sz="0" w:space="0" w:color="auto"/>
                <w:bottom w:val="none" w:sz="0" w:space="0" w:color="auto"/>
                <w:right w:val="none" w:sz="0" w:space="0" w:color="auto"/>
              </w:divBdr>
            </w:div>
            <w:div w:id="1822961885">
              <w:marLeft w:val="0"/>
              <w:marRight w:val="0"/>
              <w:marTop w:val="0"/>
              <w:marBottom w:val="0"/>
              <w:divBdr>
                <w:top w:val="none" w:sz="0" w:space="0" w:color="auto"/>
                <w:left w:val="none" w:sz="0" w:space="0" w:color="auto"/>
                <w:bottom w:val="none" w:sz="0" w:space="0" w:color="auto"/>
                <w:right w:val="none" w:sz="0" w:space="0" w:color="auto"/>
              </w:divBdr>
            </w:div>
            <w:div w:id="459955462">
              <w:marLeft w:val="0"/>
              <w:marRight w:val="0"/>
              <w:marTop w:val="0"/>
              <w:marBottom w:val="0"/>
              <w:divBdr>
                <w:top w:val="none" w:sz="0" w:space="0" w:color="auto"/>
                <w:left w:val="none" w:sz="0" w:space="0" w:color="auto"/>
                <w:bottom w:val="none" w:sz="0" w:space="0" w:color="auto"/>
                <w:right w:val="none" w:sz="0" w:space="0" w:color="auto"/>
              </w:divBdr>
            </w:div>
            <w:div w:id="1129128343">
              <w:marLeft w:val="0"/>
              <w:marRight w:val="0"/>
              <w:marTop w:val="0"/>
              <w:marBottom w:val="0"/>
              <w:divBdr>
                <w:top w:val="none" w:sz="0" w:space="0" w:color="auto"/>
                <w:left w:val="none" w:sz="0" w:space="0" w:color="auto"/>
                <w:bottom w:val="none" w:sz="0" w:space="0" w:color="auto"/>
                <w:right w:val="none" w:sz="0" w:space="0" w:color="auto"/>
              </w:divBdr>
            </w:div>
            <w:div w:id="1011571577">
              <w:marLeft w:val="0"/>
              <w:marRight w:val="0"/>
              <w:marTop w:val="0"/>
              <w:marBottom w:val="0"/>
              <w:divBdr>
                <w:top w:val="none" w:sz="0" w:space="0" w:color="auto"/>
                <w:left w:val="none" w:sz="0" w:space="0" w:color="auto"/>
                <w:bottom w:val="none" w:sz="0" w:space="0" w:color="auto"/>
                <w:right w:val="none" w:sz="0" w:space="0" w:color="auto"/>
              </w:divBdr>
            </w:div>
            <w:div w:id="1720784860">
              <w:marLeft w:val="0"/>
              <w:marRight w:val="0"/>
              <w:marTop w:val="0"/>
              <w:marBottom w:val="0"/>
              <w:divBdr>
                <w:top w:val="none" w:sz="0" w:space="0" w:color="auto"/>
                <w:left w:val="none" w:sz="0" w:space="0" w:color="auto"/>
                <w:bottom w:val="none" w:sz="0" w:space="0" w:color="auto"/>
                <w:right w:val="none" w:sz="0" w:space="0" w:color="auto"/>
              </w:divBdr>
            </w:div>
            <w:div w:id="1829049929">
              <w:marLeft w:val="0"/>
              <w:marRight w:val="0"/>
              <w:marTop w:val="0"/>
              <w:marBottom w:val="0"/>
              <w:divBdr>
                <w:top w:val="none" w:sz="0" w:space="0" w:color="auto"/>
                <w:left w:val="none" w:sz="0" w:space="0" w:color="auto"/>
                <w:bottom w:val="none" w:sz="0" w:space="0" w:color="auto"/>
                <w:right w:val="none" w:sz="0" w:space="0" w:color="auto"/>
              </w:divBdr>
            </w:div>
            <w:div w:id="2119597516">
              <w:marLeft w:val="0"/>
              <w:marRight w:val="0"/>
              <w:marTop w:val="0"/>
              <w:marBottom w:val="0"/>
              <w:divBdr>
                <w:top w:val="none" w:sz="0" w:space="0" w:color="auto"/>
                <w:left w:val="none" w:sz="0" w:space="0" w:color="auto"/>
                <w:bottom w:val="none" w:sz="0" w:space="0" w:color="auto"/>
                <w:right w:val="none" w:sz="0" w:space="0" w:color="auto"/>
              </w:divBdr>
            </w:div>
            <w:div w:id="364215712">
              <w:marLeft w:val="0"/>
              <w:marRight w:val="0"/>
              <w:marTop w:val="0"/>
              <w:marBottom w:val="0"/>
              <w:divBdr>
                <w:top w:val="none" w:sz="0" w:space="0" w:color="auto"/>
                <w:left w:val="none" w:sz="0" w:space="0" w:color="auto"/>
                <w:bottom w:val="none" w:sz="0" w:space="0" w:color="auto"/>
                <w:right w:val="none" w:sz="0" w:space="0" w:color="auto"/>
              </w:divBdr>
            </w:div>
            <w:div w:id="488713023">
              <w:marLeft w:val="0"/>
              <w:marRight w:val="0"/>
              <w:marTop w:val="0"/>
              <w:marBottom w:val="0"/>
              <w:divBdr>
                <w:top w:val="none" w:sz="0" w:space="0" w:color="auto"/>
                <w:left w:val="none" w:sz="0" w:space="0" w:color="auto"/>
                <w:bottom w:val="none" w:sz="0" w:space="0" w:color="auto"/>
                <w:right w:val="none" w:sz="0" w:space="0" w:color="auto"/>
              </w:divBdr>
            </w:div>
            <w:div w:id="396975770">
              <w:marLeft w:val="0"/>
              <w:marRight w:val="0"/>
              <w:marTop w:val="0"/>
              <w:marBottom w:val="0"/>
              <w:divBdr>
                <w:top w:val="none" w:sz="0" w:space="0" w:color="auto"/>
                <w:left w:val="none" w:sz="0" w:space="0" w:color="auto"/>
                <w:bottom w:val="none" w:sz="0" w:space="0" w:color="auto"/>
                <w:right w:val="none" w:sz="0" w:space="0" w:color="auto"/>
              </w:divBdr>
            </w:div>
            <w:div w:id="1794664714">
              <w:marLeft w:val="0"/>
              <w:marRight w:val="0"/>
              <w:marTop w:val="0"/>
              <w:marBottom w:val="0"/>
              <w:divBdr>
                <w:top w:val="none" w:sz="0" w:space="0" w:color="auto"/>
                <w:left w:val="none" w:sz="0" w:space="0" w:color="auto"/>
                <w:bottom w:val="none" w:sz="0" w:space="0" w:color="auto"/>
                <w:right w:val="none" w:sz="0" w:space="0" w:color="auto"/>
              </w:divBdr>
            </w:div>
            <w:div w:id="1222399825">
              <w:marLeft w:val="0"/>
              <w:marRight w:val="0"/>
              <w:marTop w:val="0"/>
              <w:marBottom w:val="0"/>
              <w:divBdr>
                <w:top w:val="none" w:sz="0" w:space="0" w:color="auto"/>
                <w:left w:val="none" w:sz="0" w:space="0" w:color="auto"/>
                <w:bottom w:val="none" w:sz="0" w:space="0" w:color="auto"/>
                <w:right w:val="none" w:sz="0" w:space="0" w:color="auto"/>
              </w:divBdr>
            </w:div>
            <w:div w:id="1806579542">
              <w:marLeft w:val="0"/>
              <w:marRight w:val="0"/>
              <w:marTop w:val="0"/>
              <w:marBottom w:val="0"/>
              <w:divBdr>
                <w:top w:val="none" w:sz="0" w:space="0" w:color="auto"/>
                <w:left w:val="none" w:sz="0" w:space="0" w:color="auto"/>
                <w:bottom w:val="none" w:sz="0" w:space="0" w:color="auto"/>
                <w:right w:val="none" w:sz="0" w:space="0" w:color="auto"/>
              </w:divBdr>
            </w:div>
            <w:div w:id="1926643796">
              <w:marLeft w:val="0"/>
              <w:marRight w:val="0"/>
              <w:marTop w:val="0"/>
              <w:marBottom w:val="0"/>
              <w:divBdr>
                <w:top w:val="none" w:sz="0" w:space="0" w:color="auto"/>
                <w:left w:val="none" w:sz="0" w:space="0" w:color="auto"/>
                <w:bottom w:val="none" w:sz="0" w:space="0" w:color="auto"/>
                <w:right w:val="none" w:sz="0" w:space="0" w:color="auto"/>
              </w:divBdr>
            </w:div>
            <w:div w:id="1785879236">
              <w:marLeft w:val="0"/>
              <w:marRight w:val="0"/>
              <w:marTop w:val="0"/>
              <w:marBottom w:val="0"/>
              <w:divBdr>
                <w:top w:val="none" w:sz="0" w:space="0" w:color="auto"/>
                <w:left w:val="none" w:sz="0" w:space="0" w:color="auto"/>
                <w:bottom w:val="none" w:sz="0" w:space="0" w:color="auto"/>
                <w:right w:val="none" w:sz="0" w:space="0" w:color="auto"/>
              </w:divBdr>
            </w:div>
            <w:div w:id="606740731">
              <w:marLeft w:val="0"/>
              <w:marRight w:val="0"/>
              <w:marTop w:val="0"/>
              <w:marBottom w:val="0"/>
              <w:divBdr>
                <w:top w:val="none" w:sz="0" w:space="0" w:color="auto"/>
                <w:left w:val="none" w:sz="0" w:space="0" w:color="auto"/>
                <w:bottom w:val="none" w:sz="0" w:space="0" w:color="auto"/>
                <w:right w:val="none" w:sz="0" w:space="0" w:color="auto"/>
              </w:divBdr>
            </w:div>
            <w:div w:id="1261060356">
              <w:marLeft w:val="0"/>
              <w:marRight w:val="0"/>
              <w:marTop w:val="0"/>
              <w:marBottom w:val="0"/>
              <w:divBdr>
                <w:top w:val="none" w:sz="0" w:space="0" w:color="auto"/>
                <w:left w:val="none" w:sz="0" w:space="0" w:color="auto"/>
                <w:bottom w:val="none" w:sz="0" w:space="0" w:color="auto"/>
                <w:right w:val="none" w:sz="0" w:space="0" w:color="auto"/>
              </w:divBdr>
            </w:div>
            <w:div w:id="1075660833">
              <w:marLeft w:val="0"/>
              <w:marRight w:val="0"/>
              <w:marTop w:val="0"/>
              <w:marBottom w:val="0"/>
              <w:divBdr>
                <w:top w:val="none" w:sz="0" w:space="0" w:color="auto"/>
                <w:left w:val="none" w:sz="0" w:space="0" w:color="auto"/>
                <w:bottom w:val="none" w:sz="0" w:space="0" w:color="auto"/>
                <w:right w:val="none" w:sz="0" w:space="0" w:color="auto"/>
              </w:divBdr>
            </w:div>
            <w:div w:id="612979322">
              <w:marLeft w:val="0"/>
              <w:marRight w:val="0"/>
              <w:marTop w:val="0"/>
              <w:marBottom w:val="0"/>
              <w:divBdr>
                <w:top w:val="none" w:sz="0" w:space="0" w:color="auto"/>
                <w:left w:val="none" w:sz="0" w:space="0" w:color="auto"/>
                <w:bottom w:val="none" w:sz="0" w:space="0" w:color="auto"/>
                <w:right w:val="none" w:sz="0" w:space="0" w:color="auto"/>
              </w:divBdr>
            </w:div>
            <w:div w:id="889078537">
              <w:marLeft w:val="0"/>
              <w:marRight w:val="0"/>
              <w:marTop w:val="0"/>
              <w:marBottom w:val="0"/>
              <w:divBdr>
                <w:top w:val="none" w:sz="0" w:space="0" w:color="auto"/>
                <w:left w:val="none" w:sz="0" w:space="0" w:color="auto"/>
                <w:bottom w:val="none" w:sz="0" w:space="0" w:color="auto"/>
                <w:right w:val="none" w:sz="0" w:space="0" w:color="auto"/>
              </w:divBdr>
            </w:div>
            <w:div w:id="1340473674">
              <w:marLeft w:val="0"/>
              <w:marRight w:val="0"/>
              <w:marTop w:val="0"/>
              <w:marBottom w:val="0"/>
              <w:divBdr>
                <w:top w:val="none" w:sz="0" w:space="0" w:color="auto"/>
                <w:left w:val="none" w:sz="0" w:space="0" w:color="auto"/>
                <w:bottom w:val="none" w:sz="0" w:space="0" w:color="auto"/>
                <w:right w:val="none" w:sz="0" w:space="0" w:color="auto"/>
              </w:divBdr>
            </w:div>
            <w:div w:id="1793788210">
              <w:marLeft w:val="0"/>
              <w:marRight w:val="0"/>
              <w:marTop w:val="0"/>
              <w:marBottom w:val="0"/>
              <w:divBdr>
                <w:top w:val="none" w:sz="0" w:space="0" w:color="auto"/>
                <w:left w:val="none" w:sz="0" w:space="0" w:color="auto"/>
                <w:bottom w:val="none" w:sz="0" w:space="0" w:color="auto"/>
                <w:right w:val="none" w:sz="0" w:space="0" w:color="auto"/>
              </w:divBdr>
            </w:div>
            <w:div w:id="1365254441">
              <w:marLeft w:val="0"/>
              <w:marRight w:val="0"/>
              <w:marTop w:val="0"/>
              <w:marBottom w:val="0"/>
              <w:divBdr>
                <w:top w:val="none" w:sz="0" w:space="0" w:color="auto"/>
                <w:left w:val="none" w:sz="0" w:space="0" w:color="auto"/>
                <w:bottom w:val="none" w:sz="0" w:space="0" w:color="auto"/>
                <w:right w:val="none" w:sz="0" w:space="0" w:color="auto"/>
              </w:divBdr>
            </w:div>
            <w:div w:id="874080997">
              <w:marLeft w:val="0"/>
              <w:marRight w:val="0"/>
              <w:marTop w:val="0"/>
              <w:marBottom w:val="0"/>
              <w:divBdr>
                <w:top w:val="none" w:sz="0" w:space="0" w:color="auto"/>
                <w:left w:val="none" w:sz="0" w:space="0" w:color="auto"/>
                <w:bottom w:val="none" w:sz="0" w:space="0" w:color="auto"/>
                <w:right w:val="none" w:sz="0" w:space="0" w:color="auto"/>
              </w:divBdr>
            </w:div>
            <w:div w:id="1835604530">
              <w:marLeft w:val="0"/>
              <w:marRight w:val="0"/>
              <w:marTop w:val="0"/>
              <w:marBottom w:val="0"/>
              <w:divBdr>
                <w:top w:val="none" w:sz="0" w:space="0" w:color="auto"/>
                <w:left w:val="none" w:sz="0" w:space="0" w:color="auto"/>
                <w:bottom w:val="none" w:sz="0" w:space="0" w:color="auto"/>
                <w:right w:val="none" w:sz="0" w:space="0" w:color="auto"/>
              </w:divBdr>
            </w:div>
            <w:div w:id="259263939">
              <w:marLeft w:val="0"/>
              <w:marRight w:val="0"/>
              <w:marTop w:val="0"/>
              <w:marBottom w:val="0"/>
              <w:divBdr>
                <w:top w:val="none" w:sz="0" w:space="0" w:color="auto"/>
                <w:left w:val="none" w:sz="0" w:space="0" w:color="auto"/>
                <w:bottom w:val="none" w:sz="0" w:space="0" w:color="auto"/>
                <w:right w:val="none" w:sz="0" w:space="0" w:color="auto"/>
              </w:divBdr>
            </w:div>
            <w:div w:id="1930964758">
              <w:marLeft w:val="0"/>
              <w:marRight w:val="0"/>
              <w:marTop w:val="0"/>
              <w:marBottom w:val="0"/>
              <w:divBdr>
                <w:top w:val="none" w:sz="0" w:space="0" w:color="auto"/>
                <w:left w:val="none" w:sz="0" w:space="0" w:color="auto"/>
                <w:bottom w:val="none" w:sz="0" w:space="0" w:color="auto"/>
                <w:right w:val="none" w:sz="0" w:space="0" w:color="auto"/>
              </w:divBdr>
            </w:div>
            <w:div w:id="49496702">
              <w:marLeft w:val="0"/>
              <w:marRight w:val="0"/>
              <w:marTop w:val="0"/>
              <w:marBottom w:val="0"/>
              <w:divBdr>
                <w:top w:val="none" w:sz="0" w:space="0" w:color="auto"/>
                <w:left w:val="none" w:sz="0" w:space="0" w:color="auto"/>
                <w:bottom w:val="none" w:sz="0" w:space="0" w:color="auto"/>
                <w:right w:val="none" w:sz="0" w:space="0" w:color="auto"/>
              </w:divBdr>
            </w:div>
            <w:div w:id="2122919730">
              <w:marLeft w:val="0"/>
              <w:marRight w:val="0"/>
              <w:marTop w:val="0"/>
              <w:marBottom w:val="0"/>
              <w:divBdr>
                <w:top w:val="none" w:sz="0" w:space="0" w:color="auto"/>
                <w:left w:val="none" w:sz="0" w:space="0" w:color="auto"/>
                <w:bottom w:val="none" w:sz="0" w:space="0" w:color="auto"/>
                <w:right w:val="none" w:sz="0" w:space="0" w:color="auto"/>
              </w:divBdr>
            </w:div>
            <w:div w:id="852302757">
              <w:marLeft w:val="0"/>
              <w:marRight w:val="0"/>
              <w:marTop w:val="0"/>
              <w:marBottom w:val="0"/>
              <w:divBdr>
                <w:top w:val="none" w:sz="0" w:space="0" w:color="auto"/>
                <w:left w:val="none" w:sz="0" w:space="0" w:color="auto"/>
                <w:bottom w:val="none" w:sz="0" w:space="0" w:color="auto"/>
                <w:right w:val="none" w:sz="0" w:space="0" w:color="auto"/>
              </w:divBdr>
            </w:div>
            <w:div w:id="429786601">
              <w:marLeft w:val="0"/>
              <w:marRight w:val="0"/>
              <w:marTop w:val="0"/>
              <w:marBottom w:val="0"/>
              <w:divBdr>
                <w:top w:val="none" w:sz="0" w:space="0" w:color="auto"/>
                <w:left w:val="none" w:sz="0" w:space="0" w:color="auto"/>
                <w:bottom w:val="none" w:sz="0" w:space="0" w:color="auto"/>
                <w:right w:val="none" w:sz="0" w:space="0" w:color="auto"/>
              </w:divBdr>
            </w:div>
            <w:div w:id="995033539">
              <w:marLeft w:val="0"/>
              <w:marRight w:val="0"/>
              <w:marTop w:val="0"/>
              <w:marBottom w:val="0"/>
              <w:divBdr>
                <w:top w:val="none" w:sz="0" w:space="0" w:color="auto"/>
                <w:left w:val="none" w:sz="0" w:space="0" w:color="auto"/>
                <w:bottom w:val="none" w:sz="0" w:space="0" w:color="auto"/>
                <w:right w:val="none" w:sz="0" w:space="0" w:color="auto"/>
              </w:divBdr>
            </w:div>
            <w:div w:id="228731826">
              <w:marLeft w:val="0"/>
              <w:marRight w:val="0"/>
              <w:marTop w:val="0"/>
              <w:marBottom w:val="0"/>
              <w:divBdr>
                <w:top w:val="none" w:sz="0" w:space="0" w:color="auto"/>
                <w:left w:val="none" w:sz="0" w:space="0" w:color="auto"/>
                <w:bottom w:val="none" w:sz="0" w:space="0" w:color="auto"/>
                <w:right w:val="none" w:sz="0" w:space="0" w:color="auto"/>
              </w:divBdr>
            </w:div>
            <w:div w:id="1363553126">
              <w:marLeft w:val="0"/>
              <w:marRight w:val="0"/>
              <w:marTop w:val="0"/>
              <w:marBottom w:val="0"/>
              <w:divBdr>
                <w:top w:val="none" w:sz="0" w:space="0" w:color="auto"/>
                <w:left w:val="none" w:sz="0" w:space="0" w:color="auto"/>
                <w:bottom w:val="none" w:sz="0" w:space="0" w:color="auto"/>
                <w:right w:val="none" w:sz="0" w:space="0" w:color="auto"/>
              </w:divBdr>
            </w:div>
            <w:div w:id="65077371">
              <w:marLeft w:val="0"/>
              <w:marRight w:val="0"/>
              <w:marTop w:val="0"/>
              <w:marBottom w:val="0"/>
              <w:divBdr>
                <w:top w:val="none" w:sz="0" w:space="0" w:color="auto"/>
                <w:left w:val="none" w:sz="0" w:space="0" w:color="auto"/>
                <w:bottom w:val="none" w:sz="0" w:space="0" w:color="auto"/>
                <w:right w:val="none" w:sz="0" w:space="0" w:color="auto"/>
              </w:divBdr>
            </w:div>
            <w:div w:id="2130471231">
              <w:marLeft w:val="0"/>
              <w:marRight w:val="0"/>
              <w:marTop w:val="0"/>
              <w:marBottom w:val="0"/>
              <w:divBdr>
                <w:top w:val="none" w:sz="0" w:space="0" w:color="auto"/>
                <w:left w:val="none" w:sz="0" w:space="0" w:color="auto"/>
                <w:bottom w:val="none" w:sz="0" w:space="0" w:color="auto"/>
                <w:right w:val="none" w:sz="0" w:space="0" w:color="auto"/>
              </w:divBdr>
            </w:div>
            <w:div w:id="877931807">
              <w:marLeft w:val="0"/>
              <w:marRight w:val="0"/>
              <w:marTop w:val="0"/>
              <w:marBottom w:val="0"/>
              <w:divBdr>
                <w:top w:val="none" w:sz="0" w:space="0" w:color="auto"/>
                <w:left w:val="none" w:sz="0" w:space="0" w:color="auto"/>
                <w:bottom w:val="none" w:sz="0" w:space="0" w:color="auto"/>
                <w:right w:val="none" w:sz="0" w:space="0" w:color="auto"/>
              </w:divBdr>
            </w:div>
            <w:div w:id="31615712">
              <w:marLeft w:val="0"/>
              <w:marRight w:val="0"/>
              <w:marTop w:val="0"/>
              <w:marBottom w:val="0"/>
              <w:divBdr>
                <w:top w:val="none" w:sz="0" w:space="0" w:color="auto"/>
                <w:left w:val="none" w:sz="0" w:space="0" w:color="auto"/>
                <w:bottom w:val="none" w:sz="0" w:space="0" w:color="auto"/>
                <w:right w:val="none" w:sz="0" w:space="0" w:color="auto"/>
              </w:divBdr>
            </w:div>
            <w:div w:id="746997086">
              <w:marLeft w:val="0"/>
              <w:marRight w:val="0"/>
              <w:marTop w:val="0"/>
              <w:marBottom w:val="0"/>
              <w:divBdr>
                <w:top w:val="none" w:sz="0" w:space="0" w:color="auto"/>
                <w:left w:val="none" w:sz="0" w:space="0" w:color="auto"/>
                <w:bottom w:val="none" w:sz="0" w:space="0" w:color="auto"/>
                <w:right w:val="none" w:sz="0" w:space="0" w:color="auto"/>
              </w:divBdr>
            </w:div>
            <w:div w:id="859011484">
              <w:marLeft w:val="0"/>
              <w:marRight w:val="0"/>
              <w:marTop w:val="0"/>
              <w:marBottom w:val="0"/>
              <w:divBdr>
                <w:top w:val="none" w:sz="0" w:space="0" w:color="auto"/>
                <w:left w:val="none" w:sz="0" w:space="0" w:color="auto"/>
                <w:bottom w:val="none" w:sz="0" w:space="0" w:color="auto"/>
                <w:right w:val="none" w:sz="0" w:space="0" w:color="auto"/>
              </w:divBdr>
            </w:div>
            <w:div w:id="74404084">
              <w:marLeft w:val="0"/>
              <w:marRight w:val="0"/>
              <w:marTop w:val="0"/>
              <w:marBottom w:val="0"/>
              <w:divBdr>
                <w:top w:val="none" w:sz="0" w:space="0" w:color="auto"/>
                <w:left w:val="none" w:sz="0" w:space="0" w:color="auto"/>
                <w:bottom w:val="none" w:sz="0" w:space="0" w:color="auto"/>
                <w:right w:val="none" w:sz="0" w:space="0" w:color="auto"/>
              </w:divBdr>
            </w:div>
            <w:div w:id="966276215">
              <w:marLeft w:val="0"/>
              <w:marRight w:val="0"/>
              <w:marTop w:val="0"/>
              <w:marBottom w:val="0"/>
              <w:divBdr>
                <w:top w:val="none" w:sz="0" w:space="0" w:color="auto"/>
                <w:left w:val="none" w:sz="0" w:space="0" w:color="auto"/>
                <w:bottom w:val="none" w:sz="0" w:space="0" w:color="auto"/>
                <w:right w:val="none" w:sz="0" w:space="0" w:color="auto"/>
              </w:divBdr>
            </w:div>
            <w:div w:id="1274895559">
              <w:marLeft w:val="0"/>
              <w:marRight w:val="0"/>
              <w:marTop w:val="0"/>
              <w:marBottom w:val="0"/>
              <w:divBdr>
                <w:top w:val="none" w:sz="0" w:space="0" w:color="auto"/>
                <w:left w:val="none" w:sz="0" w:space="0" w:color="auto"/>
                <w:bottom w:val="none" w:sz="0" w:space="0" w:color="auto"/>
                <w:right w:val="none" w:sz="0" w:space="0" w:color="auto"/>
              </w:divBdr>
            </w:div>
            <w:div w:id="1601453356">
              <w:marLeft w:val="0"/>
              <w:marRight w:val="0"/>
              <w:marTop w:val="0"/>
              <w:marBottom w:val="0"/>
              <w:divBdr>
                <w:top w:val="none" w:sz="0" w:space="0" w:color="auto"/>
                <w:left w:val="none" w:sz="0" w:space="0" w:color="auto"/>
                <w:bottom w:val="none" w:sz="0" w:space="0" w:color="auto"/>
                <w:right w:val="none" w:sz="0" w:space="0" w:color="auto"/>
              </w:divBdr>
            </w:div>
            <w:div w:id="1246497971">
              <w:marLeft w:val="0"/>
              <w:marRight w:val="0"/>
              <w:marTop w:val="0"/>
              <w:marBottom w:val="0"/>
              <w:divBdr>
                <w:top w:val="none" w:sz="0" w:space="0" w:color="auto"/>
                <w:left w:val="none" w:sz="0" w:space="0" w:color="auto"/>
                <w:bottom w:val="none" w:sz="0" w:space="0" w:color="auto"/>
                <w:right w:val="none" w:sz="0" w:space="0" w:color="auto"/>
              </w:divBdr>
            </w:div>
            <w:div w:id="760954565">
              <w:marLeft w:val="0"/>
              <w:marRight w:val="0"/>
              <w:marTop w:val="0"/>
              <w:marBottom w:val="0"/>
              <w:divBdr>
                <w:top w:val="none" w:sz="0" w:space="0" w:color="auto"/>
                <w:left w:val="none" w:sz="0" w:space="0" w:color="auto"/>
                <w:bottom w:val="none" w:sz="0" w:space="0" w:color="auto"/>
                <w:right w:val="none" w:sz="0" w:space="0" w:color="auto"/>
              </w:divBdr>
            </w:div>
            <w:div w:id="452945022">
              <w:marLeft w:val="0"/>
              <w:marRight w:val="0"/>
              <w:marTop w:val="0"/>
              <w:marBottom w:val="0"/>
              <w:divBdr>
                <w:top w:val="none" w:sz="0" w:space="0" w:color="auto"/>
                <w:left w:val="none" w:sz="0" w:space="0" w:color="auto"/>
                <w:bottom w:val="none" w:sz="0" w:space="0" w:color="auto"/>
                <w:right w:val="none" w:sz="0" w:space="0" w:color="auto"/>
              </w:divBdr>
            </w:div>
            <w:div w:id="1579905073">
              <w:marLeft w:val="0"/>
              <w:marRight w:val="0"/>
              <w:marTop w:val="0"/>
              <w:marBottom w:val="0"/>
              <w:divBdr>
                <w:top w:val="none" w:sz="0" w:space="0" w:color="auto"/>
                <w:left w:val="none" w:sz="0" w:space="0" w:color="auto"/>
                <w:bottom w:val="none" w:sz="0" w:space="0" w:color="auto"/>
                <w:right w:val="none" w:sz="0" w:space="0" w:color="auto"/>
              </w:divBdr>
            </w:div>
            <w:div w:id="565385642">
              <w:marLeft w:val="0"/>
              <w:marRight w:val="0"/>
              <w:marTop w:val="0"/>
              <w:marBottom w:val="0"/>
              <w:divBdr>
                <w:top w:val="none" w:sz="0" w:space="0" w:color="auto"/>
                <w:left w:val="none" w:sz="0" w:space="0" w:color="auto"/>
                <w:bottom w:val="none" w:sz="0" w:space="0" w:color="auto"/>
                <w:right w:val="none" w:sz="0" w:space="0" w:color="auto"/>
              </w:divBdr>
            </w:div>
            <w:div w:id="418605436">
              <w:marLeft w:val="0"/>
              <w:marRight w:val="0"/>
              <w:marTop w:val="0"/>
              <w:marBottom w:val="0"/>
              <w:divBdr>
                <w:top w:val="none" w:sz="0" w:space="0" w:color="auto"/>
                <w:left w:val="none" w:sz="0" w:space="0" w:color="auto"/>
                <w:bottom w:val="none" w:sz="0" w:space="0" w:color="auto"/>
                <w:right w:val="none" w:sz="0" w:space="0" w:color="auto"/>
              </w:divBdr>
            </w:div>
            <w:div w:id="1844009956">
              <w:marLeft w:val="0"/>
              <w:marRight w:val="0"/>
              <w:marTop w:val="0"/>
              <w:marBottom w:val="0"/>
              <w:divBdr>
                <w:top w:val="none" w:sz="0" w:space="0" w:color="auto"/>
                <w:left w:val="none" w:sz="0" w:space="0" w:color="auto"/>
                <w:bottom w:val="none" w:sz="0" w:space="0" w:color="auto"/>
                <w:right w:val="none" w:sz="0" w:space="0" w:color="auto"/>
              </w:divBdr>
            </w:div>
            <w:div w:id="1882400478">
              <w:marLeft w:val="0"/>
              <w:marRight w:val="0"/>
              <w:marTop w:val="0"/>
              <w:marBottom w:val="0"/>
              <w:divBdr>
                <w:top w:val="none" w:sz="0" w:space="0" w:color="auto"/>
                <w:left w:val="none" w:sz="0" w:space="0" w:color="auto"/>
                <w:bottom w:val="none" w:sz="0" w:space="0" w:color="auto"/>
                <w:right w:val="none" w:sz="0" w:space="0" w:color="auto"/>
              </w:divBdr>
            </w:div>
            <w:div w:id="454057184">
              <w:marLeft w:val="0"/>
              <w:marRight w:val="0"/>
              <w:marTop w:val="0"/>
              <w:marBottom w:val="0"/>
              <w:divBdr>
                <w:top w:val="none" w:sz="0" w:space="0" w:color="auto"/>
                <w:left w:val="none" w:sz="0" w:space="0" w:color="auto"/>
                <w:bottom w:val="none" w:sz="0" w:space="0" w:color="auto"/>
                <w:right w:val="none" w:sz="0" w:space="0" w:color="auto"/>
              </w:divBdr>
            </w:div>
            <w:div w:id="571356427">
              <w:marLeft w:val="0"/>
              <w:marRight w:val="0"/>
              <w:marTop w:val="0"/>
              <w:marBottom w:val="0"/>
              <w:divBdr>
                <w:top w:val="none" w:sz="0" w:space="0" w:color="auto"/>
                <w:left w:val="none" w:sz="0" w:space="0" w:color="auto"/>
                <w:bottom w:val="none" w:sz="0" w:space="0" w:color="auto"/>
                <w:right w:val="none" w:sz="0" w:space="0" w:color="auto"/>
              </w:divBdr>
            </w:div>
            <w:div w:id="1881895312">
              <w:marLeft w:val="0"/>
              <w:marRight w:val="0"/>
              <w:marTop w:val="0"/>
              <w:marBottom w:val="0"/>
              <w:divBdr>
                <w:top w:val="none" w:sz="0" w:space="0" w:color="auto"/>
                <w:left w:val="none" w:sz="0" w:space="0" w:color="auto"/>
                <w:bottom w:val="none" w:sz="0" w:space="0" w:color="auto"/>
                <w:right w:val="none" w:sz="0" w:space="0" w:color="auto"/>
              </w:divBdr>
            </w:div>
            <w:div w:id="1085956990">
              <w:marLeft w:val="0"/>
              <w:marRight w:val="0"/>
              <w:marTop w:val="0"/>
              <w:marBottom w:val="0"/>
              <w:divBdr>
                <w:top w:val="none" w:sz="0" w:space="0" w:color="auto"/>
                <w:left w:val="none" w:sz="0" w:space="0" w:color="auto"/>
                <w:bottom w:val="none" w:sz="0" w:space="0" w:color="auto"/>
                <w:right w:val="none" w:sz="0" w:space="0" w:color="auto"/>
              </w:divBdr>
            </w:div>
            <w:div w:id="12928187">
              <w:marLeft w:val="0"/>
              <w:marRight w:val="0"/>
              <w:marTop w:val="0"/>
              <w:marBottom w:val="0"/>
              <w:divBdr>
                <w:top w:val="none" w:sz="0" w:space="0" w:color="auto"/>
                <w:left w:val="none" w:sz="0" w:space="0" w:color="auto"/>
                <w:bottom w:val="none" w:sz="0" w:space="0" w:color="auto"/>
                <w:right w:val="none" w:sz="0" w:space="0" w:color="auto"/>
              </w:divBdr>
            </w:div>
            <w:div w:id="1209953464">
              <w:marLeft w:val="0"/>
              <w:marRight w:val="0"/>
              <w:marTop w:val="0"/>
              <w:marBottom w:val="0"/>
              <w:divBdr>
                <w:top w:val="none" w:sz="0" w:space="0" w:color="auto"/>
                <w:left w:val="none" w:sz="0" w:space="0" w:color="auto"/>
                <w:bottom w:val="none" w:sz="0" w:space="0" w:color="auto"/>
                <w:right w:val="none" w:sz="0" w:space="0" w:color="auto"/>
              </w:divBdr>
            </w:div>
            <w:div w:id="2122139683">
              <w:marLeft w:val="0"/>
              <w:marRight w:val="0"/>
              <w:marTop w:val="0"/>
              <w:marBottom w:val="0"/>
              <w:divBdr>
                <w:top w:val="none" w:sz="0" w:space="0" w:color="auto"/>
                <w:left w:val="none" w:sz="0" w:space="0" w:color="auto"/>
                <w:bottom w:val="none" w:sz="0" w:space="0" w:color="auto"/>
                <w:right w:val="none" w:sz="0" w:space="0" w:color="auto"/>
              </w:divBdr>
            </w:div>
            <w:div w:id="1984507314">
              <w:marLeft w:val="0"/>
              <w:marRight w:val="0"/>
              <w:marTop w:val="0"/>
              <w:marBottom w:val="0"/>
              <w:divBdr>
                <w:top w:val="none" w:sz="0" w:space="0" w:color="auto"/>
                <w:left w:val="none" w:sz="0" w:space="0" w:color="auto"/>
                <w:bottom w:val="none" w:sz="0" w:space="0" w:color="auto"/>
                <w:right w:val="none" w:sz="0" w:space="0" w:color="auto"/>
              </w:divBdr>
            </w:div>
            <w:div w:id="386729993">
              <w:marLeft w:val="0"/>
              <w:marRight w:val="0"/>
              <w:marTop w:val="0"/>
              <w:marBottom w:val="0"/>
              <w:divBdr>
                <w:top w:val="none" w:sz="0" w:space="0" w:color="auto"/>
                <w:left w:val="none" w:sz="0" w:space="0" w:color="auto"/>
                <w:bottom w:val="none" w:sz="0" w:space="0" w:color="auto"/>
                <w:right w:val="none" w:sz="0" w:space="0" w:color="auto"/>
              </w:divBdr>
            </w:div>
            <w:div w:id="1110472530">
              <w:marLeft w:val="0"/>
              <w:marRight w:val="0"/>
              <w:marTop w:val="0"/>
              <w:marBottom w:val="0"/>
              <w:divBdr>
                <w:top w:val="none" w:sz="0" w:space="0" w:color="auto"/>
                <w:left w:val="none" w:sz="0" w:space="0" w:color="auto"/>
                <w:bottom w:val="none" w:sz="0" w:space="0" w:color="auto"/>
                <w:right w:val="none" w:sz="0" w:space="0" w:color="auto"/>
              </w:divBdr>
            </w:div>
            <w:div w:id="582111087">
              <w:marLeft w:val="0"/>
              <w:marRight w:val="0"/>
              <w:marTop w:val="0"/>
              <w:marBottom w:val="0"/>
              <w:divBdr>
                <w:top w:val="none" w:sz="0" w:space="0" w:color="auto"/>
                <w:left w:val="none" w:sz="0" w:space="0" w:color="auto"/>
                <w:bottom w:val="none" w:sz="0" w:space="0" w:color="auto"/>
                <w:right w:val="none" w:sz="0" w:space="0" w:color="auto"/>
              </w:divBdr>
            </w:div>
            <w:div w:id="2112823248">
              <w:marLeft w:val="0"/>
              <w:marRight w:val="0"/>
              <w:marTop w:val="0"/>
              <w:marBottom w:val="0"/>
              <w:divBdr>
                <w:top w:val="none" w:sz="0" w:space="0" w:color="auto"/>
                <w:left w:val="none" w:sz="0" w:space="0" w:color="auto"/>
                <w:bottom w:val="none" w:sz="0" w:space="0" w:color="auto"/>
                <w:right w:val="none" w:sz="0" w:space="0" w:color="auto"/>
              </w:divBdr>
            </w:div>
            <w:div w:id="120467532">
              <w:marLeft w:val="0"/>
              <w:marRight w:val="0"/>
              <w:marTop w:val="0"/>
              <w:marBottom w:val="0"/>
              <w:divBdr>
                <w:top w:val="none" w:sz="0" w:space="0" w:color="auto"/>
                <w:left w:val="none" w:sz="0" w:space="0" w:color="auto"/>
                <w:bottom w:val="none" w:sz="0" w:space="0" w:color="auto"/>
                <w:right w:val="none" w:sz="0" w:space="0" w:color="auto"/>
              </w:divBdr>
            </w:div>
            <w:div w:id="1514955546">
              <w:marLeft w:val="0"/>
              <w:marRight w:val="0"/>
              <w:marTop w:val="0"/>
              <w:marBottom w:val="0"/>
              <w:divBdr>
                <w:top w:val="none" w:sz="0" w:space="0" w:color="auto"/>
                <w:left w:val="none" w:sz="0" w:space="0" w:color="auto"/>
                <w:bottom w:val="none" w:sz="0" w:space="0" w:color="auto"/>
                <w:right w:val="none" w:sz="0" w:space="0" w:color="auto"/>
              </w:divBdr>
            </w:div>
            <w:div w:id="1977103715">
              <w:marLeft w:val="0"/>
              <w:marRight w:val="0"/>
              <w:marTop w:val="0"/>
              <w:marBottom w:val="0"/>
              <w:divBdr>
                <w:top w:val="none" w:sz="0" w:space="0" w:color="auto"/>
                <w:left w:val="none" w:sz="0" w:space="0" w:color="auto"/>
                <w:bottom w:val="none" w:sz="0" w:space="0" w:color="auto"/>
                <w:right w:val="none" w:sz="0" w:space="0" w:color="auto"/>
              </w:divBdr>
            </w:div>
            <w:div w:id="717122502">
              <w:marLeft w:val="0"/>
              <w:marRight w:val="0"/>
              <w:marTop w:val="0"/>
              <w:marBottom w:val="0"/>
              <w:divBdr>
                <w:top w:val="none" w:sz="0" w:space="0" w:color="auto"/>
                <w:left w:val="none" w:sz="0" w:space="0" w:color="auto"/>
                <w:bottom w:val="none" w:sz="0" w:space="0" w:color="auto"/>
                <w:right w:val="none" w:sz="0" w:space="0" w:color="auto"/>
              </w:divBdr>
            </w:div>
            <w:div w:id="598490241">
              <w:marLeft w:val="0"/>
              <w:marRight w:val="0"/>
              <w:marTop w:val="0"/>
              <w:marBottom w:val="0"/>
              <w:divBdr>
                <w:top w:val="none" w:sz="0" w:space="0" w:color="auto"/>
                <w:left w:val="none" w:sz="0" w:space="0" w:color="auto"/>
                <w:bottom w:val="none" w:sz="0" w:space="0" w:color="auto"/>
                <w:right w:val="none" w:sz="0" w:space="0" w:color="auto"/>
              </w:divBdr>
            </w:div>
            <w:div w:id="1203440952">
              <w:marLeft w:val="0"/>
              <w:marRight w:val="0"/>
              <w:marTop w:val="0"/>
              <w:marBottom w:val="0"/>
              <w:divBdr>
                <w:top w:val="none" w:sz="0" w:space="0" w:color="auto"/>
                <w:left w:val="none" w:sz="0" w:space="0" w:color="auto"/>
                <w:bottom w:val="none" w:sz="0" w:space="0" w:color="auto"/>
                <w:right w:val="none" w:sz="0" w:space="0" w:color="auto"/>
              </w:divBdr>
            </w:div>
            <w:div w:id="532228276">
              <w:marLeft w:val="0"/>
              <w:marRight w:val="0"/>
              <w:marTop w:val="0"/>
              <w:marBottom w:val="0"/>
              <w:divBdr>
                <w:top w:val="none" w:sz="0" w:space="0" w:color="auto"/>
                <w:left w:val="none" w:sz="0" w:space="0" w:color="auto"/>
                <w:bottom w:val="none" w:sz="0" w:space="0" w:color="auto"/>
                <w:right w:val="none" w:sz="0" w:space="0" w:color="auto"/>
              </w:divBdr>
            </w:div>
            <w:div w:id="52048550">
              <w:marLeft w:val="0"/>
              <w:marRight w:val="0"/>
              <w:marTop w:val="0"/>
              <w:marBottom w:val="0"/>
              <w:divBdr>
                <w:top w:val="none" w:sz="0" w:space="0" w:color="auto"/>
                <w:left w:val="none" w:sz="0" w:space="0" w:color="auto"/>
                <w:bottom w:val="none" w:sz="0" w:space="0" w:color="auto"/>
                <w:right w:val="none" w:sz="0" w:space="0" w:color="auto"/>
              </w:divBdr>
            </w:div>
            <w:div w:id="496651723">
              <w:marLeft w:val="0"/>
              <w:marRight w:val="0"/>
              <w:marTop w:val="0"/>
              <w:marBottom w:val="0"/>
              <w:divBdr>
                <w:top w:val="none" w:sz="0" w:space="0" w:color="auto"/>
                <w:left w:val="none" w:sz="0" w:space="0" w:color="auto"/>
                <w:bottom w:val="none" w:sz="0" w:space="0" w:color="auto"/>
                <w:right w:val="none" w:sz="0" w:space="0" w:color="auto"/>
              </w:divBdr>
            </w:div>
            <w:div w:id="284770738">
              <w:marLeft w:val="0"/>
              <w:marRight w:val="0"/>
              <w:marTop w:val="0"/>
              <w:marBottom w:val="0"/>
              <w:divBdr>
                <w:top w:val="none" w:sz="0" w:space="0" w:color="auto"/>
                <w:left w:val="none" w:sz="0" w:space="0" w:color="auto"/>
                <w:bottom w:val="none" w:sz="0" w:space="0" w:color="auto"/>
                <w:right w:val="none" w:sz="0" w:space="0" w:color="auto"/>
              </w:divBdr>
            </w:div>
            <w:div w:id="1453554626">
              <w:marLeft w:val="0"/>
              <w:marRight w:val="0"/>
              <w:marTop w:val="0"/>
              <w:marBottom w:val="0"/>
              <w:divBdr>
                <w:top w:val="none" w:sz="0" w:space="0" w:color="auto"/>
                <w:left w:val="none" w:sz="0" w:space="0" w:color="auto"/>
                <w:bottom w:val="none" w:sz="0" w:space="0" w:color="auto"/>
                <w:right w:val="none" w:sz="0" w:space="0" w:color="auto"/>
              </w:divBdr>
            </w:div>
            <w:div w:id="11953213">
              <w:marLeft w:val="0"/>
              <w:marRight w:val="0"/>
              <w:marTop w:val="0"/>
              <w:marBottom w:val="0"/>
              <w:divBdr>
                <w:top w:val="none" w:sz="0" w:space="0" w:color="auto"/>
                <w:left w:val="none" w:sz="0" w:space="0" w:color="auto"/>
                <w:bottom w:val="none" w:sz="0" w:space="0" w:color="auto"/>
                <w:right w:val="none" w:sz="0" w:space="0" w:color="auto"/>
              </w:divBdr>
            </w:div>
            <w:div w:id="695809122">
              <w:marLeft w:val="0"/>
              <w:marRight w:val="0"/>
              <w:marTop w:val="0"/>
              <w:marBottom w:val="0"/>
              <w:divBdr>
                <w:top w:val="none" w:sz="0" w:space="0" w:color="auto"/>
                <w:left w:val="none" w:sz="0" w:space="0" w:color="auto"/>
                <w:bottom w:val="none" w:sz="0" w:space="0" w:color="auto"/>
                <w:right w:val="none" w:sz="0" w:space="0" w:color="auto"/>
              </w:divBdr>
            </w:div>
            <w:div w:id="466508855">
              <w:marLeft w:val="0"/>
              <w:marRight w:val="0"/>
              <w:marTop w:val="0"/>
              <w:marBottom w:val="0"/>
              <w:divBdr>
                <w:top w:val="none" w:sz="0" w:space="0" w:color="auto"/>
                <w:left w:val="none" w:sz="0" w:space="0" w:color="auto"/>
                <w:bottom w:val="none" w:sz="0" w:space="0" w:color="auto"/>
                <w:right w:val="none" w:sz="0" w:space="0" w:color="auto"/>
              </w:divBdr>
            </w:div>
            <w:div w:id="1107046734">
              <w:marLeft w:val="0"/>
              <w:marRight w:val="0"/>
              <w:marTop w:val="0"/>
              <w:marBottom w:val="0"/>
              <w:divBdr>
                <w:top w:val="none" w:sz="0" w:space="0" w:color="auto"/>
                <w:left w:val="none" w:sz="0" w:space="0" w:color="auto"/>
                <w:bottom w:val="none" w:sz="0" w:space="0" w:color="auto"/>
                <w:right w:val="none" w:sz="0" w:space="0" w:color="auto"/>
              </w:divBdr>
            </w:div>
            <w:div w:id="69931385">
              <w:marLeft w:val="0"/>
              <w:marRight w:val="0"/>
              <w:marTop w:val="0"/>
              <w:marBottom w:val="0"/>
              <w:divBdr>
                <w:top w:val="none" w:sz="0" w:space="0" w:color="auto"/>
                <w:left w:val="none" w:sz="0" w:space="0" w:color="auto"/>
                <w:bottom w:val="none" w:sz="0" w:space="0" w:color="auto"/>
                <w:right w:val="none" w:sz="0" w:space="0" w:color="auto"/>
              </w:divBdr>
            </w:div>
            <w:div w:id="1365793478">
              <w:marLeft w:val="0"/>
              <w:marRight w:val="0"/>
              <w:marTop w:val="0"/>
              <w:marBottom w:val="0"/>
              <w:divBdr>
                <w:top w:val="none" w:sz="0" w:space="0" w:color="auto"/>
                <w:left w:val="none" w:sz="0" w:space="0" w:color="auto"/>
                <w:bottom w:val="none" w:sz="0" w:space="0" w:color="auto"/>
                <w:right w:val="none" w:sz="0" w:space="0" w:color="auto"/>
              </w:divBdr>
            </w:div>
            <w:div w:id="325978452">
              <w:marLeft w:val="0"/>
              <w:marRight w:val="0"/>
              <w:marTop w:val="0"/>
              <w:marBottom w:val="0"/>
              <w:divBdr>
                <w:top w:val="none" w:sz="0" w:space="0" w:color="auto"/>
                <w:left w:val="none" w:sz="0" w:space="0" w:color="auto"/>
                <w:bottom w:val="none" w:sz="0" w:space="0" w:color="auto"/>
                <w:right w:val="none" w:sz="0" w:space="0" w:color="auto"/>
              </w:divBdr>
            </w:div>
            <w:div w:id="1757164016">
              <w:marLeft w:val="0"/>
              <w:marRight w:val="0"/>
              <w:marTop w:val="0"/>
              <w:marBottom w:val="0"/>
              <w:divBdr>
                <w:top w:val="none" w:sz="0" w:space="0" w:color="auto"/>
                <w:left w:val="none" w:sz="0" w:space="0" w:color="auto"/>
                <w:bottom w:val="none" w:sz="0" w:space="0" w:color="auto"/>
                <w:right w:val="none" w:sz="0" w:space="0" w:color="auto"/>
              </w:divBdr>
            </w:div>
            <w:div w:id="1473014291">
              <w:marLeft w:val="0"/>
              <w:marRight w:val="0"/>
              <w:marTop w:val="0"/>
              <w:marBottom w:val="0"/>
              <w:divBdr>
                <w:top w:val="none" w:sz="0" w:space="0" w:color="auto"/>
                <w:left w:val="none" w:sz="0" w:space="0" w:color="auto"/>
                <w:bottom w:val="none" w:sz="0" w:space="0" w:color="auto"/>
                <w:right w:val="none" w:sz="0" w:space="0" w:color="auto"/>
              </w:divBdr>
            </w:div>
            <w:div w:id="1887597072">
              <w:marLeft w:val="0"/>
              <w:marRight w:val="0"/>
              <w:marTop w:val="0"/>
              <w:marBottom w:val="0"/>
              <w:divBdr>
                <w:top w:val="none" w:sz="0" w:space="0" w:color="auto"/>
                <w:left w:val="none" w:sz="0" w:space="0" w:color="auto"/>
                <w:bottom w:val="none" w:sz="0" w:space="0" w:color="auto"/>
                <w:right w:val="none" w:sz="0" w:space="0" w:color="auto"/>
              </w:divBdr>
            </w:div>
            <w:div w:id="1908882768">
              <w:marLeft w:val="0"/>
              <w:marRight w:val="0"/>
              <w:marTop w:val="0"/>
              <w:marBottom w:val="0"/>
              <w:divBdr>
                <w:top w:val="none" w:sz="0" w:space="0" w:color="auto"/>
                <w:left w:val="none" w:sz="0" w:space="0" w:color="auto"/>
                <w:bottom w:val="none" w:sz="0" w:space="0" w:color="auto"/>
                <w:right w:val="none" w:sz="0" w:space="0" w:color="auto"/>
              </w:divBdr>
            </w:div>
            <w:div w:id="827526237">
              <w:marLeft w:val="0"/>
              <w:marRight w:val="0"/>
              <w:marTop w:val="0"/>
              <w:marBottom w:val="0"/>
              <w:divBdr>
                <w:top w:val="none" w:sz="0" w:space="0" w:color="auto"/>
                <w:left w:val="none" w:sz="0" w:space="0" w:color="auto"/>
                <w:bottom w:val="none" w:sz="0" w:space="0" w:color="auto"/>
                <w:right w:val="none" w:sz="0" w:space="0" w:color="auto"/>
              </w:divBdr>
            </w:div>
            <w:div w:id="1557398670">
              <w:marLeft w:val="0"/>
              <w:marRight w:val="0"/>
              <w:marTop w:val="0"/>
              <w:marBottom w:val="0"/>
              <w:divBdr>
                <w:top w:val="none" w:sz="0" w:space="0" w:color="auto"/>
                <w:left w:val="none" w:sz="0" w:space="0" w:color="auto"/>
                <w:bottom w:val="none" w:sz="0" w:space="0" w:color="auto"/>
                <w:right w:val="none" w:sz="0" w:space="0" w:color="auto"/>
              </w:divBdr>
            </w:div>
            <w:div w:id="1338574611">
              <w:marLeft w:val="0"/>
              <w:marRight w:val="0"/>
              <w:marTop w:val="0"/>
              <w:marBottom w:val="0"/>
              <w:divBdr>
                <w:top w:val="none" w:sz="0" w:space="0" w:color="auto"/>
                <w:left w:val="none" w:sz="0" w:space="0" w:color="auto"/>
                <w:bottom w:val="none" w:sz="0" w:space="0" w:color="auto"/>
                <w:right w:val="none" w:sz="0" w:space="0" w:color="auto"/>
              </w:divBdr>
            </w:div>
            <w:div w:id="1704356391">
              <w:marLeft w:val="0"/>
              <w:marRight w:val="0"/>
              <w:marTop w:val="0"/>
              <w:marBottom w:val="0"/>
              <w:divBdr>
                <w:top w:val="none" w:sz="0" w:space="0" w:color="auto"/>
                <w:left w:val="none" w:sz="0" w:space="0" w:color="auto"/>
                <w:bottom w:val="none" w:sz="0" w:space="0" w:color="auto"/>
                <w:right w:val="none" w:sz="0" w:space="0" w:color="auto"/>
              </w:divBdr>
            </w:div>
            <w:div w:id="1885677694">
              <w:marLeft w:val="0"/>
              <w:marRight w:val="0"/>
              <w:marTop w:val="0"/>
              <w:marBottom w:val="0"/>
              <w:divBdr>
                <w:top w:val="none" w:sz="0" w:space="0" w:color="auto"/>
                <w:left w:val="none" w:sz="0" w:space="0" w:color="auto"/>
                <w:bottom w:val="none" w:sz="0" w:space="0" w:color="auto"/>
                <w:right w:val="none" w:sz="0" w:space="0" w:color="auto"/>
              </w:divBdr>
            </w:div>
            <w:div w:id="1954164198">
              <w:marLeft w:val="0"/>
              <w:marRight w:val="0"/>
              <w:marTop w:val="0"/>
              <w:marBottom w:val="0"/>
              <w:divBdr>
                <w:top w:val="none" w:sz="0" w:space="0" w:color="auto"/>
                <w:left w:val="none" w:sz="0" w:space="0" w:color="auto"/>
                <w:bottom w:val="none" w:sz="0" w:space="0" w:color="auto"/>
                <w:right w:val="none" w:sz="0" w:space="0" w:color="auto"/>
              </w:divBdr>
            </w:div>
            <w:div w:id="1592884714">
              <w:marLeft w:val="0"/>
              <w:marRight w:val="0"/>
              <w:marTop w:val="0"/>
              <w:marBottom w:val="0"/>
              <w:divBdr>
                <w:top w:val="none" w:sz="0" w:space="0" w:color="auto"/>
                <w:left w:val="none" w:sz="0" w:space="0" w:color="auto"/>
                <w:bottom w:val="none" w:sz="0" w:space="0" w:color="auto"/>
                <w:right w:val="none" w:sz="0" w:space="0" w:color="auto"/>
              </w:divBdr>
            </w:div>
            <w:div w:id="920142649">
              <w:marLeft w:val="0"/>
              <w:marRight w:val="0"/>
              <w:marTop w:val="0"/>
              <w:marBottom w:val="0"/>
              <w:divBdr>
                <w:top w:val="none" w:sz="0" w:space="0" w:color="auto"/>
                <w:left w:val="none" w:sz="0" w:space="0" w:color="auto"/>
                <w:bottom w:val="none" w:sz="0" w:space="0" w:color="auto"/>
                <w:right w:val="none" w:sz="0" w:space="0" w:color="auto"/>
              </w:divBdr>
            </w:div>
            <w:div w:id="115107401">
              <w:marLeft w:val="0"/>
              <w:marRight w:val="0"/>
              <w:marTop w:val="0"/>
              <w:marBottom w:val="0"/>
              <w:divBdr>
                <w:top w:val="none" w:sz="0" w:space="0" w:color="auto"/>
                <w:left w:val="none" w:sz="0" w:space="0" w:color="auto"/>
                <w:bottom w:val="none" w:sz="0" w:space="0" w:color="auto"/>
                <w:right w:val="none" w:sz="0" w:space="0" w:color="auto"/>
              </w:divBdr>
            </w:div>
            <w:div w:id="676856479">
              <w:marLeft w:val="0"/>
              <w:marRight w:val="0"/>
              <w:marTop w:val="0"/>
              <w:marBottom w:val="0"/>
              <w:divBdr>
                <w:top w:val="none" w:sz="0" w:space="0" w:color="auto"/>
                <w:left w:val="none" w:sz="0" w:space="0" w:color="auto"/>
                <w:bottom w:val="none" w:sz="0" w:space="0" w:color="auto"/>
                <w:right w:val="none" w:sz="0" w:space="0" w:color="auto"/>
              </w:divBdr>
            </w:div>
            <w:div w:id="287008036">
              <w:marLeft w:val="0"/>
              <w:marRight w:val="0"/>
              <w:marTop w:val="0"/>
              <w:marBottom w:val="0"/>
              <w:divBdr>
                <w:top w:val="none" w:sz="0" w:space="0" w:color="auto"/>
                <w:left w:val="none" w:sz="0" w:space="0" w:color="auto"/>
                <w:bottom w:val="none" w:sz="0" w:space="0" w:color="auto"/>
                <w:right w:val="none" w:sz="0" w:space="0" w:color="auto"/>
              </w:divBdr>
            </w:div>
            <w:div w:id="1001812886">
              <w:marLeft w:val="0"/>
              <w:marRight w:val="0"/>
              <w:marTop w:val="0"/>
              <w:marBottom w:val="0"/>
              <w:divBdr>
                <w:top w:val="none" w:sz="0" w:space="0" w:color="auto"/>
                <w:left w:val="none" w:sz="0" w:space="0" w:color="auto"/>
                <w:bottom w:val="none" w:sz="0" w:space="0" w:color="auto"/>
                <w:right w:val="none" w:sz="0" w:space="0" w:color="auto"/>
              </w:divBdr>
            </w:div>
            <w:div w:id="1583489723">
              <w:marLeft w:val="0"/>
              <w:marRight w:val="0"/>
              <w:marTop w:val="0"/>
              <w:marBottom w:val="0"/>
              <w:divBdr>
                <w:top w:val="none" w:sz="0" w:space="0" w:color="auto"/>
                <w:left w:val="none" w:sz="0" w:space="0" w:color="auto"/>
                <w:bottom w:val="none" w:sz="0" w:space="0" w:color="auto"/>
                <w:right w:val="none" w:sz="0" w:space="0" w:color="auto"/>
              </w:divBdr>
            </w:div>
            <w:div w:id="2009404687">
              <w:marLeft w:val="0"/>
              <w:marRight w:val="0"/>
              <w:marTop w:val="0"/>
              <w:marBottom w:val="0"/>
              <w:divBdr>
                <w:top w:val="none" w:sz="0" w:space="0" w:color="auto"/>
                <w:left w:val="none" w:sz="0" w:space="0" w:color="auto"/>
                <w:bottom w:val="none" w:sz="0" w:space="0" w:color="auto"/>
                <w:right w:val="none" w:sz="0" w:space="0" w:color="auto"/>
              </w:divBdr>
            </w:div>
            <w:div w:id="19550368">
              <w:marLeft w:val="0"/>
              <w:marRight w:val="0"/>
              <w:marTop w:val="0"/>
              <w:marBottom w:val="0"/>
              <w:divBdr>
                <w:top w:val="none" w:sz="0" w:space="0" w:color="auto"/>
                <w:left w:val="none" w:sz="0" w:space="0" w:color="auto"/>
                <w:bottom w:val="none" w:sz="0" w:space="0" w:color="auto"/>
                <w:right w:val="none" w:sz="0" w:space="0" w:color="auto"/>
              </w:divBdr>
            </w:div>
            <w:div w:id="990863347">
              <w:marLeft w:val="0"/>
              <w:marRight w:val="0"/>
              <w:marTop w:val="0"/>
              <w:marBottom w:val="0"/>
              <w:divBdr>
                <w:top w:val="none" w:sz="0" w:space="0" w:color="auto"/>
                <w:left w:val="none" w:sz="0" w:space="0" w:color="auto"/>
                <w:bottom w:val="none" w:sz="0" w:space="0" w:color="auto"/>
                <w:right w:val="none" w:sz="0" w:space="0" w:color="auto"/>
              </w:divBdr>
            </w:div>
            <w:div w:id="539901012">
              <w:marLeft w:val="0"/>
              <w:marRight w:val="0"/>
              <w:marTop w:val="0"/>
              <w:marBottom w:val="0"/>
              <w:divBdr>
                <w:top w:val="none" w:sz="0" w:space="0" w:color="auto"/>
                <w:left w:val="none" w:sz="0" w:space="0" w:color="auto"/>
                <w:bottom w:val="none" w:sz="0" w:space="0" w:color="auto"/>
                <w:right w:val="none" w:sz="0" w:space="0" w:color="auto"/>
              </w:divBdr>
            </w:div>
            <w:div w:id="1801072502">
              <w:marLeft w:val="0"/>
              <w:marRight w:val="0"/>
              <w:marTop w:val="0"/>
              <w:marBottom w:val="0"/>
              <w:divBdr>
                <w:top w:val="none" w:sz="0" w:space="0" w:color="auto"/>
                <w:left w:val="none" w:sz="0" w:space="0" w:color="auto"/>
                <w:bottom w:val="none" w:sz="0" w:space="0" w:color="auto"/>
                <w:right w:val="none" w:sz="0" w:space="0" w:color="auto"/>
              </w:divBdr>
            </w:div>
            <w:div w:id="1721247734">
              <w:marLeft w:val="0"/>
              <w:marRight w:val="0"/>
              <w:marTop w:val="0"/>
              <w:marBottom w:val="0"/>
              <w:divBdr>
                <w:top w:val="none" w:sz="0" w:space="0" w:color="auto"/>
                <w:left w:val="none" w:sz="0" w:space="0" w:color="auto"/>
                <w:bottom w:val="none" w:sz="0" w:space="0" w:color="auto"/>
                <w:right w:val="none" w:sz="0" w:space="0" w:color="auto"/>
              </w:divBdr>
            </w:div>
            <w:div w:id="154611055">
              <w:marLeft w:val="0"/>
              <w:marRight w:val="0"/>
              <w:marTop w:val="0"/>
              <w:marBottom w:val="0"/>
              <w:divBdr>
                <w:top w:val="none" w:sz="0" w:space="0" w:color="auto"/>
                <w:left w:val="none" w:sz="0" w:space="0" w:color="auto"/>
                <w:bottom w:val="none" w:sz="0" w:space="0" w:color="auto"/>
                <w:right w:val="none" w:sz="0" w:space="0" w:color="auto"/>
              </w:divBdr>
            </w:div>
            <w:div w:id="469635765">
              <w:marLeft w:val="0"/>
              <w:marRight w:val="0"/>
              <w:marTop w:val="0"/>
              <w:marBottom w:val="0"/>
              <w:divBdr>
                <w:top w:val="none" w:sz="0" w:space="0" w:color="auto"/>
                <w:left w:val="none" w:sz="0" w:space="0" w:color="auto"/>
                <w:bottom w:val="none" w:sz="0" w:space="0" w:color="auto"/>
                <w:right w:val="none" w:sz="0" w:space="0" w:color="auto"/>
              </w:divBdr>
            </w:div>
            <w:div w:id="854811699">
              <w:marLeft w:val="0"/>
              <w:marRight w:val="0"/>
              <w:marTop w:val="0"/>
              <w:marBottom w:val="0"/>
              <w:divBdr>
                <w:top w:val="none" w:sz="0" w:space="0" w:color="auto"/>
                <w:left w:val="none" w:sz="0" w:space="0" w:color="auto"/>
                <w:bottom w:val="none" w:sz="0" w:space="0" w:color="auto"/>
                <w:right w:val="none" w:sz="0" w:space="0" w:color="auto"/>
              </w:divBdr>
            </w:div>
            <w:div w:id="655840688">
              <w:marLeft w:val="0"/>
              <w:marRight w:val="0"/>
              <w:marTop w:val="0"/>
              <w:marBottom w:val="0"/>
              <w:divBdr>
                <w:top w:val="none" w:sz="0" w:space="0" w:color="auto"/>
                <w:left w:val="none" w:sz="0" w:space="0" w:color="auto"/>
                <w:bottom w:val="none" w:sz="0" w:space="0" w:color="auto"/>
                <w:right w:val="none" w:sz="0" w:space="0" w:color="auto"/>
              </w:divBdr>
            </w:div>
            <w:div w:id="1832133007">
              <w:marLeft w:val="0"/>
              <w:marRight w:val="0"/>
              <w:marTop w:val="0"/>
              <w:marBottom w:val="0"/>
              <w:divBdr>
                <w:top w:val="none" w:sz="0" w:space="0" w:color="auto"/>
                <w:left w:val="none" w:sz="0" w:space="0" w:color="auto"/>
                <w:bottom w:val="none" w:sz="0" w:space="0" w:color="auto"/>
                <w:right w:val="none" w:sz="0" w:space="0" w:color="auto"/>
              </w:divBdr>
            </w:div>
            <w:div w:id="285273">
              <w:marLeft w:val="0"/>
              <w:marRight w:val="0"/>
              <w:marTop w:val="0"/>
              <w:marBottom w:val="0"/>
              <w:divBdr>
                <w:top w:val="none" w:sz="0" w:space="0" w:color="auto"/>
                <w:left w:val="none" w:sz="0" w:space="0" w:color="auto"/>
                <w:bottom w:val="none" w:sz="0" w:space="0" w:color="auto"/>
                <w:right w:val="none" w:sz="0" w:space="0" w:color="auto"/>
              </w:divBdr>
            </w:div>
            <w:div w:id="680545518">
              <w:marLeft w:val="0"/>
              <w:marRight w:val="0"/>
              <w:marTop w:val="0"/>
              <w:marBottom w:val="0"/>
              <w:divBdr>
                <w:top w:val="none" w:sz="0" w:space="0" w:color="auto"/>
                <w:left w:val="none" w:sz="0" w:space="0" w:color="auto"/>
                <w:bottom w:val="none" w:sz="0" w:space="0" w:color="auto"/>
                <w:right w:val="none" w:sz="0" w:space="0" w:color="auto"/>
              </w:divBdr>
            </w:div>
            <w:div w:id="1492405021">
              <w:marLeft w:val="0"/>
              <w:marRight w:val="0"/>
              <w:marTop w:val="0"/>
              <w:marBottom w:val="0"/>
              <w:divBdr>
                <w:top w:val="none" w:sz="0" w:space="0" w:color="auto"/>
                <w:left w:val="none" w:sz="0" w:space="0" w:color="auto"/>
                <w:bottom w:val="none" w:sz="0" w:space="0" w:color="auto"/>
                <w:right w:val="none" w:sz="0" w:space="0" w:color="auto"/>
              </w:divBdr>
            </w:div>
            <w:div w:id="1086731815">
              <w:marLeft w:val="0"/>
              <w:marRight w:val="0"/>
              <w:marTop w:val="0"/>
              <w:marBottom w:val="0"/>
              <w:divBdr>
                <w:top w:val="none" w:sz="0" w:space="0" w:color="auto"/>
                <w:left w:val="none" w:sz="0" w:space="0" w:color="auto"/>
                <w:bottom w:val="none" w:sz="0" w:space="0" w:color="auto"/>
                <w:right w:val="none" w:sz="0" w:space="0" w:color="auto"/>
              </w:divBdr>
            </w:div>
            <w:div w:id="482279998">
              <w:marLeft w:val="0"/>
              <w:marRight w:val="0"/>
              <w:marTop w:val="0"/>
              <w:marBottom w:val="0"/>
              <w:divBdr>
                <w:top w:val="none" w:sz="0" w:space="0" w:color="auto"/>
                <w:left w:val="none" w:sz="0" w:space="0" w:color="auto"/>
                <w:bottom w:val="none" w:sz="0" w:space="0" w:color="auto"/>
                <w:right w:val="none" w:sz="0" w:space="0" w:color="auto"/>
              </w:divBdr>
            </w:div>
            <w:div w:id="95177529">
              <w:marLeft w:val="0"/>
              <w:marRight w:val="0"/>
              <w:marTop w:val="0"/>
              <w:marBottom w:val="0"/>
              <w:divBdr>
                <w:top w:val="none" w:sz="0" w:space="0" w:color="auto"/>
                <w:left w:val="none" w:sz="0" w:space="0" w:color="auto"/>
                <w:bottom w:val="none" w:sz="0" w:space="0" w:color="auto"/>
                <w:right w:val="none" w:sz="0" w:space="0" w:color="auto"/>
              </w:divBdr>
            </w:div>
            <w:div w:id="1498690482">
              <w:marLeft w:val="0"/>
              <w:marRight w:val="0"/>
              <w:marTop w:val="0"/>
              <w:marBottom w:val="0"/>
              <w:divBdr>
                <w:top w:val="none" w:sz="0" w:space="0" w:color="auto"/>
                <w:left w:val="none" w:sz="0" w:space="0" w:color="auto"/>
                <w:bottom w:val="none" w:sz="0" w:space="0" w:color="auto"/>
                <w:right w:val="none" w:sz="0" w:space="0" w:color="auto"/>
              </w:divBdr>
            </w:div>
            <w:div w:id="1311130382">
              <w:marLeft w:val="0"/>
              <w:marRight w:val="0"/>
              <w:marTop w:val="0"/>
              <w:marBottom w:val="0"/>
              <w:divBdr>
                <w:top w:val="none" w:sz="0" w:space="0" w:color="auto"/>
                <w:left w:val="none" w:sz="0" w:space="0" w:color="auto"/>
                <w:bottom w:val="none" w:sz="0" w:space="0" w:color="auto"/>
                <w:right w:val="none" w:sz="0" w:space="0" w:color="auto"/>
              </w:divBdr>
            </w:div>
            <w:div w:id="304967319">
              <w:marLeft w:val="0"/>
              <w:marRight w:val="0"/>
              <w:marTop w:val="0"/>
              <w:marBottom w:val="0"/>
              <w:divBdr>
                <w:top w:val="none" w:sz="0" w:space="0" w:color="auto"/>
                <w:left w:val="none" w:sz="0" w:space="0" w:color="auto"/>
                <w:bottom w:val="none" w:sz="0" w:space="0" w:color="auto"/>
                <w:right w:val="none" w:sz="0" w:space="0" w:color="auto"/>
              </w:divBdr>
            </w:div>
            <w:div w:id="1072659001">
              <w:marLeft w:val="0"/>
              <w:marRight w:val="0"/>
              <w:marTop w:val="0"/>
              <w:marBottom w:val="0"/>
              <w:divBdr>
                <w:top w:val="none" w:sz="0" w:space="0" w:color="auto"/>
                <w:left w:val="none" w:sz="0" w:space="0" w:color="auto"/>
                <w:bottom w:val="none" w:sz="0" w:space="0" w:color="auto"/>
                <w:right w:val="none" w:sz="0" w:space="0" w:color="auto"/>
              </w:divBdr>
            </w:div>
            <w:div w:id="417557193">
              <w:marLeft w:val="0"/>
              <w:marRight w:val="0"/>
              <w:marTop w:val="0"/>
              <w:marBottom w:val="0"/>
              <w:divBdr>
                <w:top w:val="none" w:sz="0" w:space="0" w:color="auto"/>
                <w:left w:val="none" w:sz="0" w:space="0" w:color="auto"/>
                <w:bottom w:val="none" w:sz="0" w:space="0" w:color="auto"/>
                <w:right w:val="none" w:sz="0" w:space="0" w:color="auto"/>
              </w:divBdr>
            </w:div>
            <w:div w:id="978609258">
              <w:marLeft w:val="0"/>
              <w:marRight w:val="0"/>
              <w:marTop w:val="0"/>
              <w:marBottom w:val="0"/>
              <w:divBdr>
                <w:top w:val="none" w:sz="0" w:space="0" w:color="auto"/>
                <w:left w:val="none" w:sz="0" w:space="0" w:color="auto"/>
                <w:bottom w:val="none" w:sz="0" w:space="0" w:color="auto"/>
                <w:right w:val="none" w:sz="0" w:space="0" w:color="auto"/>
              </w:divBdr>
            </w:div>
            <w:div w:id="1403337293">
              <w:marLeft w:val="0"/>
              <w:marRight w:val="0"/>
              <w:marTop w:val="0"/>
              <w:marBottom w:val="0"/>
              <w:divBdr>
                <w:top w:val="none" w:sz="0" w:space="0" w:color="auto"/>
                <w:left w:val="none" w:sz="0" w:space="0" w:color="auto"/>
                <w:bottom w:val="none" w:sz="0" w:space="0" w:color="auto"/>
                <w:right w:val="none" w:sz="0" w:space="0" w:color="auto"/>
              </w:divBdr>
            </w:div>
            <w:div w:id="764225041">
              <w:marLeft w:val="0"/>
              <w:marRight w:val="0"/>
              <w:marTop w:val="0"/>
              <w:marBottom w:val="0"/>
              <w:divBdr>
                <w:top w:val="none" w:sz="0" w:space="0" w:color="auto"/>
                <w:left w:val="none" w:sz="0" w:space="0" w:color="auto"/>
                <w:bottom w:val="none" w:sz="0" w:space="0" w:color="auto"/>
                <w:right w:val="none" w:sz="0" w:space="0" w:color="auto"/>
              </w:divBdr>
            </w:div>
            <w:div w:id="1819301767">
              <w:marLeft w:val="0"/>
              <w:marRight w:val="0"/>
              <w:marTop w:val="0"/>
              <w:marBottom w:val="0"/>
              <w:divBdr>
                <w:top w:val="none" w:sz="0" w:space="0" w:color="auto"/>
                <w:left w:val="none" w:sz="0" w:space="0" w:color="auto"/>
                <w:bottom w:val="none" w:sz="0" w:space="0" w:color="auto"/>
                <w:right w:val="none" w:sz="0" w:space="0" w:color="auto"/>
              </w:divBdr>
            </w:div>
            <w:div w:id="1715427996">
              <w:marLeft w:val="0"/>
              <w:marRight w:val="0"/>
              <w:marTop w:val="0"/>
              <w:marBottom w:val="0"/>
              <w:divBdr>
                <w:top w:val="none" w:sz="0" w:space="0" w:color="auto"/>
                <w:left w:val="none" w:sz="0" w:space="0" w:color="auto"/>
                <w:bottom w:val="none" w:sz="0" w:space="0" w:color="auto"/>
                <w:right w:val="none" w:sz="0" w:space="0" w:color="auto"/>
              </w:divBdr>
            </w:div>
            <w:div w:id="1115952522">
              <w:marLeft w:val="0"/>
              <w:marRight w:val="0"/>
              <w:marTop w:val="0"/>
              <w:marBottom w:val="0"/>
              <w:divBdr>
                <w:top w:val="none" w:sz="0" w:space="0" w:color="auto"/>
                <w:left w:val="none" w:sz="0" w:space="0" w:color="auto"/>
                <w:bottom w:val="none" w:sz="0" w:space="0" w:color="auto"/>
                <w:right w:val="none" w:sz="0" w:space="0" w:color="auto"/>
              </w:divBdr>
            </w:div>
            <w:div w:id="1843351217">
              <w:marLeft w:val="0"/>
              <w:marRight w:val="0"/>
              <w:marTop w:val="0"/>
              <w:marBottom w:val="0"/>
              <w:divBdr>
                <w:top w:val="none" w:sz="0" w:space="0" w:color="auto"/>
                <w:left w:val="none" w:sz="0" w:space="0" w:color="auto"/>
                <w:bottom w:val="none" w:sz="0" w:space="0" w:color="auto"/>
                <w:right w:val="none" w:sz="0" w:space="0" w:color="auto"/>
              </w:divBdr>
            </w:div>
            <w:div w:id="99690281">
              <w:marLeft w:val="0"/>
              <w:marRight w:val="0"/>
              <w:marTop w:val="0"/>
              <w:marBottom w:val="0"/>
              <w:divBdr>
                <w:top w:val="none" w:sz="0" w:space="0" w:color="auto"/>
                <w:left w:val="none" w:sz="0" w:space="0" w:color="auto"/>
                <w:bottom w:val="none" w:sz="0" w:space="0" w:color="auto"/>
                <w:right w:val="none" w:sz="0" w:space="0" w:color="auto"/>
              </w:divBdr>
            </w:div>
            <w:div w:id="1595047244">
              <w:marLeft w:val="0"/>
              <w:marRight w:val="0"/>
              <w:marTop w:val="0"/>
              <w:marBottom w:val="0"/>
              <w:divBdr>
                <w:top w:val="none" w:sz="0" w:space="0" w:color="auto"/>
                <w:left w:val="none" w:sz="0" w:space="0" w:color="auto"/>
                <w:bottom w:val="none" w:sz="0" w:space="0" w:color="auto"/>
                <w:right w:val="none" w:sz="0" w:space="0" w:color="auto"/>
              </w:divBdr>
            </w:div>
            <w:div w:id="1981839189">
              <w:marLeft w:val="0"/>
              <w:marRight w:val="0"/>
              <w:marTop w:val="0"/>
              <w:marBottom w:val="0"/>
              <w:divBdr>
                <w:top w:val="none" w:sz="0" w:space="0" w:color="auto"/>
                <w:left w:val="none" w:sz="0" w:space="0" w:color="auto"/>
                <w:bottom w:val="none" w:sz="0" w:space="0" w:color="auto"/>
                <w:right w:val="none" w:sz="0" w:space="0" w:color="auto"/>
              </w:divBdr>
            </w:div>
            <w:div w:id="622199249">
              <w:marLeft w:val="0"/>
              <w:marRight w:val="0"/>
              <w:marTop w:val="0"/>
              <w:marBottom w:val="0"/>
              <w:divBdr>
                <w:top w:val="none" w:sz="0" w:space="0" w:color="auto"/>
                <w:left w:val="none" w:sz="0" w:space="0" w:color="auto"/>
                <w:bottom w:val="none" w:sz="0" w:space="0" w:color="auto"/>
                <w:right w:val="none" w:sz="0" w:space="0" w:color="auto"/>
              </w:divBdr>
            </w:div>
            <w:div w:id="1117217297">
              <w:marLeft w:val="0"/>
              <w:marRight w:val="0"/>
              <w:marTop w:val="0"/>
              <w:marBottom w:val="0"/>
              <w:divBdr>
                <w:top w:val="none" w:sz="0" w:space="0" w:color="auto"/>
                <w:left w:val="none" w:sz="0" w:space="0" w:color="auto"/>
                <w:bottom w:val="none" w:sz="0" w:space="0" w:color="auto"/>
                <w:right w:val="none" w:sz="0" w:space="0" w:color="auto"/>
              </w:divBdr>
            </w:div>
            <w:div w:id="1163931911">
              <w:marLeft w:val="0"/>
              <w:marRight w:val="0"/>
              <w:marTop w:val="0"/>
              <w:marBottom w:val="0"/>
              <w:divBdr>
                <w:top w:val="none" w:sz="0" w:space="0" w:color="auto"/>
                <w:left w:val="none" w:sz="0" w:space="0" w:color="auto"/>
                <w:bottom w:val="none" w:sz="0" w:space="0" w:color="auto"/>
                <w:right w:val="none" w:sz="0" w:space="0" w:color="auto"/>
              </w:divBdr>
            </w:div>
            <w:div w:id="2002151008">
              <w:marLeft w:val="0"/>
              <w:marRight w:val="0"/>
              <w:marTop w:val="0"/>
              <w:marBottom w:val="0"/>
              <w:divBdr>
                <w:top w:val="none" w:sz="0" w:space="0" w:color="auto"/>
                <w:left w:val="none" w:sz="0" w:space="0" w:color="auto"/>
                <w:bottom w:val="none" w:sz="0" w:space="0" w:color="auto"/>
                <w:right w:val="none" w:sz="0" w:space="0" w:color="auto"/>
              </w:divBdr>
            </w:div>
            <w:div w:id="641428067">
              <w:marLeft w:val="0"/>
              <w:marRight w:val="0"/>
              <w:marTop w:val="0"/>
              <w:marBottom w:val="0"/>
              <w:divBdr>
                <w:top w:val="none" w:sz="0" w:space="0" w:color="auto"/>
                <w:left w:val="none" w:sz="0" w:space="0" w:color="auto"/>
                <w:bottom w:val="none" w:sz="0" w:space="0" w:color="auto"/>
                <w:right w:val="none" w:sz="0" w:space="0" w:color="auto"/>
              </w:divBdr>
            </w:div>
            <w:div w:id="23599827">
              <w:marLeft w:val="0"/>
              <w:marRight w:val="0"/>
              <w:marTop w:val="0"/>
              <w:marBottom w:val="0"/>
              <w:divBdr>
                <w:top w:val="none" w:sz="0" w:space="0" w:color="auto"/>
                <w:left w:val="none" w:sz="0" w:space="0" w:color="auto"/>
                <w:bottom w:val="none" w:sz="0" w:space="0" w:color="auto"/>
                <w:right w:val="none" w:sz="0" w:space="0" w:color="auto"/>
              </w:divBdr>
            </w:div>
            <w:div w:id="547642138">
              <w:marLeft w:val="0"/>
              <w:marRight w:val="0"/>
              <w:marTop w:val="0"/>
              <w:marBottom w:val="0"/>
              <w:divBdr>
                <w:top w:val="none" w:sz="0" w:space="0" w:color="auto"/>
                <w:left w:val="none" w:sz="0" w:space="0" w:color="auto"/>
                <w:bottom w:val="none" w:sz="0" w:space="0" w:color="auto"/>
                <w:right w:val="none" w:sz="0" w:space="0" w:color="auto"/>
              </w:divBdr>
            </w:div>
            <w:div w:id="334260558">
              <w:marLeft w:val="0"/>
              <w:marRight w:val="0"/>
              <w:marTop w:val="0"/>
              <w:marBottom w:val="0"/>
              <w:divBdr>
                <w:top w:val="none" w:sz="0" w:space="0" w:color="auto"/>
                <w:left w:val="none" w:sz="0" w:space="0" w:color="auto"/>
                <w:bottom w:val="none" w:sz="0" w:space="0" w:color="auto"/>
                <w:right w:val="none" w:sz="0" w:space="0" w:color="auto"/>
              </w:divBdr>
            </w:div>
            <w:div w:id="24135983">
              <w:marLeft w:val="0"/>
              <w:marRight w:val="0"/>
              <w:marTop w:val="0"/>
              <w:marBottom w:val="0"/>
              <w:divBdr>
                <w:top w:val="none" w:sz="0" w:space="0" w:color="auto"/>
                <w:left w:val="none" w:sz="0" w:space="0" w:color="auto"/>
                <w:bottom w:val="none" w:sz="0" w:space="0" w:color="auto"/>
                <w:right w:val="none" w:sz="0" w:space="0" w:color="auto"/>
              </w:divBdr>
            </w:div>
            <w:div w:id="732116273">
              <w:marLeft w:val="0"/>
              <w:marRight w:val="0"/>
              <w:marTop w:val="0"/>
              <w:marBottom w:val="0"/>
              <w:divBdr>
                <w:top w:val="none" w:sz="0" w:space="0" w:color="auto"/>
                <w:left w:val="none" w:sz="0" w:space="0" w:color="auto"/>
                <w:bottom w:val="none" w:sz="0" w:space="0" w:color="auto"/>
                <w:right w:val="none" w:sz="0" w:space="0" w:color="auto"/>
              </w:divBdr>
            </w:div>
            <w:div w:id="500388664">
              <w:marLeft w:val="0"/>
              <w:marRight w:val="0"/>
              <w:marTop w:val="0"/>
              <w:marBottom w:val="0"/>
              <w:divBdr>
                <w:top w:val="none" w:sz="0" w:space="0" w:color="auto"/>
                <w:left w:val="none" w:sz="0" w:space="0" w:color="auto"/>
                <w:bottom w:val="none" w:sz="0" w:space="0" w:color="auto"/>
                <w:right w:val="none" w:sz="0" w:space="0" w:color="auto"/>
              </w:divBdr>
            </w:div>
            <w:div w:id="890194261">
              <w:marLeft w:val="0"/>
              <w:marRight w:val="0"/>
              <w:marTop w:val="0"/>
              <w:marBottom w:val="0"/>
              <w:divBdr>
                <w:top w:val="none" w:sz="0" w:space="0" w:color="auto"/>
                <w:left w:val="none" w:sz="0" w:space="0" w:color="auto"/>
                <w:bottom w:val="none" w:sz="0" w:space="0" w:color="auto"/>
                <w:right w:val="none" w:sz="0" w:space="0" w:color="auto"/>
              </w:divBdr>
            </w:div>
            <w:div w:id="1906212567">
              <w:marLeft w:val="0"/>
              <w:marRight w:val="0"/>
              <w:marTop w:val="0"/>
              <w:marBottom w:val="0"/>
              <w:divBdr>
                <w:top w:val="none" w:sz="0" w:space="0" w:color="auto"/>
                <w:left w:val="none" w:sz="0" w:space="0" w:color="auto"/>
                <w:bottom w:val="none" w:sz="0" w:space="0" w:color="auto"/>
                <w:right w:val="none" w:sz="0" w:space="0" w:color="auto"/>
              </w:divBdr>
            </w:div>
            <w:div w:id="424955542">
              <w:marLeft w:val="0"/>
              <w:marRight w:val="0"/>
              <w:marTop w:val="0"/>
              <w:marBottom w:val="0"/>
              <w:divBdr>
                <w:top w:val="none" w:sz="0" w:space="0" w:color="auto"/>
                <w:left w:val="none" w:sz="0" w:space="0" w:color="auto"/>
                <w:bottom w:val="none" w:sz="0" w:space="0" w:color="auto"/>
                <w:right w:val="none" w:sz="0" w:space="0" w:color="auto"/>
              </w:divBdr>
            </w:div>
            <w:div w:id="1841890481">
              <w:marLeft w:val="0"/>
              <w:marRight w:val="0"/>
              <w:marTop w:val="0"/>
              <w:marBottom w:val="0"/>
              <w:divBdr>
                <w:top w:val="none" w:sz="0" w:space="0" w:color="auto"/>
                <w:left w:val="none" w:sz="0" w:space="0" w:color="auto"/>
                <w:bottom w:val="none" w:sz="0" w:space="0" w:color="auto"/>
                <w:right w:val="none" w:sz="0" w:space="0" w:color="auto"/>
              </w:divBdr>
            </w:div>
            <w:div w:id="58401926">
              <w:marLeft w:val="0"/>
              <w:marRight w:val="0"/>
              <w:marTop w:val="0"/>
              <w:marBottom w:val="0"/>
              <w:divBdr>
                <w:top w:val="none" w:sz="0" w:space="0" w:color="auto"/>
                <w:left w:val="none" w:sz="0" w:space="0" w:color="auto"/>
                <w:bottom w:val="none" w:sz="0" w:space="0" w:color="auto"/>
                <w:right w:val="none" w:sz="0" w:space="0" w:color="auto"/>
              </w:divBdr>
            </w:div>
            <w:div w:id="731538769">
              <w:marLeft w:val="0"/>
              <w:marRight w:val="0"/>
              <w:marTop w:val="0"/>
              <w:marBottom w:val="0"/>
              <w:divBdr>
                <w:top w:val="none" w:sz="0" w:space="0" w:color="auto"/>
                <w:left w:val="none" w:sz="0" w:space="0" w:color="auto"/>
                <w:bottom w:val="none" w:sz="0" w:space="0" w:color="auto"/>
                <w:right w:val="none" w:sz="0" w:space="0" w:color="auto"/>
              </w:divBdr>
            </w:div>
            <w:div w:id="2054696381">
              <w:marLeft w:val="0"/>
              <w:marRight w:val="0"/>
              <w:marTop w:val="0"/>
              <w:marBottom w:val="0"/>
              <w:divBdr>
                <w:top w:val="none" w:sz="0" w:space="0" w:color="auto"/>
                <w:left w:val="none" w:sz="0" w:space="0" w:color="auto"/>
                <w:bottom w:val="none" w:sz="0" w:space="0" w:color="auto"/>
                <w:right w:val="none" w:sz="0" w:space="0" w:color="auto"/>
              </w:divBdr>
            </w:div>
            <w:div w:id="898975577">
              <w:marLeft w:val="0"/>
              <w:marRight w:val="0"/>
              <w:marTop w:val="0"/>
              <w:marBottom w:val="0"/>
              <w:divBdr>
                <w:top w:val="none" w:sz="0" w:space="0" w:color="auto"/>
                <w:left w:val="none" w:sz="0" w:space="0" w:color="auto"/>
                <w:bottom w:val="none" w:sz="0" w:space="0" w:color="auto"/>
                <w:right w:val="none" w:sz="0" w:space="0" w:color="auto"/>
              </w:divBdr>
            </w:div>
            <w:div w:id="729884329">
              <w:marLeft w:val="0"/>
              <w:marRight w:val="0"/>
              <w:marTop w:val="0"/>
              <w:marBottom w:val="0"/>
              <w:divBdr>
                <w:top w:val="none" w:sz="0" w:space="0" w:color="auto"/>
                <w:left w:val="none" w:sz="0" w:space="0" w:color="auto"/>
                <w:bottom w:val="none" w:sz="0" w:space="0" w:color="auto"/>
                <w:right w:val="none" w:sz="0" w:space="0" w:color="auto"/>
              </w:divBdr>
            </w:div>
            <w:div w:id="898436967">
              <w:marLeft w:val="0"/>
              <w:marRight w:val="0"/>
              <w:marTop w:val="0"/>
              <w:marBottom w:val="0"/>
              <w:divBdr>
                <w:top w:val="none" w:sz="0" w:space="0" w:color="auto"/>
                <w:left w:val="none" w:sz="0" w:space="0" w:color="auto"/>
                <w:bottom w:val="none" w:sz="0" w:space="0" w:color="auto"/>
                <w:right w:val="none" w:sz="0" w:space="0" w:color="auto"/>
              </w:divBdr>
            </w:div>
            <w:div w:id="1576625863">
              <w:marLeft w:val="0"/>
              <w:marRight w:val="0"/>
              <w:marTop w:val="0"/>
              <w:marBottom w:val="0"/>
              <w:divBdr>
                <w:top w:val="none" w:sz="0" w:space="0" w:color="auto"/>
                <w:left w:val="none" w:sz="0" w:space="0" w:color="auto"/>
                <w:bottom w:val="none" w:sz="0" w:space="0" w:color="auto"/>
                <w:right w:val="none" w:sz="0" w:space="0" w:color="auto"/>
              </w:divBdr>
            </w:div>
            <w:div w:id="437604419">
              <w:marLeft w:val="0"/>
              <w:marRight w:val="0"/>
              <w:marTop w:val="0"/>
              <w:marBottom w:val="0"/>
              <w:divBdr>
                <w:top w:val="none" w:sz="0" w:space="0" w:color="auto"/>
                <w:left w:val="none" w:sz="0" w:space="0" w:color="auto"/>
                <w:bottom w:val="none" w:sz="0" w:space="0" w:color="auto"/>
                <w:right w:val="none" w:sz="0" w:space="0" w:color="auto"/>
              </w:divBdr>
            </w:div>
            <w:div w:id="847330467">
              <w:marLeft w:val="0"/>
              <w:marRight w:val="0"/>
              <w:marTop w:val="0"/>
              <w:marBottom w:val="0"/>
              <w:divBdr>
                <w:top w:val="none" w:sz="0" w:space="0" w:color="auto"/>
                <w:left w:val="none" w:sz="0" w:space="0" w:color="auto"/>
                <w:bottom w:val="none" w:sz="0" w:space="0" w:color="auto"/>
                <w:right w:val="none" w:sz="0" w:space="0" w:color="auto"/>
              </w:divBdr>
            </w:div>
            <w:div w:id="1292176169">
              <w:marLeft w:val="0"/>
              <w:marRight w:val="0"/>
              <w:marTop w:val="0"/>
              <w:marBottom w:val="0"/>
              <w:divBdr>
                <w:top w:val="none" w:sz="0" w:space="0" w:color="auto"/>
                <w:left w:val="none" w:sz="0" w:space="0" w:color="auto"/>
                <w:bottom w:val="none" w:sz="0" w:space="0" w:color="auto"/>
                <w:right w:val="none" w:sz="0" w:space="0" w:color="auto"/>
              </w:divBdr>
            </w:div>
            <w:div w:id="957223168">
              <w:marLeft w:val="0"/>
              <w:marRight w:val="0"/>
              <w:marTop w:val="0"/>
              <w:marBottom w:val="0"/>
              <w:divBdr>
                <w:top w:val="none" w:sz="0" w:space="0" w:color="auto"/>
                <w:left w:val="none" w:sz="0" w:space="0" w:color="auto"/>
                <w:bottom w:val="none" w:sz="0" w:space="0" w:color="auto"/>
                <w:right w:val="none" w:sz="0" w:space="0" w:color="auto"/>
              </w:divBdr>
            </w:div>
            <w:div w:id="803549394">
              <w:marLeft w:val="0"/>
              <w:marRight w:val="0"/>
              <w:marTop w:val="0"/>
              <w:marBottom w:val="0"/>
              <w:divBdr>
                <w:top w:val="none" w:sz="0" w:space="0" w:color="auto"/>
                <w:left w:val="none" w:sz="0" w:space="0" w:color="auto"/>
                <w:bottom w:val="none" w:sz="0" w:space="0" w:color="auto"/>
                <w:right w:val="none" w:sz="0" w:space="0" w:color="auto"/>
              </w:divBdr>
            </w:div>
            <w:div w:id="1841386742">
              <w:marLeft w:val="0"/>
              <w:marRight w:val="0"/>
              <w:marTop w:val="0"/>
              <w:marBottom w:val="0"/>
              <w:divBdr>
                <w:top w:val="none" w:sz="0" w:space="0" w:color="auto"/>
                <w:left w:val="none" w:sz="0" w:space="0" w:color="auto"/>
                <w:bottom w:val="none" w:sz="0" w:space="0" w:color="auto"/>
                <w:right w:val="none" w:sz="0" w:space="0" w:color="auto"/>
              </w:divBdr>
            </w:div>
            <w:div w:id="157156282">
              <w:marLeft w:val="0"/>
              <w:marRight w:val="0"/>
              <w:marTop w:val="0"/>
              <w:marBottom w:val="0"/>
              <w:divBdr>
                <w:top w:val="none" w:sz="0" w:space="0" w:color="auto"/>
                <w:left w:val="none" w:sz="0" w:space="0" w:color="auto"/>
                <w:bottom w:val="none" w:sz="0" w:space="0" w:color="auto"/>
                <w:right w:val="none" w:sz="0" w:space="0" w:color="auto"/>
              </w:divBdr>
            </w:div>
            <w:div w:id="2011787652">
              <w:marLeft w:val="0"/>
              <w:marRight w:val="0"/>
              <w:marTop w:val="0"/>
              <w:marBottom w:val="0"/>
              <w:divBdr>
                <w:top w:val="none" w:sz="0" w:space="0" w:color="auto"/>
                <w:left w:val="none" w:sz="0" w:space="0" w:color="auto"/>
                <w:bottom w:val="none" w:sz="0" w:space="0" w:color="auto"/>
                <w:right w:val="none" w:sz="0" w:space="0" w:color="auto"/>
              </w:divBdr>
            </w:div>
            <w:div w:id="161238531">
              <w:marLeft w:val="0"/>
              <w:marRight w:val="0"/>
              <w:marTop w:val="0"/>
              <w:marBottom w:val="0"/>
              <w:divBdr>
                <w:top w:val="none" w:sz="0" w:space="0" w:color="auto"/>
                <w:left w:val="none" w:sz="0" w:space="0" w:color="auto"/>
                <w:bottom w:val="none" w:sz="0" w:space="0" w:color="auto"/>
                <w:right w:val="none" w:sz="0" w:space="0" w:color="auto"/>
              </w:divBdr>
            </w:div>
            <w:div w:id="1432897806">
              <w:marLeft w:val="0"/>
              <w:marRight w:val="0"/>
              <w:marTop w:val="0"/>
              <w:marBottom w:val="0"/>
              <w:divBdr>
                <w:top w:val="none" w:sz="0" w:space="0" w:color="auto"/>
                <w:left w:val="none" w:sz="0" w:space="0" w:color="auto"/>
                <w:bottom w:val="none" w:sz="0" w:space="0" w:color="auto"/>
                <w:right w:val="none" w:sz="0" w:space="0" w:color="auto"/>
              </w:divBdr>
            </w:div>
            <w:div w:id="1092236505">
              <w:marLeft w:val="0"/>
              <w:marRight w:val="0"/>
              <w:marTop w:val="0"/>
              <w:marBottom w:val="0"/>
              <w:divBdr>
                <w:top w:val="none" w:sz="0" w:space="0" w:color="auto"/>
                <w:left w:val="none" w:sz="0" w:space="0" w:color="auto"/>
                <w:bottom w:val="none" w:sz="0" w:space="0" w:color="auto"/>
                <w:right w:val="none" w:sz="0" w:space="0" w:color="auto"/>
              </w:divBdr>
            </w:div>
            <w:div w:id="1976257228">
              <w:marLeft w:val="0"/>
              <w:marRight w:val="0"/>
              <w:marTop w:val="0"/>
              <w:marBottom w:val="0"/>
              <w:divBdr>
                <w:top w:val="none" w:sz="0" w:space="0" w:color="auto"/>
                <w:left w:val="none" w:sz="0" w:space="0" w:color="auto"/>
                <w:bottom w:val="none" w:sz="0" w:space="0" w:color="auto"/>
                <w:right w:val="none" w:sz="0" w:space="0" w:color="auto"/>
              </w:divBdr>
            </w:div>
            <w:div w:id="504367666">
              <w:marLeft w:val="0"/>
              <w:marRight w:val="0"/>
              <w:marTop w:val="0"/>
              <w:marBottom w:val="0"/>
              <w:divBdr>
                <w:top w:val="none" w:sz="0" w:space="0" w:color="auto"/>
                <w:left w:val="none" w:sz="0" w:space="0" w:color="auto"/>
                <w:bottom w:val="none" w:sz="0" w:space="0" w:color="auto"/>
                <w:right w:val="none" w:sz="0" w:space="0" w:color="auto"/>
              </w:divBdr>
            </w:div>
            <w:div w:id="414982736">
              <w:marLeft w:val="0"/>
              <w:marRight w:val="0"/>
              <w:marTop w:val="0"/>
              <w:marBottom w:val="0"/>
              <w:divBdr>
                <w:top w:val="none" w:sz="0" w:space="0" w:color="auto"/>
                <w:left w:val="none" w:sz="0" w:space="0" w:color="auto"/>
                <w:bottom w:val="none" w:sz="0" w:space="0" w:color="auto"/>
                <w:right w:val="none" w:sz="0" w:space="0" w:color="auto"/>
              </w:divBdr>
            </w:div>
            <w:div w:id="1850368630">
              <w:marLeft w:val="0"/>
              <w:marRight w:val="0"/>
              <w:marTop w:val="0"/>
              <w:marBottom w:val="0"/>
              <w:divBdr>
                <w:top w:val="none" w:sz="0" w:space="0" w:color="auto"/>
                <w:left w:val="none" w:sz="0" w:space="0" w:color="auto"/>
                <w:bottom w:val="none" w:sz="0" w:space="0" w:color="auto"/>
                <w:right w:val="none" w:sz="0" w:space="0" w:color="auto"/>
              </w:divBdr>
            </w:div>
            <w:div w:id="1662848640">
              <w:marLeft w:val="0"/>
              <w:marRight w:val="0"/>
              <w:marTop w:val="0"/>
              <w:marBottom w:val="0"/>
              <w:divBdr>
                <w:top w:val="none" w:sz="0" w:space="0" w:color="auto"/>
                <w:left w:val="none" w:sz="0" w:space="0" w:color="auto"/>
                <w:bottom w:val="none" w:sz="0" w:space="0" w:color="auto"/>
                <w:right w:val="none" w:sz="0" w:space="0" w:color="auto"/>
              </w:divBdr>
            </w:div>
            <w:div w:id="1314796957">
              <w:marLeft w:val="0"/>
              <w:marRight w:val="0"/>
              <w:marTop w:val="0"/>
              <w:marBottom w:val="0"/>
              <w:divBdr>
                <w:top w:val="none" w:sz="0" w:space="0" w:color="auto"/>
                <w:left w:val="none" w:sz="0" w:space="0" w:color="auto"/>
                <w:bottom w:val="none" w:sz="0" w:space="0" w:color="auto"/>
                <w:right w:val="none" w:sz="0" w:space="0" w:color="auto"/>
              </w:divBdr>
            </w:div>
            <w:div w:id="1616055107">
              <w:marLeft w:val="0"/>
              <w:marRight w:val="0"/>
              <w:marTop w:val="0"/>
              <w:marBottom w:val="0"/>
              <w:divBdr>
                <w:top w:val="none" w:sz="0" w:space="0" w:color="auto"/>
                <w:left w:val="none" w:sz="0" w:space="0" w:color="auto"/>
                <w:bottom w:val="none" w:sz="0" w:space="0" w:color="auto"/>
                <w:right w:val="none" w:sz="0" w:space="0" w:color="auto"/>
              </w:divBdr>
            </w:div>
            <w:div w:id="577862253">
              <w:marLeft w:val="0"/>
              <w:marRight w:val="0"/>
              <w:marTop w:val="0"/>
              <w:marBottom w:val="0"/>
              <w:divBdr>
                <w:top w:val="none" w:sz="0" w:space="0" w:color="auto"/>
                <w:left w:val="none" w:sz="0" w:space="0" w:color="auto"/>
                <w:bottom w:val="none" w:sz="0" w:space="0" w:color="auto"/>
                <w:right w:val="none" w:sz="0" w:space="0" w:color="auto"/>
              </w:divBdr>
            </w:div>
            <w:div w:id="1201865038">
              <w:marLeft w:val="0"/>
              <w:marRight w:val="0"/>
              <w:marTop w:val="0"/>
              <w:marBottom w:val="0"/>
              <w:divBdr>
                <w:top w:val="none" w:sz="0" w:space="0" w:color="auto"/>
                <w:left w:val="none" w:sz="0" w:space="0" w:color="auto"/>
                <w:bottom w:val="none" w:sz="0" w:space="0" w:color="auto"/>
                <w:right w:val="none" w:sz="0" w:space="0" w:color="auto"/>
              </w:divBdr>
            </w:div>
            <w:div w:id="320931527">
              <w:marLeft w:val="0"/>
              <w:marRight w:val="0"/>
              <w:marTop w:val="0"/>
              <w:marBottom w:val="0"/>
              <w:divBdr>
                <w:top w:val="none" w:sz="0" w:space="0" w:color="auto"/>
                <w:left w:val="none" w:sz="0" w:space="0" w:color="auto"/>
                <w:bottom w:val="none" w:sz="0" w:space="0" w:color="auto"/>
                <w:right w:val="none" w:sz="0" w:space="0" w:color="auto"/>
              </w:divBdr>
            </w:div>
            <w:div w:id="305164829">
              <w:marLeft w:val="0"/>
              <w:marRight w:val="0"/>
              <w:marTop w:val="0"/>
              <w:marBottom w:val="0"/>
              <w:divBdr>
                <w:top w:val="none" w:sz="0" w:space="0" w:color="auto"/>
                <w:left w:val="none" w:sz="0" w:space="0" w:color="auto"/>
                <w:bottom w:val="none" w:sz="0" w:space="0" w:color="auto"/>
                <w:right w:val="none" w:sz="0" w:space="0" w:color="auto"/>
              </w:divBdr>
            </w:div>
            <w:div w:id="1757046399">
              <w:marLeft w:val="0"/>
              <w:marRight w:val="0"/>
              <w:marTop w:val="0"/>
              <w:marBottom w:val="0"/>
              <w:divBdr>
                <w:top w:val="none" w:sz="0" w:space="0" w:color="auto"/>
                <w:left w:val="none" w:sz="0" w:space="0" w:color="auto"/>
                <w:bottom w:val="none" w:sz="0" w:space="0" w:color="auto"/>
                <w:right w:val="none" w:sz="0" w:space="0" w:color="auto"/>
              </w:divBdr>
            </w:div>
            <w:div w:id="759450380">
              <w:marLeft w:val="0"/>
              <w:marRight w:val="0"/>
              <w:marTop w:val="0"/>
              <w:marBottom w:val="0"/>
              <w:divBdr>
                <w:top w:val="none" w:sz="0" w:space="0" w:color="auto"/>
                <w:left w:val="none" w:sz="0" w:space="0" w:color="auto"/>
                <w:bottom w:val="none" w:sz="0" w:space="0" w:color="auto"/>
                <w:right w:val="none" w:sz="0" w:space="0" w:color="auto"/>
              </w:divBdr>
            </w:div>
            <w:div w:id="750157718">
              <w:marLeft w:val="0"/>
              <w:marRight w:val="0"/>
              <w:marTop w:val="0"/>
              <w:marBottom w:val="0"/>
              <w:divBdr>
                <w:top w:val="none" w:sz="0" w:space="0" w:color="auto"/>
                <w:left w:val="none" w:sz="0" w:space="0" w:color="auto"/>
                <w:bottom w:val="none" w:sz="0" w:space="0" w:color="auto"/>
                <w:right w:val="none" w:sz="0" w:space="0" w:color="auto"/>
              </w:divBdr>
            </w:div>
            <w:div w:id="1050881700">
              <w:marLeft w:val="0"/>
              <w:marRight w:val="0"/>
              <w:marTop w:val="0"/>
              <w:marBottom w:val="0"/>
              <w:divBdr>
                <w:top w:val="none" w:sz="0" w:space="0" w:color="auto"/>
                <w:left w:val="none" w:sz="0" w:space="0" w:color="auto"/>
                <w:bottom w:val="none" w:sz="0" w:space="0" w:color="auto"/>
                <w:right w:val="none" w:sz="0" w:space="0" w:color="auto"/>
              </w:divBdr>
            </w:div>
            <w:div w:id="1352686929">
              <w:marLeft w:val="0"/>
              <w:marRight w:val="0"/>
              <w:marTop w:val="0"/>
              <w:marBottom w:val="0"/>
              <w:divBdr>
                <w:top w:val="none" w:sz="0" w:space="0" w:color="auto"/>
                <w:left w:val="none" w:sz="0" w:space="0" w:color="auto"/>
                <w:bottom w:val="none" w:sz="0" w:space="0" w:color="auto"/>
                <w:right w:val="none" w:sz="0" w:space="0" w:color="auto"/>
              </w:divBdr>
            </w:div>
            <w:div w:id="469129258">
              <w:marLeft w:val="0"/>
              <w:marRight w:val="0"/>
              <w:marTop w:val="0"/>
              <w:marBottom w:val="0"/>
              <w:divBdr>
                <w:top w:val="none" w:sz="0" w:space="0" w:color="auto"/>
                <w:left w:val="none" w:sz="0" w:space="0" w:color="auto"/>
                <w:bottom w:val="none" w:sz="0" w:space="0" w:color="auto"/>
                <w:right w:val="none" w:sz="0" w:space="0" w:color="auto"/>
              </w:divBdr>
            </w:div>
            <w:div w:id="1656184283">
              <w:marLeft w:val="0"/>
              <w:marRight w:val="0"/>
              <w:marTop w:val="0"/>
              <w:marBottom w:val="0"/>
              <w:divBdr>
                <w:top w:val="none" w:sz="0" w:space="0" w:color="auto"/>
                <w:left w:val="none" w:sz="0" w:space="0" w:color="auto"/>
                <w:bottom w:val="none" w:sz="0" w:space="0" w:color="auto"/>
                <w:right w:val="none" w:sz="0" w:space="0" w:color="auto"/>
              </w:divBdr>
            </w:div>
            <w:div w:id="964432112">
              <w:marLeft w:val="0"/>
              <w:marRight w:val="0"/>
              <w:marTop w:val="0"/>
              <w:marBottom w:val="0"/>
              <w:divBdr>
                <w:top w:val="none" w:sz="0" w:space="0" w:color="auto"/>
                <w:left w:val="none" w:sz="0" w:space="0" w:color="auto"/>
                <w:bottom w:val="none" w:sz="0" w:space="0" w:color="auto"/>
                <w:right w:val="none" w:sz="0" w:space="0" w:color="auto"/>
              </w:divBdr>
            </w:div>
            <w:div w:id="1215773655">
              <w:marLeft w:val="0"/>
              <w:marRight w:val="0"/>
              <w:marTop w:val="0"/>
              <w:marBottom w:val="0"/>
              <w:divBdr>
                <w:top w:val="none" w:sz="0" w:space="0" w:color="auto"/>
                <w:left w:val="none" w:sz="0" w:space="0" w:color="auto"/>
                <w:bottom w:val="none" w:sz="0" w:space="0" w:color="auto"/>
                <w:right w:val="none" w:sz="0" w:space="0" w:color="auto"/>
              </w:divBdr>
            </w:div>
            <w:div w:id="952325164">
              <w:marLeft w:val="0"/>
              <w:marRight w:val="0"/>
              <w:marTop w:val="0"/>
              <w:marBottom w:val="0"/>
              <w:divBdr>
                <w:top w:val="none" w:sz="0" w:space="0" w:color="auto"/>
                <w:left w:val="none" w:sz="0" w:space="0" w:color="auto"/>
                <w:bottom w:val="none" w:sz="0" w:space="0" w:color="auto"/>
                <w:right w:val="none" w:sz="0" w:space="0" w:color="auto"/>
              </w:divBdr>
            </w:div>
            <w:div w:id="1048340608">
              <w:marLeft w:val="0"/>
              <w:marRight w:val="0"/>
              <w:marTop w:val="0"/>
              <w:marBottom w:val="0"/>
              <w:divBdr>
                <w:top w:val="none" w:sz="0" w:space="0" w:color="auto"/>
                <w:left w:val="none" w:sz="0" w:space="0" w:color="auto"/>
                <w:bottom w:val="none" w:sz="0" w:space="0" w:color="auto"/>
                <w:right w:val="none" w:sz="0" w:space="0" w:color="auto"/>
              </w:divBdr>
            </w:div>
            <w:div w:id="292635785">
              <w:marLeft w:val="0"/>
              <w:marRight w:val="0"/>
              <w:marTop w:val="0"/>
              <w:marBottom w:val="0"/>
              <w:divBdr>
                <w:top w:val="none" w:sz="0" w:space="0" w:color="auto"/>
                <w:left w:val="none" w:sz="0" w:space="0" w:color="auto"/>
                <w:bottom w:val="none" w:sz="0" w:space="0" w:color="auto"/>
                <w:right w:val="none" w:sz="0" w:space="0" w:color="auto"/>
              </w:divBdr>
            </w:div>
            <w:div w:id="1592547906">
              <w:marLeft w:val="0"/>
              <w:marRight w:val="0"/>
              <w:marTop w:val="0"/>
              <w:marBottom w:val="0"/>
              <w:divBdr>
                <w:top w:val="none" w:sz="0" w:space="0" w:color="auto"/>
                <w:left w:val="none" w:sz="0" w:space="0" w:color="auto"/>
                <w:bottom w:val="none" w:sz="0" w:space="0" w:color="auto"/>
                <w:right w:val="none" w:sz="0" w:space="0" w:color="auto"/>
              </w:divBdr>
            </w:div>
            <w:div w:id="724639527">
              <w:marLeft w:val="0"/>
              <w:marRight w:val="0"/>
              <w:marTop w:val="0"/>
              <w:marBottom w:val="0"/>
              <w:divBdr>
                <w:top w:val="none" w:sz="0" w:space="0" w:color="auto"/>
                <w:left w:val="none" w:sz="0" w:space="0" w:color="auto"/>
                <w:bottom w:val="none" w:sz="0" w:space="0" w:color="auto"/>
                <w:right w:val="none" w:sz="0" w:space="0" w:color="auto"/>
              </w:divBdr>
            </w:div>
            <w:div w:id="926619107">
              <w:marLeft w:val="0"/>
              <w:marRight w:val="0"/>
              <w:marTop w:val="0"/>
              <w:marBottom w:val="0"/>
              <w:divBdr>
                <w:top w:val="none" w:sz="0" w:space="0" w:color="auto"/>
                <w:left w:val="none" w:sz="0" w:space="0" w:color="auto"/>
                <w:bottom w:val="none" w:sz="0" w:space="0" w:color="auto"/>
                <w:right w:val="none" w:sz="0" w:space="0" w:color="auto"/>
              </w:divBdr>
            </w:div>
            <w:div w:id="1009870996">
              <w:marLeft w:val="0"/>
              <w:marRight w:val="0"/>
              <w:marTop w:val="0"/>
              <w:marBottom w:val="0"/>
              <w:divBdr>
                <w:top w:val="none" w:sz="0" w:space="0" w:color="auto"/>
                <w:left w:val="none" w:sz="0" w:space="0" w:color="auto"/>
                <w:bottom w:val="none" w:sz="0" w:space="0" w:color="auto"/>
                <w:right w:val="none" w:sz="0" w:space="0" w:color="auto"/>
              </w:divBdr>
            </w:div>
            <w:div w:id="467018624">
              <w:marLeft w:val="0"/>
              <w:marRight w:val="0"/>
              <w:marTop w:val="0"/>
              <w:marBottom w:val="0"/>
              <w:divBdr>
                <w:top w:val="none" w:sz="0" w:space="0" w:color="auto"/>
                <w:left w:val="none" w:sz="0" w:space="0" w:color="auto"/>
                <w:bottom w:val="none" w:sz="0" w:space="0" w:color="auto"/>
                <w:right w:val="none" w:sz="0" w:space="0" w:color="auto"/>
              </w:divBdr>
            </w:div>
            <w:div w:id="1782533179">
              <w:marLeft w:val="0"/>
              <w:marRight w:val="0"/>
              <w:marTop w:val="0"/>
              <w:marBottom w:val="0"/>
              <w:divBdr>
                <w:top w:val="none" w:sz="0" w:space="0" w:color="auto"/>
                <w:left w:val="none" w:sz="0" w:space="0" w:color="auto"/>
                <w:bottom w:val="none" w:sz="0" w:space="0" w:color="auto"/>
                <w:right w:val="none" w:sz="0" w:space="0" w:color="auto"/>
              </w:divBdr>
            </w:div>
            <w:div w:id="2144957867">
              <w:marLeft w:val="0"/>
              <w:marRight w:val="0"/>
              <w:marTop w:val="0"/>
              <w:marBottom w:val="0"/>
              <w:divBdr>
                <w:top w:val="none" w:sz="0" w:space="0" w:color="auto"/>
                <w:left w:val="none" w:sz="0" w:space="0" w:color="auto"/>
                <w:bottom w:val="none" w:sz="0" w:space="0" w:color="auto"/>
                <w:right w:val="none" w:sz="0" w:space="0" w:color="auto"/>
              </w:divBdr>
            </w:div>
            <w:div w:id="1496915184">
              <w:marLeft w:val="0"/>
              <w:marRight w:val="0"/>
              <w:marTop w:val="0"/>
              <w:marBottom w:val="0"/>
              <w:divBdr>
                <w:top w:val="none" w:sz="0" w:space="0" w:color="auto"/>
                <w:left w:val="none" w:sz="0" w:space="0" w:color="auto"/>
                <w:bottom w:val="none" w:sz="0" w:space="0" w:color="auto"/>
                <w:right w:val="none" w:sz="0" w:space="0" w:color="auto"/>
              </w:divBdr>
            </w:div>
            <w:div w:id="785586636">
              <w:marLeft w:val="0"/>
              <w:marRight w:val="0"/>
              <w:marTop w:val="0"/>
              <w:marBottom w:val="0"/>
              <w:divBdr>
                <w:top w:val="none" w:sz="0" w:space="0" w:color="auto"/>
                <w:left w:val="none" w:sz="0" w:space="0" w:color="auto"/>
                <w:bottom w:val="none" w:sz="0" w:space="0" w:color="auto"/>
                <w:right w:val="none" w:sz="0" w:space="0" w:color="auto"/>
              </w:divBdr>
            </w:div>
            <w:div w:id="705561703">
              <w:marLeft w:val="0"/>
              <w:marRight w:val="0"/>
              <w:marTop w:val="0"/>
              <w:marBottom w:val="0"/>
              <w:divBdr>
                <w:top w:val="none" w:sz="0" w:space="0" w:color="auto"/>
                <w:left w:val="none" w:sz="0" w:space="0" w:color="auto"/>
                <w:bottom w:val="none" w:sz="0" w:space="0" w:color="auto"/>
                <w:right w:val="none" w:sz="0" w:space="0" w:color="auto"/>
              </w:divBdr>
            </w:div>
            <w:div w:id="1937132376">
              <w:marLeft w:val="0"/>
              <w:marRight w:val="0"/>
              <w:marTop w:val="0"/>
              <w:marBottom w:val="0"/>
              <w:divBdr>
                <w:top w:val="none" w:sz="0" w:space="0" w:color="auto"/>
                <w:left w:val="none" w:sz="0" w:space="0" w:color="auto"/>
                <w:bottom w:val="none" w:sz="0" w:space="0" w:color="auto"/>
                <w:right w:val="none" w:sz="0" w:space="0" w:color="auto"/>
              </w:divBdr>
            </w:div>
            <w:div w:id="305823156">
              <w:marLeft w:val="0"/>
              <w:marRight w:val="0"/>
              <w:marTop w:val="0"/>
              <w:marBottom w:val="0"/>
              <w:divBdr>
                <w:top w:val="none" w:sz="0" w:space="0" w:color="auto"/>
                <w:left w:val="none" w:sz="0" w:space="0" w:color="auto"/>
                <w:bottom w:val="none" w:sz="0" w:space="0" w:color="auto"/>
                <w:right w:val="none" w:sz="0" w:space="0" w:color="auto"/>
              </w:divBdr>
            </w:div>
            <w:div w:id="289020220">
              <w:marLeft w:val="0"/>
              <w:marRight w:val="0"/>
              <w:marTop w:val="0"/>
              <w:marBottom w:val="0"/>
              <w:divBdr>
                <w:top w:val="none" w:sz="0" w:space="0" w:color="auto"/>
                <w:left w:val="none" w:sz="0" w:space="0" w:color="auto"/>
                <w:bottom w:val="none" w:sz="0" w:space="0" w:color="auto"/>
                <w:right w:val="none" w:sz="0" w:space="0" w:color="auto"/>
              </w:divBdr>
            </w:div>
            <w:div w:id="609629229">
              <w:marLeft w:val="0"/>
              <w:marRight w:val="0"/>
              <w:marTop w:val="0"/>
              <w:marBottom w:val="0"/>
              <w:divBdr>
                <w:top w:val="none" w:sz="0" w:space="0" w:color="auto"/>
                <w:left w:val="none" w:sz="0" w:space="0" w:color="auto"/>
                <w:bottom w:val="none" w:sz="0" w:space="0" w:color="auto"/>
                <w:right w:val="none" w:sz="0" w:space="0" w:color="auto"/>
              </w:divBdr>
            </w:div>
            <w:div w:id="876966530">
              <w:marLeft w:val="0"/>
              <w:marRight w:val="0"/>
              <w:marTop w:val="0"/>
              <w:marBottom w:val="0"/>
              <w:divBdr>
                <w:top w:val="none" w:sz="0" w:space="0" w:color="auto"/>
                <w:left w:val="none" w:sz="0" w:space="0" w:color="auto"/>
                <w:bottom w:val="none" w:sz="0" w:space="0" w:color="auto"/>
                <w:right w:val="none" w:sz="0" w:space="0" w:color="auto"/>
              </w:divBdr>
            </w:div>
            <w:div w:id="398213125">
              <w:marLeft w:val="0"/>
              <w:marRight w:val="0"/>
              <w:marTop w:val="0"/>
              <w:marBottom w:val="0"/>
              <w:divBdr>
                <w:top w:val="none" w:sz="0" w:space="0" w:color="auto"/>
                <w:left w:val="none" w:sz="0" w:space="0" w:color="auto"/>
                <w:bottom w:val="none" w:sz="0" w:space="0" w:color="auto"/>
                <w:right w:val="none" w:sz="0" w:space="0" w:color="auto"/>
              </w:divBdr>
            </w:div>
            <w:div w:id="483619758">
              <w:marLeft w:val="0"/>
              <w:marRight w:val="0"/>
              <w:marTop w:val="0"/>
              <w:marBottom w:val="0"/>
              <w:divBdr>
                <w:top w:val="none" w:sz="0" w:space="0" w:color="auto"/>
                <w:left w:val="none" w:sz="0" w:space="0" w:color="auto"/>
                <w:bottom w:val="none" w:sz="0" w:space="0" w:color="auto"/>
                <w:right w:val="none" w:sz="0" w:space="0" w:color="auto"/>
              </w:divBdr>
            </w:div>
            <w:div w:id="67849100">
              <w:marLeft w:val="0"/>
              <w:marRight w:val="0"/>
              <w:marTop w:val="0"/>
              <w:marBottom w:val="0"/>
              <w:divBdr>
                <w:top w:val="none" w:sz="0" w:space="0" w:color="auto"/>
                <w:left w:val="none" w:sz="0" w:space="0" w:color="auto"/>
                <w:bottom w:val="none" w:sz="0" w:space="0" w:color="auto"/>
                <w:right w:val="none" w:sz="0" w:space="0" w:color="auto"/>
              </w:divBdr>
            </w:div>
            <w:div w:id="1623536706">
              <w:marLeft w:val="0"/>
              <w:marRight w:val="0"/>
              <w:marTop w:val="0"/>
              <w:marBottom w:val="0"/>
              <w:divBdr>
                <w:top w:val="none" w:sz="0" w:space="0" w:color="auto"/>
                <w:left w:val="none" w:sz="0" w:space="0" w:color="auto"/>
                <w:bottom w:val="none" w:sz="0" w:space="0" w:color="auto"/>
                <w:right w:val="none" w:sz="0" w:space="0" w:color="auto"/>
              </w:divBdr>
            </w:div>
            <w:div w:id="1527983030">
              <w:marLeft w:val="0"/>
              <w:marRight w:val="0"/>
              <w:marTop w:val="0"/>
              <w:marBottom w:val="0"/>
              <w:divBdr>
                <w:top w:val="none" w:sz="0" w:space="0" w:color="auto"/>
                <w:left w:val="none" w:sz="0" w:space="0" w:color="auto"/>
                <w:bottom w:val="none" w:sz="0" w:space="0" w:color="auto"/>
                <w:right w:val="none" w:sz="0" w:space="0" w:color="auto"/>
              </w:divBdr>
            </w:div>
            <w:div w:id="183402055">
              <w:marLeft w:val="0"/>
              <w:marRight w:val="0"/>
              <w:marTop w:val="0"/>
              <w:marBottom w:val="0"/>
              <w:divBdr>
                <w:top w:val="none" w:sz="0" w:space="0" w:color="auto"/>
                <w:left w:val="none" w:sz="0" w:space="0" w:color="auto"/>
                <w:bottom w:val="none" w:sz="0" w:space="0" w:color="auto"/>
                <w:right w:val="none" w:sz="0" w:space="0" w:color="auto"/>
              </w:divBdr>
            </w:div>
            <w:div w:id="465125214">
              <w:marLeft w:val="0"/>
              <w:marRight w:val="0"/>
              <w:marTop w:val="0"/>
              <w:marBottom w:val="0"/>
              <w:divBdr>
                <w:top w:val="none" w:sz="0" w:space="0" w:color="auto"/>
                <w:left w:val="none" w:sz="0" w:space="0" w:color="auto"/>
                <w:bottom w:val="none" w:sz="0" w:space="0" w:color="auto"/>
                <w:right w:val="none" w:sz="0" w:space="0" w:color="auto"/>
              </w:divBdr>
            </w:div>
            <w:div w:id="383061334">
              <w:marLeft w:val="0"/>
              <w:marRight w:val="0"/>
              <w:marTop w:val="0"/>
              <w:marBottom w:val="0"/>
              <w:divBdr>
                <w:top w:val="none" w:sz="0" w:space="0" w:color="auto"/>
                <w:left w:val="none" w:sz="0" w:space="0" w:color="auto"/>
                <w:bottom w:val="none" w:sz="0" w:space="0" w:color="auto"/>
                <w:right w:val="none" w:sz="0" w:space="0" w:color="auto"/>
              </w:divBdr>
            </w:div>
            <w:div w:id="616375634">
              <w:marLeft w:val="0"/>
              <w:marRight w:val="0"/>
              <w:marTop w:val="0"/>
              <w:marBottom w:val="0"/>
              <w:divBdr>
                <w:top w:val="none" w:sz="0" w:space="0" w:color="auto"/>
                <w:left w:val="none" w:sz="0" w:space="0" w:color="auto"/>
                <w:bottom w:val="none" w:sz="0" w:space="0" w:color="auto"/>
                <w:right w:val="none" w:sz="0" w:space="0" w:color="auto"/>
              </w:divBdr>
            </w:div>
            <w:div w:id="1352297491">
              <w:marLeft w:val="0"/>
              <w:marRight w:val="0"/>
              <w:marTop w:val="0"/>
              <w:marBottom w:val="0"/>
              <w:divBdr>
                <w:top w:val="none" w:sz="0" w:space="0" w:color="auto"/>
                <w:left w:val="none" w:sz="0" w:space="0" w:color="auto"/>
                <w:bottom w:val="none" w:sz="0" w:space="0" w:color="auto"/>
                <w:right w:val="none" w:sz="0" w:space="0" w:color="auto"/>
              </w:divBdr>
            </w:div>
            <w:div w:id="977884092">
              <w:marLeft w:val="0"/>
              <w:marRight w:val="0"/>
              <w:marTop w:val="0"/>
              <w:marBottom w:val="0"/>
              <w:divBdr>
                <w:top w:val="none" w:sz="0" w:space="0" w:color="auto"/>
                <w:left w:val="none" w:sz="0" w:space="0" w:color="auto"/>
                <w:bottom w:val="none" w:sz="0" w:space="0" w:color="auto"/>
                <w:right w:val="none" w:sz="0" w:space="0" w:color="auto"/>
              </w:divBdr>
            </w:div>
            <w:div w:id="1718314111">
              <w:marLeft w:val="0"/>
              <w:marRight w:val="0"/>
              <w:marTop w:val="0"/>
              <w:marBottom w:val="0"/>
              <w:divBdr>
                <w:top w:val="none" w:sz="0" w:space="0" w:color="auto"/>
                <w:left w:val="none" w:sz="0" w:space="0" w:color="auto"/>
                <w:bottom w:val="none" w:sz="0" w:space="0" w:color="auto"/>
                <w:right w:val="none" w:sz="0" w:space="0" w:color="auto"/>
              </w:divBdr>
            </w:div>
            <w:div w:id="323822706">
              <w:marLeft w:val="0"/>
              <w:marRight w:val="0"/>
              <w:marTop w:val="0"/>
              <w:marBottom w:val="0"/>
              <w:divBdr>
                <w:top w:val="none" w:sz="0" w:space="0" w:color="auto"/>
                <w:left w:val="none" w:sz="0" w:space="0" w:color="auto"/>
                <w:bottom w:val="none" w:sz="0" w:space="0" w:color="auto"/>
                <w:right w:val="none" w:sz="0" w:space="0" w:color="auto"/>
              </w:divBdr>
            </w:div>
            <w:div w:id="1084767310">
              <w:marLeft w:val="0"/>
              <w:marRight w:val="0"/>
              <w:marTop w:val="0"/>
              <w:marBottom w:val="0"/>
              <w:divBdr>
                <w:top w:val="none" w:sz="0" w:space="0" w:color="auto"/>
                <w:left w:val="none" w:sz="0" w:space="0" w:color="auto"/>
                <w:bottom w:val="none" w:sz="0" w:space="0" w:color="auto"/>
                <w:right w:val="none" w:sz="0" w:space="0" w:color="auto"/>
              </w:divBdr>
            </w:div>
            <w:div w:id="542789591">
              <w:marLeft w:val="0"/>
              <w:marRight w:val="0"/>
              <w:marTop w:val="0"/>
              <w:marBottom w:val="0"/>
              <w:divBdr>
                <w:top w:val="none" w:sz="0" w:space="0" w:color="auto"/>
                <w:left w:val="none" w:sz="0" w:space="0" w:color="auto"/>
                <w:bottom w:val="none" w:sz="0" w:space="0" w:color="auto"/>
                <w:right w:val="none" w:sz="0" w:space="0" w:color="auto"/>
              </w:divBdr>
            </w:div>
            <w:div w:id="260720086">
              <w:marLeft w:val="0"/>
              <w:marRight w:val="0"/>
              <w:marTop w:val="0"/>
              <w:marBottom w:val="0"/>
              <w:divBdr>
                <w:top w:val="none" w:sz="0" w:space="0" w:color="auto"/>
                <w:left w:val="none" w:sz="0" w:space="0" w:color="auto"/>
                <w:bottom w:val="none" w:sz="0" w:space="0" w:color="auto"/>
                <w:right w:val="none" w:sz="0" w:space="0" w:color="auto"/>
              </w:divBdr>
            </w:div>
            <w:div w:id="1012797465">
              <w:marLeft w:val="0"/>
              <w:marRight w:val="0"/>
              <w:marTop w:val="0"/>
              <w:marBottom w:val="0"/>
              <w:divBdr>
                <w:top w:val="none" w:sz="0" w:space="0" w:color="auto"/>
                <w:left w:val="none" w:sz="0" w:space="0" w:color="auto"/>
                <w:bottom w:val="none" w:sz="0" w:space="0" w:color="auto"/>
                <w:right w:val="none" w:sz="0" w:space="0" w:color="auto"/>
              </w:divBdr>
            </w:div>
            <w:div w:id="144394029">
              <w:marLeft w:val="0"/>
              <w:marRight w:val="0"/>
              <w:marTop w:val="0"/>
              <w:marBottom w:val="0"/>
              <w:divBdr>
                <w:top w:val="none" w:sz="0" w:space="0" w:color="auto"/>
                <w:left w:val="none" w:sz="0" w:space="0" w:color="auto"/>
                <w:bottom w:val="none" w:sz="0" w:space="0" w:color="auto"/>
                <w:right w:val="none" w:sz="0" w:space="0" w:color="auto"/>
              </w:divBdr>
            </w:div>
            <w:div w:id="941449387">
              <w:marLeft w:val="0"/>
              <w:marRight w:val="0"/>
              <w:marTop w:val="0"/>
              <w:marBottom w:val="0"/>
              <w:divBdr>
                <w:top w:val="none" w:sz="0" w:space="0" w:color="auto"/>
                <w:left w:val="none" w:sz="0" w:space="0" w:color="auto"/>
                <w:bottom w:val="none" w:sz="0" w:space="0" w:color="auto"/>
                <w:right w:val="none" w:sz="0" w:space="0" w:color="auto"/>
              </w:divBdr>
            </w:div>
            <w:div w:id="739671084">
              <w:marLeft w:val="0"/>
              <w:marRight w:val="0"/>
              <w:marTop w:val="0"/>
              <w:marBottom w:val="0"/>
              <w:divBdr>
                <w:top w:val="none" w:sz="0" w:space="0" w:color="auto"/>
                <w:left w:val="none" w:sz="0" w:space="0" w:color="auto"/>
                <w:bottom w:val="none" w:sz="0" w:space="0" w:color="auto"/>
                <w:right w:val="none" w:sz="0" w:space="0" w:color="auto"/>
              </w:divBdr>
            </w:div>
            <w:div w:id="1409884707">
              <w:marLeft w:val="0"/>
              <w:marRight w:val="0"/>
              <w:marTop w:val="0"/>
              <w:marBottom w:val="0"/>
              <w:divBdr>
                <w:top w:val="none" w:sz="0" w:space="0" w:color="auto"/>
                <w:left w:val="none" w:sz="0" w:space="0" w:color="auto"/>
                <w:bottom w:val="none" w:sz="0" w:space="0" w:color="auto"/>
                <w:right w:val="none" w:sz="0" w:space="0" w:color="auto"/>
              </w:divBdr>
            </w:div>
            <w:div w:id="968631598">
              <w:marLeft w:val="0"/>
              <w:marRight w:val="0"/>
              <w:marTop w:val="0"/>
              <w:marBottom w:val="0"/>
              <w:divBdr>
                <w:top w:val="none" w:sz="0" w:space="0" w:color="auto"/>
                <w:left w:val="none" w:sz="0" w:space="0" w:color="auto"/>
                <w:bottom w:val="none" w:sz="0" w:space="0" w:color="auto"/>
                <w:right w:val="none" w:sz="0" w:space="0" w:color="auto"/>
              </w:divBdr>
            </w:div>
            <w:div w:id="1621522549">
              <w:marLeft w:val="0"/>
              <w:marRight w:val="0"/>
              <w:marTop w:val="0"/>
              <w:marBottom w:val="0"/>
              <w:divBdr>
                <w:top w:val="none" w:sz="0" w:space="0" w:color="auto"/>
                <w:left w:val="none" w:sz="0" w:space="0" w:color="auto"/>
                <w:bottom w:val="none" w:sz="0" w:space="0" w:color="auto"/>
                <w:right w:val="none" w:sz="0" w:space="0" w:color="auto"/>
              </w:divBdr>
            </w:div>
            <w:div w:id="1584221066">
              <w:marLeft w:val="0"/>
              <w:marRight w:val="0"/>
              <w:marTop w:val="0"/>
              <w:marBottom w:val="0"/>
              <w:divBdr>
                <w:top w:val="none" w:sz="0" w:space="0" w:color="auto"/>
                <w:left w:val="none" w:sz="0" w:space="0" w:color="auto"/>
                <w:bottom w:val="none" w:sz="0" w:space="0" w:color="auto"/>
                <w:right w:val="none" w:sz="0" w:space="0" w:color="auto"/>
              </w:divBdr>
            </w:div>
            <w:div w:id="72122008">
              <w:marLeft w:val="0"/>
              <w:marRight w:val="0"/>
              <w:marTop w:val="0"/>
              <w:marBottom w:val="0"/>
              <w:divBdr>
                <w:top w:val="none" w:sz="0" w:space="0" w:color="auto"/>
                <w:left w:val="none" w:sz="0" w:space="0" w:color="auto"/>
                <w:bottom w:val="none" w:sz="0" w:space="0" w:color="auto"/>
                <w:right w:val="none" w:sz="0" w:space="0" w:color="auto"/>
              </w:divBdr>
            </w:div>
            <w:div w:id="1040012075">
              <w:marLeft w:val="0"/>
              <w:marRight w:val="0"/>
              <w:marTop w:val="0"/>
              <w:marBottom w:val="0"/>
              <w:divBdr>
                <w:top w:val="none" w:sz="0" w:space="0" w:color="auto"/>
                <w:left w:val="none" w:sz="0" w:space="0" w:color="auto"/>
                <w:bottom w:val="none" w:sz="0" w:space="0" w:color="auto"/>
                <w:right w:val="none" w:sz="0" w:space="0" w:color="auto"/>
              </w:divBdr>
            </w:div>
            <w:div w:id="1047027233">
              <w:marLeft w:val="0"/>
              <w:marRight w:val="0"/>
              <w:marTop w:val="0"/>
              <w:marBottom w:val="0"/>
              <w:divBdr>
                <w:top w:val="none" w:sz="0" w:space="0" w:color="auto"/>
                <w:left w:val="none" w:sz="0" w:space="0" w:color="auto"/>
                <w:bottom w:val="none" w:sz="0" w:space="0" w:color="auto"/>
                <w:right w:val="none" w:sz="0" w:space="0" w:color="auto"/>
              </w:divBdr>
            </w:div>
            <w:div w:id="1136026203">
              <w:marLeft w:val="0"/>
              <w:marRight w:val="0"/>
              <w:marTop w:val="0"/>
              <w:marBottom w:val="0"/>
              <w:divBdr>
                <w:top w:val="none" w:sz="0" w:space="0" w:color="auto"/>
                <w:left w:val="none" w:sz="0" w:space="0" w:color="auto"/>
                <w:bottom w:val="none" w:sz="0" w:space="0" w:color="auto"/>
                <w:right w:val="none" w:sz="0" w:space="0" w:color="auto"/>
              </w:divBdr>
            </w:div>
            <w:div w:id="1826820689">
              <w:marLeft w:val="0"/>
              <w:marRight w:val="0"/>
              <w:marTop w:val="0"/>
              <w:marBottom w:val="0"/>
              <w:divBdr>
                <w:top w:val="none" w:sz="0" w:space="0" w:color="auto"/>
                <w:left w:val="none" w:sz="0" w:space="0" w:color="auto"/>
                <w:bottom w:val="none" w:sz="0" w:space="0" w:color="auto"/>
                <w:right w:val="none" w:sz="0" w:space="0" w:color="auto"/>
              </w:divBdr>
            </w:div>
            <w:div w:id="1024945053">
              <w:marLeft w:val="0"/>
              <w:marRight w:val="0"/>
              <w:marTop w:val="0"/>
              <w:marBottom w:val="0"/>
              <w:divBdr>
                <w:top w:val="none" w:sz="0" w:space="0" w:color="auto"/>
                <w:left w:val="none" w:sz="0" w:space="0" w:color="auto"/>
                <w:bottom w:val="none" w:sz="0" w:space="0" w:color="auto"/>
                <w:right w:val="none" w:sz="0" w:space="0" w:color="auto"/>
              </w:divBdr>
            </w:div>
            <w:div w:id="176120626">
              <w:marLeft w:val="0"/>
              <w:marRight w:val="0"/>
              <w:marTop w:val="0"/>
              <w:marBottom w:val="0"/>
              <w:divBdr>
                <w:top w:val="none" w:sz="0" w:space="0" w:color="auto"/>
                <w:left w:val="none" w:sz="0" w:space="0" w:color="auto"/>
                <w:bottom w:val="none" w:sz="0" w:space="0" w:color="auto"/>
                <w:right w:val="none" w:sz="0" w:space="0" w:color="auto"/>
              </w:divBdr>
            </w:div>
            <w:div w:id="169299405">
              <w:marLeft w:val="0"/>
              <w:marRight w:val="0"/>
              <w:marTop w:val="0"/>
              <w:marBottom w:val="0"/>
              <w:divBdr>
                <w:top w:val="none" w:sz="0" w:space="0" w:color="auto"/>
                <w:left w:val="none" w:sz="0" w:space="0" w:color="auto"/>
                <w:bottom w:val="none" w:sz="0" w:space="0" w:color="auto"/>
                <w:right w:val="none" w:sz="0" w:space="0" w:color="auto"/>
              </w:divBdr>
            </w:div>
            <w:div w:id="1432506831">
              <w:marLeft w:val="0"/>
              <w:marRight w:val="0"/>
              <w:marTop w:val="0"/>
              <w:marBottom w:val="0"/>
              <w:divBdr>
                <w:top w:val="none" w:sz="0" w:space="0" w:color="auto"/>
                <w:left w:val="none" w:sz="0" w:space="0" w:color="auto"/>
                <w:bottom w:val="none" w:sz="0" w:space="0" w:color="auto"/>
                <w:right w:val="none" w:sz="0" w:space="0" w:color="auto"/>
              </w:divBdr>
            </w:div>
            <w:div w:id="38163896">
              <w:marLeft w:val="0"/>
              <w:marRight w:val="0"/>
              <w:marTop w:val="0"/>
              <w:marBottom w:val="0"/>
              <w:divBdr>
                <w:top w:val="none" w:sz="0" w:space="0" w:color="auto"/>
                <w:left w:val="none" w:sz="0" w:space="0" w:color="auto"/>
                <w:bottom w:val="none" w:sz="0" w:space="0" w:color="auto"/>
                <w:right w:val="none" w:sz="0" w:space="0" w:color="auto"/>
              </w:divBdr>
            </w:div>
            <w:div w:id="661084257">
              <w:marLeft w:val="0"/>
              <w:marRight w:val="0"/>
              <w:marTop w:val="0"/>
              <w:marBottom w:val="0"/>
              <w:divBdr>
                <w:top w:val="none" w:sz="0" w:space="0" w:color="auto"/>
                <w:left w:val="none" w:sz="0" w:space="0" w:color="auto"/>
                <w:bottom w:val="none" w:sz="0" w:space="0" w:color="auto"/>
                <w:right w:val="none" w:sz="0" w:space="0" w:color="auto"/>
              </w:divBdr>
            </w:div>
            <w:div w:id="546991767">
              <w:marLeft w:val="0"/>
              <w:marRight w:val="0"/>
              <w:marTop w:val="0"/>
              <w:marBottom w:val="0"/>
              <w:divBdr>
                <w:top w:val="none" w:sz="0" w:space="0" w:color="auto"/>
                <w:left w:val="none" w:sz="0" w:space="0" w:color="auto"/>
                <w:bottom w:val="none" w:sz="0" w:space="0" w:color="auto"/>
                <w:right w:val="none" w:sz="0" w:space="0" w:color="auto"/>
              </w:divBdr>
            </w:div>
            <w:div w:id="1122042240">
              <w:marLeft w:val="0"/>
              <w:marRight w:val="0"/>
              <w:marTop w:val="0"/>
              <w:marBottom w:val="0"/>
              <w:divBdr>
                <w:top w:val="none" w:sz="0" w:space="0" w:color="auto"/>
                <w:left w:val="none" w:sz="0" w:space="0" w:color="auto"/>
                <w:bottom w:val="none" w:sz="0" w:space="0" w:color="auto"/>
                <w:right w:val="none" w:sz="0" w:space="0" w:color="auto"/>
              </w:divBdr>
            </w:div>
            <w:div w:id="191186555">
              <w:marLeft w:val="0"/>
              <w:marRight w:val="0"/>
              <w:marTop w:val="0"/>
              <w:marBottom w:val="0"/>
              <w:divBdr>
                <w:top w:val="none" w:sz="0" w:space="0" w:color="auto"/>
                <w:left w:val="none" w:sz="0" w:space="0" w:color="auto"/>
                <w:bottom w:val="none" w:sz="0" w:space="0" w:color="auto"/>
                <w:right w:val="none" w:sz="0" w:space="0" w:color="auto"/>
              </w:divBdr>
            </w:div>
            <w:div w:id="1956716158">
              <w:marLeft w:val="0"/>
              <w:marRight w:val="0"/>
              <w:marTop w:val="0"/>
              <w:marBottom w:val="0"/>
              <w:divBdr>
                <w:top w:val="none" w:sz="0" w:space="0" w:color="auto"/>
                <w:left w:val="none" w:sz="0" w:space="0" w:color="auto"/>
                <w:bottom w:val="none" w:sz="0" w:space="0" w:color="auto"/>
                <w:right w:val="none" w:sz="0" w:space="0" w:color="auto"/>
              </w:divBdr>
            </w:div>
            <w:div w:id="1422529431">
              <w:marLeft w:val="0"/>
              <w:marRight w:val="0"/>
              <w:marTop w:val="0"/>
              <w:marBottom w:val="0"/>
              <w:divBdr>
                <w:top w:val="none" w:sz="0" w:space="0" w:color="auto"/>
                <w:left w:val="none" w:sz="0" w:space="0" w:color="auto"/>
                <w:bottom w:val="none" w:sz="0" w:space="0" w:color="auto"/>
                <w:right w:val="none" w:sz="0" w:space="0" w:color="auto"/>
              </w:divBdr>
            </w:div>
            <w:div w:id="580723663">
              <w:marLeft w:val="0"/>
              <w:marRight w:val="0"/>
              <w:marTop w:val="0"/>
              <w:marBottom w:val="0"/>
              <w:divBdr>
                <w:top w:val="none" w:sz="0" w:space="0" w:color="auto"/>
                <w:left w:val="none" w:sz="0" w:space="0" w:color="auto"/>
                <w:bottom w:val="none" w:sz="0" w:space="0" w:color="auto"/>
                <w:right w:val="none" w:sz="0" w:space="0" w:color="auto"/>
              </w:divBdr>
            </w:div>
            <w:div w:id="1480075566">
              <w:marLeft w:val="0"/>
              <w:marRight w:val="0"/>
              <w:marTop w:val="0"/>
              <w:marBottom w:val="0"/>
              <w:divBdr>
                <w:top w:val="none" w:sz="0" w:space="0" w:color="auto"/>
                <w:left w:val="none" w:sz="0" w:space="0" w:color="auto"/>
                <w:bottom w:val="none" w:sz="0" w:space="0" w:color="auto"/>
                <w:right w:val="none" w:sz="0" w:space="0" w:color="auto"/>
              </w:divBdr>
            </w:div>
            <w:div w:id="1578590847">
              <w:marLeft w:val="0"/>
              <w:marRight w:val="0"/>
              <w:marTop w:val="0"/>
              <w:marBottom w:val="0"/>
              <w:divBdr>
                <w:top w:val="none" w:sz="0" w:space="0" w:color="auto"/>
                <w:left w:val="none" w:sz="0" w:space="0" w:color="auto"/>
                <w:bottom w:val="none" w:sz="0" w:space="0" w:color="auto"/>
                <w:right w:val="none" w:sz="0" w:space="0" w:color="auto"/>
              </w:divBdr>
            </w:div>
            <w:div w:id="1505437954">
              <w:marLeft w:val="0"/>
              <w:marRight w:val="0"/>
              <w:marTop w:val="0"/>
              <w:marBottom w:val="0"/>
              <w:divBdr>
                <w:top w:val="none" w:sz="0" w:space="0" w:color="auto"/>
                <w:left w:val="none" w:sz="0" w:space="0" w:color="auto"/>
                <w:bottom w:val="none" w:sz="0" w:space="0" w:color="auto"/>
                <w:right w:val="none" w:sz="0" w:space="0" w:color="auto"/>
              </w:divBdr>
            </w:div>
            <w:div w:id="946697927">
              <w:marLeft w:val="0"/>
              <w:marRight w:val="0"/>
              <w:marTop w:val="0"/>
              <w:marBottom w:val="0"/>
              <w:divBdr>
                <w:top w:val="none" w:sz="0" w:space="0" w:color="auto"/>
                <w:left w:val="none" w:sz="0" w:space="0" w:color="auto"/>
                <w:bottom w:val="none" w:sz="0" w:space="0" w:color="auto"/>
                <w:right w:val="none" w:sz="0" w:space="0" w:color="auto"/>
              </w:divBdr>
            </w:div>
            <w:div w:id="1729304324">
              <w:marLeft w:val="0"/>
              <w:marRight w:val="0"/>
              <w:marTop w:val="0"/>
              <w:marBottom w:val="0"/>
              <w:divBdr>
                <w:top w:val="none" w:sz="0" w:space="0" w:color="auto"/>
                <w:left w:val="none" w:sz="0" w:space="0" w:color="auto"/>
                <w:bottom w:val="none" w:sz="0" w:space="0" w:color="auto"/>
                <w:right w:val="none" w:sz="0" w:space="0" w:color="auto"/>
              </w:divBdr>
            </w:div>
            <w:div w:id="99301601">
              <w:marLeft w:val="0"/>
              <w:marRight w:val="0"/>
              <w:marTop w:val="0"/>
              <w:marBottom w:val="0"/>
              <w:divBdr>
                <w:top w:val="none" w:sz="0" w:space="0" w:color="auto"/>
                <w:left w:val="none" w:sz="0" w:space="0" w:color="auto"/>
                <w:bottom w:val="none" w:sz="0" w:space="0" w:color="auto"/>
                <w:right w:val="none" w:sz="0" w:space="0" w:color="auto"/>
              </w:divBdr>
            </w:div>
            <w:div w:id="630982583">
              <w:marLeft w:val="0"/>
              <w:marRight w:val="0"/>
              <w:marTop w:val="0"/>
              <w:marBottom w:val="0"/>
              <w:divBdr>
                <w:top w:val="none" w:sz="0" w:space="0" w:color="auto"/>
                <w:left w:val="none" w:sz="0" w:space="0" w:color="auto"/>
                <w:bottom w:val="none" w:sz="0" w:space="0" w:color="auto"/>
                <w:right w:val="none" w:sz="0" w:space="0" w:color="auto"/>
              </w:divBdr>
            </w:div>
            <w:div w:id="2100056962">
              <w:marLeft w:val="0"/>
              <w:marRight w:val="0"/>
              <w:marTop w:val="0"/>
              <w:marBottom w:val="0"/>
              <w:divBdr>
                <w:top w:val="none" w:sz="0" w:space="0" w:color="auto"/>
                <w:left w:val="none" w:sz="0" w:space="0" w:color="auto"/>
                <w:bottom w:val="none" w:sz="0" w:space="0" w:color="auto"/>
                <w:right w:val="none" w:sz="0" w:space="0" w:color="auto"/>
              </w:divBdr>
            </w:div>
            <w:div w:id="1018044875">
              <w:marLeft w:val="0"/>
              <w:marRight w:val="0"/>
              <w:marTop w:val="0"/>
              <w:marBottom w:val="0"/>
              <w:divBdr>
                <w:top w:val="none" w:sz="0" w:space="0" w:color="auto"/>
                <w:left w:val="none" w:sz="0" w:space="0" w:color="auto"/>
                <w:bottom w:val="none" w:sz="0" w:space="0" w:color="auto"/>
                <w:right w:val="none" w:sz="0" w:space="0" w:color="auto"/>
              </w:divBdr>
            </w:div>
            <w:div w:id="1993367072">
              <w:marLeft w:val="0"/>
              <w:marRight w:val="0"/>
              <w:marTop w:val="0"/>
              <w:marBottom w:val="0"/>
              <w:divBdr>
                <w:top w:val="none" w:sz="0" w:space="0" w:color="auto"/>
                <w:left w:val="none" w:sz="0" w:space="0" w:color="auto"/>
                <w:bottom w:val="none" w:sz="0" w:space="0" w:color="auto"/>
                <w:right w:val="none" w:sz="0" w:space="0" w:color="auto"/>
              </w:divBdr>
            </w:div>
            <w:div w:id="684864515">
              <w:marLeft w:val="0"/>
              <w:marRight w:val="0"/>
              <w:marTop w:val="0"/>
              <w:marBottom w:val="0"/>
              <w:divBdr>
                <w:top w:val="none" w:sz="0" w:space="0" w:color="auto"/>
                <w:left w:val="none" w:sz="0" w:space="0" w:color="auto"/>
                <w:bottom w:val="none" w:sz="0" w:space="0" w:color="auto"/>
                <w:right w:val="none" w:sz="0" w:space="0" w:color="auto"/>
              </w:divBdr>
            </w:div>
            <w:div w:id="1726102333">
              <w:marLeft w:val="0"/>
              <w:marRight w:val="0"/>
              <w:marTop w:val="0"/>
              <w:marBottom w:val="0"/>
              <w:divBdr>
                <w:top w:val="none" w:sz="0" w:space="0" w:color="auto"/>
                <w:left w:val="none" w:sz="0" w:space="0" w:color="auto"/>
                <w:bottom w:val="none" w:sz="0" w:space="0" w:color="auto"/>
                <w:right w:val="none" w:sz="0" w:space="0" w:color="auto"/>
              </w:divBdr>
            </w:div>
            <w:div w:id="992757696">
              <w:marLeft w:val="0"/>
              <w:marRight w:val="0"/>
              <w:marTop w:val="0"/>
              <w:marBottom w:val="0"/>
              <w:divBdr>
                <w:top w:val="none" w:sz="0" w:space="0" w:color="auto"/>
                <w:left w:val="none" w:sz="0" w:space="0" w:color="auto"/>
                <w:bottom w:val="none" w:sz="0" w:space="0" w:color="auto"/>
                <w:right w:val="none" w:sz="0" w:space="0" w:color="auto"/>
              </w:divBdr>
            </w:div>
            <w:div w:id="453988378">
              <w:marLeft w:val="0"/>
              <w:marRight w:val="0"/>
              <w:marTop w:val="0"/>
              <w:marBottom w:val="0"/>
              <w:divBdr>
                <w:top w:val="none" w:sz="0" w:space="0" w:color="auto"/>
                <w:left w:val="none" w:sz="0" w:space="0" w:color="auto"/>
                <w:bottom w:val="none" w:sz="0" w:space="0" w:color="auto"/>
                <w:right w:val="none" w:sz="0" w:space="0" w:color="auto"/>
              </w:divBdr>
            </w:div>
            <w:div w:id="110786003">
              <w:marLeft w:val="0"/>
              <w:marRight w:val="0"/>
              <w:marTop w:val="0"/>
              <w:marBottom w:val="0"/>
              <w:divBdr>
                <w:top w:val="none" w:sz="0" w:space="0" w:color="auto"/>
                <w:left w:val="none" w:sz="0" w:space="0" w:color="auto"/>
                <w:bottom w:val="none" w:sz="0" w:space="0" w:color="auto"/>
                <w:right w:val="none" w:sz="0" w:space="0" w:color="auto"/>
              </w:divBdr>
            </w:div>
            <w:div w:id="1269238006">
              <w:marLeft w:val="0"/>
              <w:marRight w:val="0"/>
              <w:marTop w:val="0"/>
              <w:marBottom w:val="0"/>
              <w:divBdr>
                <w:top w:val="none" w:sz="0" w:space="0" w:color="auto"/>
                <w:left w:val="none" w:sz="0" w:space="0" w:color="auto"/>
                <w:bottom w:val="none" w:sz="0" w:space="0" w:color="auto"/>
                <w:right w:val="none" w:sz="0" w:space="0" w:color="auto"/>
              </w:divBdr>
            </w:div>
            <w:div w:id="1269459596">
              <w:marLeft w:val="0"/>
              <w:marRight w:val="0"/>
              <w:marTop w:val="0"/>
              <w:marBottom w:val="0"/>
              <w:divBdr>
                <w:top w:val="none" w:sz="0" w:space="0" w:color="auto"/>
                <w:left w:val="none" w:sz="0" w:space="0" w:color="auto"/>
                <w:bottom w:val="none" w:sz="0" w:space="0" w:color="auto"/>
                <w:right w:val="none" w:sz="0" w:space="0" w:color="auto"/>
              </w:divBdr>
            </w:div>
            <w:div w:id="837421397">
              <w:marLeft w:val="0"/>
              <w:marRight w:val="0"/>
              <w:marTop w:val="0"/>
              <w:marBottom w:val="0"/>
              <w:divBdr>
                <w:top w:val="none" w:sz="0" w:space="0" w:color="auto"/>
                <w:left w:val="none" w:sz="0" w:space="0" w:color="auto"/>
                <w:bottom w:val="none" w:sz="0" w:space="0" w:color="auto"/>
                <w:right w:val="none" w:sz="0" w:space="0" w:color="auto"/>
              </w:divBdr>
            </w:div>
            <w:div w:id="198902772">
              <w:marLeft w:val="0"/>
              <w:marRight w:val="0"/>
              <w:marTop w:val="0"/>
              <w:marBottom w:val="0"/>
              <w:divBdr>
                <w:top w:val="none" w:sz="0" w:space="0" w:color="auto"/>
                <w:left w:val="none" w:sz="0" w:space="0" w:color="auto"/>
                <w:bottom w:val="none" w:sz="0" w:space="0" w:color="auto"/>
                <w:right w:val="none" w:sz="0" w:space="0" w:color="auto"/>
              </w:divBdr>
            </w:div>
            <w:div w:id="615721655">
              <w:marLeft w:val="0"/>
              <w:marRight w:val="0"/>
              <w:marTop w:val="0"/>
              <w:marBottom w:val="0"/>
              <w:divBdr>
                <w:top w:val="none" w:sz="0" w:space="0" w:color="auto"/>
                <w:left w:val="none" w:sz="0" w:space="0" w:color="auto"/>
                <w:bottom w:val="none" w:sz="0" w:space="0" w:color="auto"/>
                <w:right w:val="none" w:sz="0" w:space="0" w:color="auto"/>
              </w:divBdr>
            </w:div>
            <w:div w:id="1298994709">
              <w:marLeft w:val="0"/>
              <w:marRight w:val="0"/>
              <w:marTop w:val="0"/>
              <w:marBottom w:val="0"/>
              <w:divBdr>
                <w:top w:val="none" w:sz="0" w:space="0" w:color="auto"/>
                <w:left w:val="none" w:sz="0" w:space="0" w:color="auto"/>
                <w:bottom w:val="none" w:sz="0" w:space="0" w:color="auto"/>
                <w:right w:val="none" w:sz="0" w:space="0" w:color="auto"/>
              </w:divBdr>
            </w:div>
            <w:div w:id="840123307">
              <w:marLeft w:val="0"/>
              <w:marRight w:val="0"/>
              <w:marTop w:val="0"/>
              <w:marBottom w:val="0"/>
              <w:divBdr>
                <w:top w:val="none" w:sz="0" w:space="0" w:color="auto"/>
                <w:left w:val="none" w:sz="0" w:space="0" w:color="auto"/>
                <w:bottom w:val="none" w:sz="0" w:space="0" w:color="auto"/>
                <w:right w:val="none" w:sz="0" w:space="0" w:color="auto"/>
              </w:divBdr>
            </w:div>
            <w:div w:id="515920583">
              <w:marLeft w:val="0"/>
              <w:marRight w:val="0"/>
              <w:marTop w:val="0"/>
              <w:marBottom w:val="0"/>
              <w:divBdr>
                <w:top w:val="none" w:sz="0" w:space="0" w:color="auto"/>
                <w:left w:val="none" w:sz="0" w:space="0" w:color="auto"/>
                <w:bottom w:val="none" w:sz="0" w:space="0" w:color="auto"/>
                <w:right w:val="none" w:sz="0" w:space="0" w:color="auto"/>
              </w:divBdr>
            </w:div>
            <w:div w:id="763840547">
              <w:marLeft w:val="0"/>
              <w:marRight w:val="0"/>
              <w:marTop w:val="0"/>
              <w:marBottom w:val="0"/>
              <w:divBdr>
                <w:top w:val="none" w:sz="0" w:space="0" w:color="auto"/>
                <w:left w:val="none" w:sz="0" w:space="0" w:color="auto"/>
                <w:bottom w:val="none" w:sz="0" w:space="0" w:color="auto"/>
                <w:right w:val="none" w:sz="0" w:space="0" w:color="auto"/>
              </w:divBdr>
            </w:div>
            <w:div w:id="53700492">
              <w:marLeft w:val="0"/>
              <w:marRight w:val="0"/>
              <w:marTop w:val="0"/>
              <w:marBottom w:val="0"/>
              <w:divBdr>
                <w:top w:val="none" w:sz="0" w:space="0" w:color="auto"/>
                <w:left w:val="none" w:sz="0" w:space="0" w:color="auto"/>
                <w:bottom w:val="none" w:sz="0" w:space="0" w:color="auto"/>
                <w:right w:val="none" w:sz="0" w:space="0" w:color="auto"/>
              </w:divBdr>
            </w:div>
            <w:div w:id="198127245">
              <w:marLeft w:val="0"/>
              <w:marRight w:val="0"/>
              <w:marTop w:val="0"/>
              <w:marBottom w:val="0"/>
              <w:divBdr>
                <w:top w:val="none" w:sz="0" w:space="0" w:color="auto"/>
                <w:left w:val="none" w:sz="0" w:space="0" w:color="auto"/>
                <w:bottom w:val="none" w:sz="0" w:space="0" w:color="auto"/>
                <w:right w:val="none" w:sz="0" w:space="0" w:color="auto"/>
              </w:divBdr>
            </w:div>
            <w:div w:id="1989506620">
              <w:marLeft w:val="0"/>
              <w:marRight w:val="0"/>
              <w:marTop w:val="0"/>
              <w:marBottom w:val="0"/>
              <w:divBdr>
                <w:top w:val="none" w:sz="0" w:space="0" w:color="auto"/>
                <w:left w:val="none" w:sz="0" w:space="0" w:color="auto"/>
                <w:bottom w:val="none" w:sz="0" w:space="0" w:color="auto"/>
                <w:right w:val="none" w:sz="0" w:space="0" w:color="auto"/>
              </w:divBdr>
            </w:div>
            <w:div w:id="163669538">
              <w:marLeft w:val="0"/>
              <w:marRight w:val="0"/>
              <w:marTop w:val="0"/>
              <w:marBottom w:val="0"/>
              <w:divBdr>
                <w:top w:val="none" w:sz="0" w:space="0" w:color="auto"/>
                <w:left w:val="none" w:sz="0" w:space="0" w:color="auto"/>
                <w:bottom w:val="none" w:sz="0" w:space="0" w:color="auto"/>
                <w:right w:val="none" w:sz="0" w:space="0" w:color="auto"/>
              </w:divBdr>
            </w:div>
            <w:div w:id="1500971819">
              <w:marLeft w:val="0"/>
              <w:marRight w:val="0"/>
              <w:marTop w:val="0"/>
              <w:marBottom w:val="0"/>
              <w:divBdr>
                <w:top w:val="none" w:sz="0" w:space="0" w:color="auto"/>
                <w:left w:val="none" w:sz="0" w:space="0" w:color="auto"/>
                <w:bottom w:val="none" w:sz="0" w:space="0" w:color="auto"/>
                <w:right w:val="none" w:sz="0" w:space="0" w:color="auto"/>
              </w:divBdr>
            </w:div>
            <w:div w:id="484198304">
              <w:marLeft w:val="0"/>
              <w:marRight w:val="0"/>
              <w:marTop w:val="0"/>
              <w:marBottom w:val="0"/>
              <w:divBdr>
                <w:top w:val="none" w:sz="0" w:space="0" w:color="auto"/>
                <w:left w:val="none" w:sz="0" w:space="0" w:color="auto"/>
                <w:bottom w:val="none" w:sz="0" w:space="0" w:color="auto"/>
                <w:right w:val="none" w:sz="0" w:space="0" w:color="auto"/>
              </w:divBdr>
            </w:div>
            <w:div w:id="1764375054">
              <w:marLeft w:val="0"/>
              <w:marRight w:val="0"/>
              <w:marTop w:val="0"/>
              <w:marBottom w:val="0"/>
              <w:divBdr>
                <w:top w:val="none" w:sz="0" w:space="0" w:color="auto"/>
                <w:left w:val="none" w:sz="0" w:space="0" w:color="auto"/>
                <w:bottom w:val="none" w:sz="0" w:space="0" w:color="auto"/>
                <w:right w:val="none" w:sz="0" w:space="0" w:color="auto"/>
              </w:divBdr>
            </w:div>
            <w:div w:id="1333991699">
              <w:marLeft w:val="0"/>
              <w:marRight w:val="0"/>
              <w:marTop w:val="0"/>
              <w:marBottom w:val="0"/>
              <w:divBdr>
                <w:top w:val="none" w:sz="0" w:space="0" w:color="auto"/>
                <w:left w:val="none" w:sz="0" w:space="0" w:color="auto"/>
                <w:bottom w:val="none" w:sz="0" w:space="0" w:color="auto"/>
                <w:right w:val="none" w:sz="0" w:space="0" w:color="auto"/>
              </w:divBdr>
            </w:div>
            <w:div w:id="1885754805">
              <w:marLeft w:val="0"/>
              <w:marRight w:val="0"/>
              <w:marTop w:val="0"/>
              <w:marBottom w:val="0"/>
              <w:divBdr>
                <w:top w:val="none" w:sz="0" w:space="0" w:color="auto"/>
                <w:left w:val="none" w:sz="0" w:space="0" w:color="auto"/>
                <w:bottom w:val="none" w:sz="0" w:space="0" w:color="auto"/>
                <w:right w:val="none" w:sz="0" w:space="0" w:color="auto"/>
              </w:divBdr>
            </w:div>
            <w:div w:id="478035844">
              <w:marLeft w:val="0"/>
              <w:marRight w:val="0"/>
              <w:marTop w:val="0"/>
              <w:marBottom w:val="0"/>
              <w:divBdr>
                <w:top w:val="none" w:sz="0" w:space="0" w:color="auto"/>
                <w:left w:val="none" w:sz="0" w:space="0" w:color="auto"/>
                <w:bottom w:val="none" w:sz="0" w:space="0" w:color="auto"/>
                <w:right w:val="none" w:sz="0" w:space="0" w:color="auto"/>
              </w:divBdr>
            </w:div>
            <w:div w:id="1378311973">
              <w:marLeft w:val="0"/>
              <w:marRight w:val="0"/>
              <w:marTop w:val="0"/>
              <w:marBottom w:val="0"/>
              <w:divBdr>
                <w:top w:val="none" w:sz="0" w:space="0" w:color="auto"/>
                <w:left w:val="none" w:sz="0" w:space="0" w:color="auto"/>
                <w:bottom w:val="none" w:sz="0" w:space="0" w:color="auto"/>
                <w:right w:val="none" w:sz="0" w:space="0" w:color="auto"/>
              </w:divBdr>
            </w:div>
            <w:div w:id="1012075470">
              <w:marLeft w:val="0"/>
              <w:marRight w:val="0"/>
              <w:marTop w:val="0"/>
              <w:marBottom w:val="0"/>
              <w:divBdr>
                <w:top w:val="none" w:sz="0" w:space="0" w:color="auto"/>
                <w:left w:val="none" w:sz="0" w:space="0" w:color="auto"/>
                <w:bottom w:val="none" w:sz="0" w:space="0" w:color="auto"/>
                <w:right w:val="none" w:sz="0" w:space="0" w:color="auto"/>
              </w:divBdr>
            </w:div>
            <w:div w:id="1527985619">
              <w:marLeft w:val="0"/>
              <w:marRight w:val="0"/>
              <w:marTop w:val="0"/>
              <w:marBottom w:val="0"/>
              <w:divBdr>
                <w:top w:val="none" w:sz="0" w:space="0" w:color="auto"/>
                <w:left w:val="none" w:sz="0" w:space="0" w:color="auto"/>
                <w:bottom w:val="none" w:sz="0" w:space="0" w:color="auto"/>
                <w:right w:val="none" w:sz="0" w:space="0" w:color="auto"/>
              </w:divBdr>
            </w:div>
            <w:div w:id="1975138310">
              <w:marLeft w:val="0"/>
              <w:marRight w:val="0"/>
              <w:marTop w:val="0"/>
              <w:marBottom w:val="0"/>
              <w:divBdr>
                <w:top w:val="none" w:sz="0" w:space="0" w:color="auto"/>
                <w:left w:val="none" w:sz="0" w:space="0" w:color="auto"/>
                <w:bottom w:val="none" w:sz="0" w:space="0" w:color="auto"/>
                <w:right w:val="none" w:sz="0" w:space="0" w:color="auto"/>
              </w:divBdr>
            </w:div>
            <w:div w:id="1698654302">
              <w:marLeft w:val="0"/>
              <w:marRight w:val="0"/>
              <w:marTop w:val="0"/>
              <w:marBottom w:val="0"/>
              <w:divBdr>
                <w:top w:val="none" w:sz="0" w:space="0" w:color="auto"/>
                <w:left w:val="none" w:sz="0" w:space="0" w:color="auto"/>
                <w:bottom w:val="none" w:sz="0" w:space="0" w:color="auto"/>
                <w:right w:val="none" w:sz="0" w:space="0" w:color="auto"/>
              </w:divBdr>
            </w:div>
            <w:div w:id="205918663">
              <w:marLeft w:val="0"/>
              <w:marRight w:val="0"/>
              <w:marTop w:val="0"/>
              <w:marBottom w:val="0"/>
              <w:divBdr>
                <w:top w:val="none" w:sz="0" w:space="0" w:color="auto"/>
                <w:left w:val="none" w:sz="0" w:space="0" w:color="auto"/>
                <w:bottom w:val="none" w:sz="0" w:space="0" w:color="auto"/>
                <w:right w:val="none" w:sz="0" w:space="0" w:color="auto"/>
              </w:divBdr>
            </w:div>
            <w:div w:id="448166342">
              <w:marLeft w:val="0"/>
              <w:marRight w:val="0"/>
              <w:marTop w:val="0"/>
              <w:marBottom w:val="0"/>
              <w:divBdr>
                <w:top w:val="none" w:sz="0" w:space="0" w:color="auto"/>
                <w:left w:val="none" w:sz="0" w:space="0" w:color="auto"/>
                <w:bottom w:val="none" w:sz="0" w:space="0" w:color="auto"/>
                <w:right w:val="none" w:sz="0" w:space="0" w:color="auto"/>
              </w:divBdr>
            </w:div>
            <w:div w:id="1091439256">
              <w:marLeft w:val="0"/>
              <w:marRight w:val="0"/>
              <w:marTop w:val="0"/>
              <w:marBottom w:val="0"/>
              <w:divBdr>
                <w:top w:val="none" w:sz="0" w:space="0" w:color="auto"/>
                <w:left w:val="none" w:sz="0" w:space="0" w:color="auto"/>
                <w:bottom w:val="none" w:sz="0" w:space="0" w:color="auto"/>
                <w:right w:val="none" w:sz="0" w:space="0" w:color="auto"/>
              </w:divBdr>
            </w:div>
            <w:div w:id="1710834995">
              <w:marLeft w:val="0"/>
              <w:marRight w:val="0"/>
              <w:marTop w:val="0"/>
              <w:marBottom w:val="0"/>
              <w:divBdr>
                <w:top w:val="none" w:sz="0" w:space="0" w:color="auto"/>
                <w:left w:val="none" w:sz="0" w:space="0" w:color="auto"/>
                <w:bottom w:val="none" w:sz="0" w:space="0" w:color="auto"/>
                <w:right w:val="none" w:sz="0" w:space="0" w:color="auto"/>
              </w:divBdr>
            </w:div>
            <w:div w:id="1336885151">
              <w:marLeft w:val="0"/>
              <w:marRight w:val="0"/>
              <w:marTop w:val="0"/>
              <w:marBottom w:val="0"/>
              <w:divBdr>
                <w:top w:val="none" w:sz="0" w:space="0" w:color="auto"/>
                <w:left w:val="none" w:sz="0" w:space="0" w:color="auto"/>
                <w:bottom w:val="none" w:sz="0" w:space="0" w:color="auto"/>
                <w:right w:val="none" w:sz="0" w:space="0" w:color="auto"/>
              </w:divBdr>
            </w:div>
            <w:div w:id="1675953668">
              <w:marLeft w:val="0"/>
              <w:marRight w:val="0"/>
              <w:marTop w:val="0"/>
              <w:marBottom w:val="0"/>
              <w:divBdr>
                <w:top w:val="none" w:sz="0" w:space="0" w:color="auto"/>
                <w:left w:val="none" w:sz="0" w:space="0" w:color="auto"/>
                <w:bottom w:val="none" w:sz="0" w:space="0" w:color="auto"/>
                <w:right w:val="none" w:sz="0" w:space="0" w:color="auto"/>
              </w:divBdr>
            </w:div>
            <w:div w:id="1196385308">
              <w:marLeft w:val="0"/>
              <w:marRight w:val="0"/>
              <w:marTop w:val="0"/>
              <w:marBottom w:val="0"/>
              <w:divBdr>
                <w:top w:val="none" w:sz="0" w:space="0" w:color="auto"/>
                <w:left w:val="none" w:sz="0" w:space="0" w:color="auto"/>
                <w:bottom w:val="none" w:sz="0" w:space="0" w:color="auto"/>
                <w:right w:val="none" w:sz="0" w:space="0" w:color="auto"/>
              </w:divBdr>
            </w:div>
            <w:div w:id="458570259">
              <w:marLeft w:val="0"/>
              <w:marRight w:val="0"/>
              <w:marTop w:val="0"/>
              <w:marBottom w:val="0"/>
              <w:divBdr>
                <w:top w:val="none" w:sz="0" w:space="0" w:color="auto"/>
                <w:left w:val="none" w:sz="0" w:space="0" w:color="auto"/>
                <w:bottom w:val="none" w:sz="0" w:space="0" w:color="auto"/>
                <w:right w:val="none" w:sz="0" w:space="0" w:color="auto"/>
              </w:divBdr>
            </w:div>
            <w:div w:id="53235510">
              <w:marLeft w:val="0"/>
              <w:marRight w:val="0"/>
              <w:marTop w:val="0"/>
              <w:marBottom w:val="0"/>
              <w:divBdr>
                <w:top w:val="none" w:sz="0" w:space="0" w:color="auto"/>
                <w:left w:val="none" w:sz="0" w:space="0" w:color="auto"/>
                <w:bottom w:val="none" w:sz="0" w:space="0" w:color="auto"/>
                <w:right w:val="none" w:sz="0" w:space="0" w:color="auto"/>
              </w:divBdr>
            </w:div>
            <w:div w:id="1971858353">
              <w:marLeft w:val="0"/>
              <w:marRight w:val="0"/>
              <w:marTop w:val="0"/>
              <w:marBottom w:val="0"/>
              <w:divBdr>
                <w:top w:val="none" w:sz="0" w:space="0" w:color="auto"/>
                <w:left w:val="none" w:sz="0" w:space="0" w:color="auto"/>
                <w:bottom w:val="none" w:sz="0" w:space="0" w:color="auto"/>
                <w:right w:val="none" w:sz="0" w:space="0" w:color="auto"/>
              </w:divBdr>
            </w:div>
            <w:div w:id="1228030730">
              <w:marLeft w:val="0"/>
              <w:marRight w:val="0"/>
              <w:marTop w:val="0"/>
              <w:marBottom w:val="0"/>
              <w:divBdr>
                <w:top w:val="none" w:sz="0" w:space="0" w:color="auto"/>
                <w:left w:val="none" w:sz="0" w:space="0" w:color="auto"/>
                <w:bottom w:val="none" w:sz="0" w:space="0" w:color="auto"/>
                <w:right w:val="none" w:sz="0" w:space="0" w:color="auto"/>
              </w:divBdr>
            </w:div>
            <w:div w:id="1780293778">
              <w:marLeft w:val="0"/>
              <w:marRight w:val="0"/>
              <w:marTop w:val="0"/>
              <w:marBottom w:val="0"/>
              <w:divBdr>
                <w:top w:val="none" w:sz="0" w:space="0" w:color="auto"/>
                <w:left w:val="none" w:sz="0" w:space="0" w:color="auto"/>
                <w:bottom w:val="none" w:sz="0" w:space="0" w:color="auto"/>
                <w:right w:val="none" w:sz="0" w:space="0" w:color="auto"/>
              </w:divBdr>
            </w:div>
            <w:div w:id="411973916">
              <w:marLeft w:val="0"/>
              <w:marRight w:val="0"/>
              <w:marTop w:val="0"/>
              <w:marBottom w:val="0"/>
              <w:divBdr>
                <w:top w:val="none" w:sz="0" w:space="0" w:color="auto"/>
                <w:left w:val="none" w:sz="0" w:space="0" w:color="auto"/>
                <w:bottom w:val="none" w:sz="0" w:space="0" w:color="auto"/>
                <w:right w:val="none" w:sz="0" w:space="0" w:color="auto"/>
              </w:divBdr>
            </w:div>
            <w:div w:id="209534324">
              <w:marLeft w:val="0"/>
              <w:marRight w:val="0"/>
              <w:marTop w:val="0"/>
              <w:marBottom w:val="0"/>
              <w:divBdr>
                <w:top w:val="none" w:sz="0" w:space="0" w:color="auto"/>
                <w:left w:val="none" w:sz="0" w:space="0" w:color="auto"/>
                <w:bottom w:val="none" w:sz="0" w:space="0" w:color="auto"/>
                <w:right w:val="none" w:sz="0" w:space="0" w:color="auto"/>
              </w:divBdr>
            </w:div>
            <w:div w:id="610211452">
              <w:marLeft w:val="0"/>
              <w:marRight w:val="0"/>
              <w:marTop w:val="0"/>
              <w:marBottom w:val="0"/>
              <w:divBdr>
                <w:top w:val="none" w:sz="0" w:space="0" w:color="auto"/>
                <w:left w:val="none" w:sz="0" w:space="0" w:color="auto"/>
                <w:bottom w:val="none" w:sz="0" w:space="0" w:color="auto"/>
                <w:right w:val="none" w:sz="0" w:space="0" w:color="auto"/>
              </w:divBdr>
            </w:div>
            <w:div w:id="448815376">
              <w:marLeft w:val="0"/>
              <w:marRight w:val="0"/>
              <w:marTop w:val="0"/>
              <w:marBottom w:val="0"/>
              <w:divBdr>
                <w:top w:val="none" w:sz="0" w:space="0" w:color="auto"/>
                <w:left w:val="none" w:sz="0" w:space="0" w:color="auto"/>
                <w:bottom w:val="none" w:sz="0" w:space="0" w:color="auto"/>
                <w:right w:val="none" w:sz="0" w:space="0" w:color="auto"/>
              </w:divBdr>
            </w:div>
            <w:div w:id="1086802440">
              <w:marLeft w:val="0"/>
              <w:marRight w:val="0"/>
              <w:marTop w:val="0"/>
              <w:marBottom w:val="0"/>
              <w:divBdr>
                <w:top w:val="none" w:sz="0" w:space="0" w:color="auto"/>
                <w:left w:val="none" w:sz="0" w:space="0" w:color="auto"/>
                <w:bottom w:val="none" w:sz="0" w:space="0" w:color="auto"/>
                <w:right w:val="none" w:sz="0" w:space="0" w:color="auto"/>
              </w:divBdr>
            </w:div>
            <w:div w:id="630598836">
              <w:marLeft w:val="0"/>
              <w:marRight w:val="0"/>
              <w:marTop w:val="0"/>
              <w:marBottom w:val="0"/>
              <w:divBdr>
                <w:top w:val="none" w:sz="0" w:space="0" w:color="auto"/>
                <w:left w:val="none" w:sz="0" w:space="0" w:color="auto"/>
                <w:bottom w:val="none" w:sz="0" w:space="0" w:color="auto"/>
                <w:right w:val="none" w:sz="0" w:space="0" w:color="auto"/>
              </w:divBdr>
            </w:div>
            <w:div w:id="381097748">
              <w:marLeft w:val="0"/>
              <w:marRight w:val="0"/>
              <w:marTop w:val="0"/>
              <w:marBottom w:val="0"/>
              <w:divBdr>
                <w:top w:val="none" w:sz="0" w:space="0" w:color="auto"/>
                <w:left w:val="none" w:sz="0" w:space="0" w:color="auto"/>
                <w:bottom w:val="none" w:sz="0" w:space="0" w:color="auto"/>
                <w:right w:val="none" w:sz="0" w:space="0" w:color="auto"/>
              </w:divBdr>
            </w:div>
            <w:div w:id="1565918828">
              <w:marLeft w:val="0"/>
              <w:marRight w:val="0"/>
              <w:marTop w:val="0"/>
              <w:marBottom w:val="0"/>
              <w:divBdr>
                <w:top w:val="none" w:sz="0" w:space="0" w:color="auto"/>
                <w:left w:val="none" w:sz="0" w:space="0" w:color="auto"/>
                <w:bottom w:val="none" w:sz="0" w:space="0" w:color="auto"/>
                <w:right w:val="none" w:sz="0" w:space="0" w:color="auto"/>
              </w:divBdr>
            </w:div>
            <w:div w:id="1958683876">
              <w:marLeft w:val="0"/>
              <w:marRight w:val="0"/>
              <w:marTop w:val="0"/>
              <w:marBottom w:val="0"/>
              <w:divBdr>
                <w:top w:val="none" w:sz="0" w:space="0" w:color="auto"/>
                <w:left w:val="none" w:sz="0" w:space="0" w:color="auto"/>
                <w:bottom w:val="none" w:sz="0" w:space="0" w:color="auto"/>
                <w:right w:val="none" w:sz="0" w:space="0" w:color="auto"/>
              </w:divBdr>
            </w:div>
            <w:div w:id="1633318240">
              <w:marLeft w:val="0"/>
              <w:marRight w:val="0"/>
              <w:marTop w:val="0"/>
              <w:marBottom w:val="0"/>
              <w:divBdr>
                <w:top w:val="none" w:sz="0" w:space="0" w:color="auto"/>
                <w:left w:val="none" w:sz="0" w:space="0" w:color="auto"/>
                <w:bottom w:val="none" w:sz="0" w:space="0" w:color="auto"/>
                <w:right w:val="none" w:sz="0" w:space="0" w:color="auto"/>
              </w:divBdr>
            </w:div>
            <w:div w:id="506947811">
              <w:marLeft w:val="0"/>
              <w:marRight w:val="0"/>
              <w:marTop w:val="0"/>
              <w:marBottom w:val="0"/>
              <w:divBdr>
                <w:top w:val="none" w:sz="0" w:space="0" w:color="auto"/>
                <w:left w:val="none" w:sz="0" w:space="0" w:color="auto"/>
                <w:bottom w:val="none" w:sz="0" w:space="0" w:color="auto"/>
                <w:right w:val="none" w:sz="0" w:space="0" w:color="auto"/>
              </w:divBdr>
            </w:div>
            <w:div w:id="76683023">
              <w:marLeft w:val="0"/>
              <w:marRight w:val="0"/>
              <w:marTop w:val="0"/>
              <w:marBottom w:val="0"/>
              <w:divBdr>
                <w:top w:val="none" w:sz="0" w:space="0" w:color="auto"/>
                <w:left w:val="none" w:sz="0" w:space="0" w:color="auto"/>
                <w:bottom w:val="none" w:sz="0" w:space="0" w:color="auto"/>
                <w:right w:val="none" w:sz="0" w:space="0" w:color="auto"/>
              </w:divBdr>
            </w:div>
            <w:div w:id="435177173">
              <w:marLeft w:val="0"/>
              <w:marRight w:val="0"/>
              <w:marTop w:val="0"/>
              <w:marBottom w:val="0"/>
              <w:divBdr>
                <w:top w:val="none" w:sz="0" w:space="0" w:color="auto"/>
                <w:left w:val="none" w:sz="0" w:space="0" w:color="auto"/>
                <w:bottom w:val="none" w:sz="0" w:space="0" w:color="auto"/>
                <w:right w:val="none" w:sz="0" w:space="0" w:color="auto"/>
              </w:divBdr>
            </w:div>
            <w:div w:id="1914312029">
              <w:marLeft w:val="0"/>
              <w:marRight w:val="0"/>
              <w:marTop w:val="0"/>
              <w:marBottom w:val="0"/>
              <w:divBdr>
                <w:top w:val="none" w:sz="0" w:space="0" w:color="auto"/>
                <w:left w:val="none" w:sz="0" w:space="0" w:color="auto"/>
                <w:bottom w:val="none" w:sz="0" w:space="0" w:color="auto"/>
                <w:right w:val="none" w:sz="0" w:space="0" w:color="auto"/>
              </w:divBdr>
            </w:div>
            <w:div w:id="254366415">
              <w:marLeft w:val="0"/>
              <w:marRight w:val="0"/>
              <w:marTop w:val="0"/>
              <w:marBottom w:val="0"/>
              <w:divBdr>
                <w:top w:val="none" w:sz="0" w:space="0" w:color="auto"/>
                <w:left w:val="none" w:sz="0" w:space="0" w:color="auto"/>
                <w:bottom w:val="none" w:sz="0" w:space="0" w:color="auto"/>
                <w:right w:val="none" w:sz="0" w:space="0" w:color="auto"/>
              </w:divBdr>
            </w:div>
            <w:div w:id="1918246696">
              <w:marLeft w:val="0"/>
              <w:marRight w:val="0"/>
              <w:marTop w:val="0"/>
              <w:marBottom w:val="0"/>
              <w:divBdr>
                <w:top w:val="none" w:sz="0" w:space="0" w:color="auto"/>
                <w:left w:val="none" w:sz="0" w:space="0" w:color="auto"/>
                <w:bottom w:val="none" w:sz="0" w:space="0" w:color="auto"/>
                <w:right w:val="none" w:sz="0" w:space="0" w:color="auto"/>
              </w:divBdr>
            </w:div>
            <w:div w:id="1285690615">
              <w:marLeft w:val="0"/>
              <w:marRight w:val="0"/>
              <w:marTop w:val="0"/>
              <w:marBottom w:val="0"/>
              <w:divBdr>
                <w:top w:val="none" w:sz="0" w:space="0" w:color="auto"/>
                <w:left w:val="none" w:sz="0" w:space="0" w:color="auto"/>
                <w:bottom w:val="none" w:sz="0" w:space="0" w:color="auto"/>
                <w:right w:val="none" w:sz="0" w:space="0" w:color="auto"/>
              </w:divBdr>
            </w:div>
            <w:div w:id="1537620876">
              <w:marLeft w:val="0"/>
              <w:marRight w:val="0"/>
              <w:marTop w:val="0"/>
              <w:marBottom w:val="0"/>
              <w:divBdr>
                <w:top w:val="none" w:sz="0" w:space="0" w:color="auto"/>
                <w:left w:val="none" w:sz="0" w:space="0" w:color="auto"/>
                <w:bottom w:val="none" w:sz="0" w:space="0" w:color="auto"/>
                <w:right w:val="none" w:sz="0" w:space="0" w:color="auto"/>
              </w:divBdr>
            </w:div>
            <w:div w:id="2112124322">
              <w:marLeft w:val="0"/>
              <w:marRight w:val="0"/>
              <w:marTop w:val="0"/>
              <w:marBottom w:val="0"/>
              <w:divBdr>
                <w:top w:val="none" w:sz="0" w:space="0" w:color="auto"/>
                <w:left w:val="none" w:sz="0" w:space="0" w:color="auto"/>
                <w:bottom w:val="none" w:sz="0" w:space="0" w:color="auto"/>
                <w:right w:val="none" w:sz="0" w:space="0" w:color="auto"/>
              </w:divBdr>
            </w:div>
            <w:div w:id="2008752865">
              <w:marLeft w:val="0"/>
              <w:marRight w:val="0"/>
              <w:marTop w:val="0"/>
              <w:marBottom w:val="0"/>
              <w:divBdr>
                <w:top w:val="none" w:sz="0" w:space="0" w:color="auto"/>
                <w:left w:val="none" w:sz="0" w:space="0" w:color="auto"/>
                <w:bottom w:val="none" w:sz="0" w:space="0" w:color="auto"/>
                <w:right w:val="none" w:sz="0" w:space="0" w:color="auto"/>
              </w:divBdr>
            </w:div>
            <w:div w:id="375936611">
              <w:marLeft w:val="0"/>
              <w:marRight w:val="0"/>
              <w:marTop w:val="0"/>
              <w:marBottom w:val="0"/>
              <w:divBdr>
                <w:top w:val="none" w:sz="0" w:space="0" w:color="auto"/>
                <w:left w:val="none" w:sz="0" w:space="0" w:color="auto"/>
                <w:bottom w:val="none" w:sz="0" w:space="0" w:color="auto"/>
                <w:right w:val="none" w:sz="0" w:space="0" w:color="auto"/>
              </w:divBdr>
            </w:div>
            <w:div w:id="651300487">
              <w:marLeft w:val="0"/>
              <w:marRight w:val="0"/>
              <w:marTop w:val="0"/>
              <w:marBottom w:val="0"/>
              <w:divBdr>
                <w:top w:val="none" w:sz="0" w:space="0" w:color="auto"/>
                <w:left w:val="none" w:sz="0" w:space="0" w:color="auto"/>
                <w:bottom w:val="none" w:sz="0" w:space="0" w:color="auto"/>
                <w:right w:val="none" w:sz="0" w:space="0" w:color="auto"/>
              </w:divBdr>
            </w:div>
            <w:div w:id="1471098036">
              <w:marLeft w:val="0"/>
              <w:marRight w:val="0"/>
              <w:marTop w:val="0"/>
              <w:marBottom w:val="0"/>
              <w:divBdr>
                <w:top w:val="none" w:sz="0" w:space="0" w:color="auto"/>
                <w:left w:val="none" w:sz="0" w:space="0" w:color="auto"/>
                <w:bottom w:val="none" w:sz="0" w:space="0" w:color="auto"/>
                <w:right w:val="none" w:sz="0" w:space="0" w:color="auto"/>
              </w:divBdr>
            </w:div>
            <w:div w:id="76636442">
              <w:marLeft w:val="0"/>
              <w:marRight w:val="0"/>
              <w:marTop w:val="0"/>
              <w:marBottom w:val="0"/>
              <w:divBdr>
                <w:top w:val="none" w:sz="0" w:space="0" w:color="auto"/>
                <w:left w:val="none" w:sz="0" w:space="0" w:color="auto"/>
                <w:bottom w:val="none" w:sz="0" w:space="0" w:color="auto"/>
                <w:right w:val="none" w:sz="0" w:space="0" w:color="auto"/>
              </w:divBdr>
            </w:div>
            <w:div w:id="926773357">
              <w:marLeft w:val="0"/>
              <w:marRight w:val="0"/>
              <w:marTop w:val="0"/>
              <w:marBottom w:val="0"/>
              <w:divBdr>
                <w:top w:val="none" w:sz="0" w:space="0" w:color="auto"/>
                <w:left w:val="none" w:sz="0" w:space="0" w:color="auto"/>
                <w:bottom w:val="none" w:sz="0" w:space="0" w:color="auto"/>
                <w:right w:val="none" w:sz="0" w:space="0" w:color="auto"/>
              </w:divBdr>
            </w:div>
            <w:div w:id="688142114">
              <w:marLeft w:val="0"/>
              <w:marRight w:val="0"/>
              <w:marTop w:val="0"/>
              <w:marBottom w:val="0"/>
              <w:divBdr>
                <w:top w:val="none" w:sz="0" w:space="0" w:color="auto"/>
                <w:left w:val="none" w:sz="0" w:space="0" w:color="auto"/>
                <w:bottom w:val="none" w:sz="0" w:space="0" w:color="auto"/>
                <w:right w:val="none" w:sz="0" w:space="0" w:color="auto"/>
              </w:divBdr>
            </w:div>
            <w:div w:id="745079864">
              <w:marLeft w:val="0"/>
              <w:marRight w:val="0"/>
              <w:marTop w:val="0"/>
              <w:marBottom w:val="0"/>
              <w:divBdr>
                <w:top w:val="none" w:sz="0" w:space="0" w:color="auto"/>
                <w:left w:val="none" w:sz="0" w:space="0" w:color="auto"/>
                <w:bottom w:val="none" w:sz="0" w:space="0" w:color="auto"/>
                <w:right w:val="none" w:sz="0" w:space="0" w:color="auto"/>
              </w:divBdr>
            </w:div>
            <w:div w:id="1639873995">
              <w:marLeft w:val="0"/>
              <w:marRight w:val="0"/>
              <w:marTop w:val="0"/>
              <w:marBottom w:val="0"/>
              <w:divBdr>
                <w:top w:val="none" w:sz="0" w:space="0" w:color="auto"/>
                <w:left w:val="none" w:sz="0" w:space="0" w:color="auto"/>
                <w:bottom w:val="none" w:sz="0" w:space="0" w:color="auto"/>
                <w:right w:val="none" w:sz="0" w:space="0" w:color="auto"/>
              </w:divBdr>
            </w:div>
            <w:div w:id="1874803288">
              <w:marLeft w:val="0"/>
              <w:marRight w:val="0"/>
              <w:marTop w:val="0"/>
              <w:marBottom w:val="0"/>
              <w:divBdr>
                <w:top w:val="none" w:sz="0" w:space="0" w:color="auto"/>
                <w:left w:val="none" w:sz="0" w:space="0" w:color="auto"/>
                <w:bottom w:val="none" w:sz="0" w:space="0" w:color="auto"/>
                <w:right w:val="none" w:sz="0" w:space="0" w:color="auto"/>
              </w:divBdr>
            </w:div>
            <w:div w:id="1821460054">
              <w:marLeft w:val="0"/>
              <w:marRight w:val="0"/>
              <w:marTop w:val="0"/>
              <w:marBottom w:val="0"/>
              <w:divBdr>
                <w:top w:val="none" w:sz="0" w:space="0" w:color="auto"/>
                <w:left w:val="none" w:sz="0" w:space="0" w:color="auto"/>
                <w:bottom w:val="none" w:sz="0" w:space="0" w:color="auto"/>
                <w:right w:val="none" w:sz="0" w:space="0" w:color="auto"/>
              </w:divBdr>
            </w:div>
            <w:div w:id="1678188115">
              <w:marLeft w:val="0"/>
              <w:marRight w:val="0"/>
              <w:marTop w:val="0"/>
              <w:marBottom w:val="0"/>
              <w:divBdr>
                <w:top w:val="none" w:sz="0" w:space="0" w:color="auto"/>
                <w:left w:val="none" w:sz="0" w:space="0" w:color="auto"/>
                <w:bottom w:val="none" w:sz="0" w:space="0" w:color="auto"/>
                <w:right w:val="none" w:sz="0" w:space="0" w:color="auto"/>
              </w:divBdr>
            </w:div>
            <w:div w:id="1742408392">
              <w:marLeft w:val="0"/>
              <w:marRight w:val="0"/>
              <w:marTop w:val="0"/>
              <w:marBottom w:val="0"/>
              <w:divBdr>
                <w:top w:val="none" w:sz="0" w:space="0" w:color="auto"/>
                <w:left w:val="none" w:sz="0" w:space="0" w:color="auto"/>
                <w:bottom w:val="none" w:sz="0" w:space="0" w:color="auto"/>
                <w:right w:val="none" w:sz="0" w:space="0" w:color="auto"/>
              </w:divBdr>
            </w:div>
            <w:div w:id="815687076">
              <w:marLeft w:val="0"/>
              <w:marRight w:val="0"/>
              <w:marTop w:val="0"/>
              <w:marBottom w:val="0"/>
              <w:divBdr>
                <w:top w:val="none" w:sz="0" w:space="0" w:color="auto"/>
                <w:left w:val="none" w:sz="0" w:space="0" w:color="auto"/>
                <w:bottom w:val="none" w:sz="0" w:space="0" w:color="auto"/>
                <w:right w:val="none" w:sz="0" w:space="0" w:color="auto"/>
              </w:divBdr>
            </w:div>
            <w:div w:id="1959290756">
              <w:marLeft w:val="0"/>
              <w:marRight w:val="0"/>
              <w:marTop w:val="0"/>
              <w:marBottom w:val="0"/>
              <w:divBdr>
                <w:top w:val="none" w:sz="0" w:space="0" w:color="auto"/>
                <w:left w:val="none" w:sz="0" w:space="0" w:color="auto"/>
                <w:bottom w:val="none" w:sz="0" w:space="0" w:color="auto"/>
                <w:right w:val="none" w:sz="0" w:space="0" w:color="auto"/>
              </w:divBdr>
            </w:div>
            <w:div w:id="1274744602">
              <w:marLeft w:val="0"/>
              <w:marRight w:val="0"/>
              <w:marTop w:val="0"/>
              <w:marBottom w:val="0"/>
              <w:divBdr>
                <w:top w:val="none" w:sz="0" w:space="0" w:color="auto"/>
                <w:left w:val="none" w:sz="0" w:space="0" w:color="auto"/>
                <w:bottom w:val="none" w:sz="0" w:space="0" w:color="auto"/>
                <w:right w:val="none" w:sz="0" w:space="0" w:color="auto"/>
              </w:divBdr>
            </w:div>
            <w:div w:id="2004970784">
              <w:marLeft w:val="0"/>
              <w:marRight w:val="0"/>
              <w:marTop w:val="0"/>
              <w:marBottom w:val="0"/>
              <w:divBdr>
                <w:top w:val="none" w:sz="0" w:space="0" w:color="auto"/>
                <w:left w:val="none" w:sz="0" w:space="0" w:color="auto"/>
                <w:bottom w:val="none" w:sz="0" w:space="0" w:color="auto"/>
                <w:right w:val="none" w:sz="0" w:space="0" w:color="auto"/>
              </w:divBdr>
            </w:div>
            <w:div w:id="2754236">
              <w:marLeft w:val="0"/>
              <w:marRight w:val="0"/>
              <w:marTop w:val="0"/>
              <w:marBottom w:val="0"/>
              <w:divBdr>
                <w:top w:val="none" w:sz="0" w:space="0" w:color="auto"/>
                <w:left w:val="none" w:sz="0" w:space="0" w:color="auto"/>
                <w:bottom w:val="none" w:sz="0" w:space="0" w:color="auto"/>
                <w:right w:val="none" w:sz="0" w:space="0" w:color="auto"/>
              </w:divBdr>
            </w:div>
            <w:div w:id="1585727592">
              <w:marLeft w:val="0"/>
              <w:marRight w:val="0"/>
              <w:marTop w:val="0"/>
              <w:marBottom w:val="0"/>
              <w:divBdr>
                <w:top w:val="none" w:sz="0" w:space="0" w:color="auto"/>
                <w:left w:val="none" w:sz="0" w:space="0" w:color="auto"/>
                <w:bottom w:val="none" w:sz="0" w:space="0" w:color="auto"/>
                <w:right w:val="none" w:sz="0" w:space="0" w:color="auto"/>
              </w:divBdr>
            </w:div>
            <w:div w:id="1737509069">
              <w:marLeft w:val="0"/>
              <w:marRight w:val="0"/>
              <w:marTop w:val="0"/>
              <w:marBottom w:val="0"/>
              <w:divBdr>
                <w:top w:val="none" w:sz="0" w:space="0" w:color="auto"/>
                <w:left w:val="none" w:sz="0" w:space="0" w:color="auto"/>
                <w:bottom w:val="none" w:sz="0" w:space="0" w:color="auto"/>
                <w:right w:val="none" w:sz="0" w:space="0" w:color="auto"/>
              </w:divBdr>
            </w:div>
            <w:div w:id="34501964">
              <w:marLeft w:val="0"/>
              <w:marRight w:val="0"/>
              <w:marTop w:val="0"/>
              <w:marBottom w:val="0"/>
              <w:divBdr>
                <w:top w:val="none" w:sz="0" w:space="0" w:color="auto"/>
                <w:left w:val="none" w:sz="0" w:space="0" w:color="auto"/>
                <w:bottom w:val="none" w:sz="0" w:space="0" w:color="auto"/>
                <w:right w:val="none" w:sz="0" w:space="0" w:color="auto"/>
              </w:divBdr>
            </w:div>
            <w:div w:id="349189933">
              <w:marLeft w:val="0"/>
              <w:marRight w:val="0"/>
              <w:marTop w:val="0"/>
              <w:marBottom w:val="0"/>
              <w:divBdr>
                <w:top w:val="none" w:sz="0" w:space="0" w:color="auto"/>
                <w:left w:val="none" w:sz="0" w:space="0" w:color="auto"/>
                <w:bottom w:val="none" w:sz="0" w:space="0" w:color="auto"/>
                <w:right w:val="none" w:sz="0" w:space="0" w:color="auto"/>
              </w:divBdr>
            </w:div>
            <w:div w:id="1614439123">
              <w:marLeft w:val="0"/>
              <w:marRight w:val="0"/>
              <w:marTop w:val="0"/>
              <w:marBottom w:val="0"/>
              <w:divBdr>
                <w:top w:val="none" w:sz="0" w:space="0" w:color="auto"/>
                <w:left w:val="none" w:sz="0" w:space="0" w:color="auto"/>
                <w:bottom w:val="none" w:sz="0" w:space="0" w:color="auto"/>
                <w:right w:val="none" w:sz="0" w:space="0" w:color="auto"/>
              </w:divBdr>
            </w:div>
            <w:div w:id="1380397722">
              <w:marLeft w:val="0"/>
              <w:marRight w:val="0"/>
              <w:marTop w:val="0"/>
              <w:marBottom w:val="0"/>
              <w:divBdr>
                <w:top w:val="none" w:sz="0" w:space="0" w:color="auto"/>
                <w:left w:val="none" w:sz="0" w:space="0" w:color="auto"/>
                <w:bottom w:val="none" w:sz="0" w:space="0" w:color="auto"/>
                <w:right w:val="none" w:sz="0" w:space="0" w:color="auto"/>
              </w:divBdr>
            </w:div>
            <w:div w:id="1234007976">
              <w:marLeft w:val="0"/>
              <w:marRight w:val="0"/>
              <w:marTop w:val="0"/>
              <w:marBottom w:val="0"/>
              <w:divBdr>
                <w:top w:val="none" w:sz="0" w:space="0" w:color="auto"/>
                <w:left w:val="none" w:sz="0" w:space="0" w:color="auto"/>
                <w:bottom w:val="none" w:sz="0" w:space="0" w:color="auto"/>
                <w:right w:val="none" w:sz="0" w:space="0" w:color="auto"/>
              </w:divBdr>
            </w:div>
            <w:div w:id="294064813">
              <w:marLeft w:val="0"/>
              <w:marRight w:val="0"/>
              <w:marTop w:val="0"/>
              <w:marBottom w:val="0"/>
              <w:divBdr>
                <w:top w:val="none" w:sz="0" w:space="0" w:color="auto"/>
                <w:left w:val="none" w:sz="0" w:space="0" w:color="auto"/>
                <w:bottom w:val="none" w:sz="0" w:space="0" w:color="auto"/>
                <w:right w:val="none" w:sz="0" w:space="0" w:color="auto"/>
              </w:divBdr>
            </w:div>
            <w:div w:id="14624757">
              <w:marLeft w:val="0"/>
              <w:marRight w:val="0"/>
              <w:marTop w:val="0"/>
              <w:marBottom w:val="0"/>
              <w:divBdr>
                <w:top w:val="none" w:sz="0" w:space="0" w:color="auto"/>
                <w:left w:val="none" w:sz="0" w:space="0" w:color="auto"/>
                <w:bottom w:val="none" w:sz="0" w:space="0" w:color="auto"/>
                <w:right w:val="none" w:sz="0" w:space="0" w:color="auto"/>
              </w:divBdr>
            </w:div>
            <w:div w:id="1986354430">
              <w:marLeft w:val="0"/>
              <w:marRight w:val="0"/>
              <w:marTop w:val="0"/>
              <w:marBottom w:val="0"/>
              <w:divBdr>
                <w:top w:val="none" w:sz="0" w:space="0" w:color="auto"/>
                <w:left w:val="none" w:sz="0" w:space="0" w:color="auto"/>
                <w:bottom w:val="none" w:sz="0" w:space="0" w:color="auto"/>
                <w:right w:val="none" w:sz="0" w:space="0" w:color="auto"/>
              </w:divBdr>
            </w:div>
            <w:div w:id="661011519">
              <w:marLeft w:val="0"/>
              <w:marRight w:val="0"/>
              <w:marTop w:val="0"/>
              <w:marBottom w:val="0"/>
              <w:divBdr>
                <w:top w:val="none" w:sz="0" w:space="0" w:color="auto"/>
                <w:left w:val="none" w:sz="0" w:space="0" w:color="auto"/>
                <w:bottom w:val="none" w:sz="0" w:space="0" w:color="auto"/>
                <w:right w:val="none" w:sz="0" w:space="0" w:color="auto"/>
              </w:divBdr>
            </w:div>
            <w:div w:id="1546871546">
              <w:marLeft w:val="0"/>
              <w:marRight w:val="0"/>
              <w:marTop w:val="0"/>
              <w:marBottom w:val="0"/>
              <w:divBdr>
                <w:top w:val="none" w:sz="0" w:space="0" w:color="auto"/>
                <w:left w:val="none" w:sz="0" w:space="0" w:color="auto"/>
                <w:bottom w:val="none" w:sz="0" w:space="0" w:color="auto"/>
                <w:right w:val="none" w:sz="0" w:space="0" w:color="auto"/>
              </w:divBdr>
            </w:div>
            <w:div w:id="613446490">
              <w:marLeft w:val="0"/>
              <w:marRight w:val="0"/>
              <w:marTop w:val="0"/>
              <w:marBottom w:val="0"/>
              <w:divBdr>
                <w:top w:val="none" w:sz="0" w:space="0" w:color="auto"/>
                <w:left w:val="none" w:sz="0" w:space="0" w:color="auto"/>
                <w:bottom w:val="none" w:sz="0" w:space="0" w:color="auto"/>
                <w:right w:val="none" w:sz="0" w:space="0" w:color="auto"/>
              </w:divBdr>
            </w:div>
            <w:div w:id="1776826724">
              <w:marLeft w:val="0"/>
              <w:marRight w:val="0"/>
              <w:marTop w:val="0"/>
              <w:marBottom w:val="0"/>
              <w:divBdr>
                <w:top w:val="none" w:sz="0" w:space="0" w:color="auto"/>
                <w:left w:val="none" w:sz="0" w:space="0" w:color="auto"/>
                <w:bottom w:val="none" w:sz="0" w:space="0" w:color="auto"/>
                <w:right w:val="none" w:sz="0" w:space="0" w:color="auto"/>
              </w:divBdr>
            </w:div>
            <w:div w:id="1479154982">
              <w:marLeft w:val="0"/>
              <w:marRight w:val="0"/>
              <w:marTop w:val="0"/>
              <w:marBottom w:val="0"/>
              <w:divBdr>
                <w:top w:val="none" w:sz="0" w:space="0" w:color="auto"/>
                <w:left w:val="none" w:sz="0" w:space="0" w:color="auto"/>
                <w:bottom w:val="none" w:sz="0" w:space="0" w:color="auto"/>
                <w:right w:val="none" w:sz="0" w:space="0" w:color="auto"/>
              </w:divBdr>
            </w:div>
            <w:div w:id="1332758829">
              <w:marLeft w:val="0"/>
              <w:marRight w:val="0"/>
              <w:marTop w:val="0"/>
              <w:marBottom w:val="0"/>
              <w:divBdr>
                <w:top w:val="none" w:sz="0" w:space="0" w:color="auto"/>
                <w:left w:val="none" w:sz="0" w:space="0" w:color="auto"/>
                <w:bottom w:val="none" w:sz="0" w:space="0" w:color="auto"/>
                <w:right w:val="none" w:sz="0" w:space="0" w:color="auto"/>
              </w:divBdr>
            </w:div>
            <w:div w:id="1763183563">
              <w:marLeft w:val="0"/>
              <w:marRight w:val="0"/>
              <w:marTop w:val="0"/>
              <w:marBottom w:val="0"/>
              <w:divBdr>
                <w:top w:val="none" w:sz="0" w:space="0" w:color="auto"/>
                <w:left w:val="none" w:sz="0" w:space="0" w:color="auto"/>
                <w:bottom w:val="none" w:sz="0" w:space="0" w:color="auto"/>
                <w:right w:val="none" w:sz="0" w:space="0" w:color="auto"/>
              </w:divBdr>
            </w:div>
            <w:div w:id="1869566045">
              <w:marLeft w:val="0"/>
              <w:marRight w:val="0"/>
              <w:marTop w:val="0"/>
              <w:marBottom w:val="0"/>
              <w:divBdr>
                <w:top w:val="none" w:sz="0" w:space="0" w:color="auto"/>
                <w:left w:val="none" w:sz="0" w:space="0" w:color="auto"/>
                <w:bottom w:val="none" w:sz="0" w:space="0" w:color="auto"/>
                <w:right w:val="none" w:sz="0" w:space="0" w:color="auto"/>
              </w:divBdr>
            </w:div>
            <w:div w:id="245725609">
              <w:marLeft w:val="0"/>
              <w:marRight w:val="0"/>
              <w:marTop w:val="0"/>
              <w:marBottom w:val="0"/>
              <w:divBdr>
                <w:top w:val="none" w:sz="0" w:space="0" w:color="auto"/>
                <w:left w:val="none" w:sz="0" w:space="0" w:color="auto"/>
                <w:bottom w:val="none" w:sz="0" w:space="0" w:color="auto"/>
                <w:right w:val="none" w:sz="0" w:space="0" w:color="auto"/>
              </w:divBdr>
            </w:div>
            <w:div w:id="1690448902">
              <w:marLeft w:val="0"/>
              <w:marRight w:val="0"/>
              <w:marTop w:val="0"/>
              <w:marBottom w:val="0"/>
              <w:divBdr>
                <w:top w:val="none" w:sz="0" w:space="0" w:color="auto"/>
                <w:left w:val="none" w:sz="0" w:space="0" w:color="auto"/>
                <w:bottom w:val="none" w:sz="0" w:space="0" w:color="auto"/>
                <w:right w:val="none" w:sz="0" w:space="0" w:color="auto"/>
              </w:divBdr>
            </w:div>
            <w:div w:id="1316644662">
              <w:marLeft w:val="0"/>
              <w:marRight w:val="0"/>
              <w:marTop w:val="0"/>
              <w:marBottom w:val="0"/>
              <w:divBdr>
                <w:top w:val="none" w:sz="0" w:space="0" w:color="auto"/>
                <w:left w:val="none" w:sz="0" w:space="0" w:color="auto"/>
                <w:bottom w:val="none" w:sz="0" w:space="0" w:color="auto"/>
                <w:right w:val="none" w:sz="0" w:space="0" w:color="auto"/>
              </w:divBdr>
            </w:div>
            <w:div w:id="882643112">
              <w:marLeft w:val="0"/>
              <w:marRight w:val="0"/>
              <w:marTop w:val="0"/>
              <w:marBottom w:val="0"/>
              <w:divBdr>
                <w:top w:val="none" w:sz="0" w:space="0" w:color="auto"/>
                <w:left w:val="none" w:sz="0" w:space="0" w:color="auto"/>
                <w:bottom w:val="none" w:sz="0" w:space="0" w:color="auto"/>
                <w:right w:val="none" w:sz="0" w:space="0" w:color="auto"/>
              </w:divBdr>
            </w:div>
            <w:div w:id="92408320">
              <w:marLeft w:val="0"/>
              <w:marRight w:val="0"/>
              <w:marTop w:val="0"/>
              <w:marBottom w:val="0"/>
              <w:divBdr>
                <w:top w:val="none" w:sz="0" w:space="0" w:color="auto"/>
                <w:left w:val="none" w:sz="0" w:space="0" w:color="auto"/>
                <w:bottom w:val="none" w:sz="0" w:space="0" w:color="auto"/>
                <w:right w:val="none" w:sz="0" w:space="0" w:color="auto"/>
              </w:divBdr>
            </w:div>
            <w:div w:id="884803085">
              <w:marLeft w:val="0"/>
              <w:marRight w:val="0"/>
              <w:marTop w:val="0"/>
              <w:marBottom w:val="0"/>
              <w:divBdr>
                <w:top w:val="none" w:sz="0" w:space="0" w:color="auto"/>
                <w:left w:val="none" w:sz="0" w:space="0" w:color="auto"/>
                <w:bottom w:val="none" w:sz="0" w:space="0" w:color="auto"/>
                <w:right w:val="none" w:sz="0" w:space="0" w:color="auto"/>
              </w:divBdr>
            </w:div>
            <w:div w:id="713895741">
              <w:marLeft w:val="0"/>
              <w:marRight w:val="0"/>
              <w:marTop w:val="0"/>
              <w:marBottom w:val="0"/>
              <w:divBdr>
                <w:top w:val="none" w:sz="0" w:space="0" w:color="auto"/>
                <w:left w:val="none" w:sz="0" w:space="0" w:color="auto"/>
                <w:bottom w:val="none" w:sz="0" w:space="0" w:color="auto"/>
                <w:right w:val="none" w:sz="0" w:space="0" w:color="auto"/>
              </w:divBdr>
            </w:div>
            <w:div w:id="1024139827">
              <w:marLeft w:val="0"/>
              <w:marRight w:val="0"/>
              <w:marTop w:val="0"/>
              <w:marBottom w:val="0"/>
              <w:divBdr>
                <w:top w:val="none" w:sz="0" w:space="0" w:color="auto"/>
                <w:left w:val="none" w:sz="0" w:space="0" w:color="auto"/>
                <w:bottom w:val="none" w:sz="0" w:space="0" w:color="auto"/>
                <w:right w:val="none" w:sz="0" w:space="0" w:color="auto"/>
              </w:divBdr>
            </w:div>
            <w:div w:id="512846330">
              <w:marLeft w:val="0"/>
              <w:marRight w:val="0"/>
              <w:marTop w:val="0"/>
              <w:marBottom w:val="0"/>
              <w:divBdr>
                <w:top w:val="none" w:sz="0" w:space="0" w:color="auto"/>
                <w:left w:val="none" w:sz="0" w:space="0" w:color="auto"/>
                <w:bottom w:val="none" w:sz="0" w:space="0" w:color="auto"/>
                <w:right w:val="none" w:sz="0" w:space="0" w:color="auto"/>
              </w:divBdr>
            </w:div>
            <w:div w:id="959871440">
              <w:marLeft w:val="0"/>
              <w:marRight w:val="0"/>
              <w:marTop w:val="0"/>
              <w:marBottom w:val="0"/>
              <w:divBdr>
                <w:top w:val="none" w:sz="0" w:space="0" w:color="auto"/>
                <w:left w:val="none" w:sz="0" w:space="0" w:color="auto"/>
                <w:bottom w:val="none" w:sz="0" w:space="0" w:color="auto"/>
                <w:right w:val="none" w:sz="0" w:space="0" w:color="auto"/>
              </w:divBdr>
            </w:div>
            <w:div w:id="1193348017">
              <w:marLeft w:val="0"/>
              <w:marRight w:val="0"/>
              <w:marTop w:val="0"/>
              <w:marBottom w:val="0"/>
              <w:divBdr>
                <w:top w:val="none" w:sz="0" w:space="0" w:color="auto"/>
                <w:left w:val="none" w:sz="0" w:space="0" w:color="auto"/>
                <w:bottom w:val="none" w:sz="0" w:space="0" w:color="auto"/>
                <w:right w:val="none" w:sz="0" w:space="0" w:color="auto"/>
              </w:divBdr>
            </w:div>
            <w:div w:id="15348581">
              <w:marLeft w:val="0"/>
              <w:marRight w:val="0"/>
              <w:marTop w:val="0"/>
              <w:marBottom w:val="0"/>
              <w:divBdr>
                <w:top w:val="none" w:sz="0" w:space="0" w:color="auto"/>
                <w:left w:val="none" w:sz="0" w:space="0" w:color="auto"/>
                <w:bottom w:val="none" w:sz="0" w:space="0" w:color="auto"/>
                <w:right w:val="none" w:sz="0" w:space="0" w:color="auto"/>
              </w:divBdr>
            </w:div>
            <w:div w:id="971836163">
              <w:marLeft w:val="0"/>
              <w:marRight w:val="0"/>
              <w:marTop w:val="0"/>
              <w:marBottom w:val="0"/>
              <w:divBdr>
                <w:top w:val="none" w:sz="0" w:space="0" w:color="auto"/>
                <w:left w:val="none" w:sz="0" w:space="0" w:color="auto"/>
                <w:bottom w:val="none" w:sz="0" w:space="0" w:color="auto"/>
                <w:right w:val="none" w:sz="0" w:space="0" w:color="auto"/>
              </w:divBdr>
            </w:div>
            <w:div w:id="121071463">
              <w:marLeft w:val="0"/>
              <w:marRight w:val="0"/>
              <w:marTop w:val="0"/>
              <w:marBottom w:val="0"/>
              <w:divBdr>
                <w:top w:val="none" w:sz="0" w:space="0" w:color="auto"/>
                <w:left w:val="none" w:sz="0" w:space="0" w:color="auto"/>
                <w:bottom w:val="none" w:sz="0" w:space="0" w:color="auto"/>
                <w:right w:val="none" w:sz="0" w:space="0" w:color="auto"/>
              </w:divBdr>
            </w:div>
            <w:div w:id="94323644">
              <w:marLeft w:val="0"/>
              <w:marRight w:val="0"/>
              <w:marTop w:val="0"/>
              <w:marBottom w:val="0"/>
              <w:divBdr>
                <w:top w:val="none" w:sz="0" w:space="0" w:color="auto"/>
                <w:left w:val="none" w:sz="0" w:space="0" w:color="auto"/>
                <w:bottom w:val="none" w:sz="0" w:space="0" w:color="auto"/>
                <w:right w:val="none" w:sz="0" w:space="0" w:color="auto"/>
              </w:divBdr>
            </w:div>
            <w:div w:id="393817105">
              <w:marLeft w:val="0"/>
              <w:marRight w:val="0"/>
              <w:marTop w:val="0"/>
              <w:marBottom w:val="0"/>
              <w:divBdr>
                <w:top w:val="none" w:sz="0" w:space="0" w:color="auto"/>
                <w:left w:val="none" w:sz="0" w:space="0" w:color="auto"/>
                <w:bottom w:val="none" w:sz="0" w:space="0" w:color="auto"/>
                <w:right w:val="none" w:sz="0" w:space="0" w:color="auto"/>
              </w:divBdr>
            </w:div>
            <w:div w:id="325326077">
              <w:marLeft w:val="0"/>
              <w:marRight w:val="0"/>
              <w:marTop w:val="0"/>
              <w:marBottom w:val="0"/>
              <w:divBdr>
                <w:top w:val="none" w:sz="0" w:space="0" w:color="auto"/>
                <w:left w:val="none" w:sz="0" w:space="0" w:color="auto"/>
                <w:bottom w:val="none" w:sz="0" w:space="0" w:color="auto"/>
                <w:right w:val="none" w:sz="0" w:space="0" w:color="auto"/>
              </w:divBdr>
            </w:div>
            <w:div w:id="1002470341">
              <w:marLeft w:val="0"/>
              <w:marRight w:val="0"/>
              <w:marTop w:val="0"/>
              <w:marBottom w:val="0"/>
              <w:divBdr>
                <w:top w:val="none" w:sz="0" w:space="0" w:color="auto"/>
                <w:left w:val="none" w:sz="0" w:space="0" w:color="auto"/>
                <w:bottom w:val="none" w:sz="0" w:space="0" w:color="auto"/>
                <w:right w:val="none" w:sz="0" w:space="0" w:color="auto"/>
              </w:divBdr>
            </w:div>
            <w:div w:id="1706253094">
              <w:marLeft w:val="0"/>
              <w:marRight w:val="0"/>
              <w:marTop w:val="0"/>
              <w:marBottom w:val="0"/>
              <w:divBdr>
                <w:top w:val="none" w:sz="0" w:space="0" w:color="auto"/>
                <w:left w:val="none" w:sz="0" w:space="0" w:color="auto"/>
                <w:bottom w:val="none" w:sz="0" w:space="0" w:color="auto"/>
                <w:right w:val="none" w:sz="0" w:space="0" w:color="auto"/>
              </w:divBdr>
            </w:div>
            <w:div w:id="1691448551">
              <w:marLeft w:val="0"/>
              <w:marRight w:val="0"/>
              <w:marTop w:val="0"/>
              <w:marBottom w:val="0"/>
              <w:divBdr>
                <w:top w:val="none" w:sz="0" w:space="0" w:color="auto"/>
                <w:left w:val="none" w:sz="0" w:space="0" w:color="auto"/>
                <w:bottom w:val="none" w:sz="0" w:space="0" w:color="auto"/>
                <w:right w:val="none" w:sz="0" w:space="0" w:color="auto"/>
              </w:divBdr>
            </w:div>
            <w:div w:id="1539393168">
              <w:marLeft w:val="0"/>
              <w:marRight w:val="0"/>
              <w:marTop w:val="0"/>
              <w:marBottom w:val="0"/>
              <w:divBdr>
                <w:top w:val="none" w:sz="0" w:space="0" w:color="auto"/>
                <w:left w:val="none" w:sz="0" w:space="0" w:color="auto"/>
                <w:bottom w:val="none" w:sz="0" w:space="0" w:color="auto"/>
                <w:right w:val="none" w:sz="0" w:space="0" w:color="auto"/>
              </w:divBdr>
            </w:div>
            <w:div w:id="553733247">
              <w:marLeft w:val="0"/>
              <w:marRight w:val="0"/>
              <w:marTop w:val="0"/>
              <w:marBottom w:val="0"/>
              <w:divBdr>
                <w:top w:val="none" w:sz="0" w:space="0" w:color="auto"/>
                <w:left w:val="none" w:sz="0" w:space="0" w:color="auto"/>
                <w:bottom w:val="none" w:sz="0" w:space="0" w:color="auto"/>
                <w:right w:val="none" w:sz="0" w:space="0" w:color="auto"/>
              </w:divBdr>
            </w:div>
            <w:div w:id="1045063062">
              <w:marLeft w:val="0"/>
              <w:marRight w:val="0"/>
              <w:marTop w:val="0"/>
              <w:marBottom w:val="0"/>
              <w:divBdr>
                <w:top w:val="none" w:sz="0" w:space="0" w:color="auto"/>
                <w:left w:val="none" w:sz="0" w:space="0" w:color="auto"/>
                <w:bottom w:val="none" w:sz="0" w:space="0" w:color="auto"/>
                <w:right w:val="none" w:sz="0" w:space="0" w:color="auto"/>
              </w:divBdr>
            </w:div>
            <w:div w:id="1127427048">
              <w:marLeft w:val="0"/>
              <w:marRight w:val="0"/>
              <w:marTop w:val="0"/>
              <w:marBottom w:val="0"/>
              <w:divBdr>
                <w:top w:val="none" w:sz="0" w:space="0" w:color="auto"/>
                <w:left w:val="none" w:sz="0" w:space="0" w:color="auto"/>
                <w:bottom w:val="none" w:sz="0" w:space="0" w:color="auto"/>
                <w:right w:val="none" w:sz="0" w:space="0" w:color="auto"/>
              </w:divBdr>
            </w:div>
            <w:div w:id="120194479">
              <w:marLeft w:val="0"/>
              <w:marRight w:val="0"/>
              <w:marTop w:val="0"/>
              <w:marBottom w:val="0"/>
              <w:divBdr>
                <w:top w:val="none" w:sz="0" w:space="0" w:color="auto"/>
                <w:left w:val="none" w:sz="0" w:space="0" w:color="auto"/>
                <w:bottom w:val="none" w:sz="0" w:space="0" w:color="auto"/>
                <w:right w:val="none" w:sz="0" w:space="0" w:color="auto"/>
              </w:divBdr>
            </w:div>
            <w:div w:id="49348927">
              <w:marLeft w:val="0"/>
              <w:marRight w:val="0"/>
              <w:marTop w:val="0"/>
              <w:marBottom w:val="0"/>
              <w:divBdr>
                <w:top w:val="none" w:sz="0" w:space="0" w:color="auto"/>
                <w:left w:val="none" w:sz="0" w:space="0" w:color="auto"/>
                <w:bottom w:val="none" w:sz="0" w:space="0" w:color="auto"/>
                <w:right w:val="none" w:sz="0" w:space="0" w:color="auto"/>
              </w:divBdr>
            </w:div>
            <w:div w:id="1561939667">
              <w:marLeft w:val="0"/>
              <w:marRight w:val="0"/>
              <w:marTop w:val="0"/>
              <w:marBottom w:val="0"/>
              <w:divBdr>
                <w:top w:val="none" w:sz="0" w:space="0" w:color="auto"/>
                <w:left w:val="none" w:sz="0" w:space="0" w:color="auto"/>
                <w:bottom w:val="none" w:sz="0" w:space="0" w:color="auto"/>
                <w:right w:val="none" w:sz="0" w:space="0" w:color="auto"/>
              </w:divBdr>
            </w:div>
            <w:div w:id="651956105">
              <w:marLeft w:val="0"/>
              <w:marRight w:val="0"/>
              <w:marTop w:val="0"/>
              <w:marBottom w:val="0"/>
              <w:divBdr>
                <w:top w:val="none" w:sz="0" w:space="0" w:color="auto"/>
                <w:left w:val="none" w:sz="0" w:space="0" w:color="auto"/>
                <w:bottom w:val="none" w:sz="0" w:space="0" w:color="auto"/>
                <w:right w:val="none" w:sz="0" w:space="0" w:color="auto"/>
              </w:divBdr>
            </w:div>
            <w:div w:id="329220074">
              <w:marLeft w:val="0"/>
              <w:marRight w:val="0"/>
              <w:marTop w:val="0"/>
              <w:marBottom w:val="0"/>
              <w:divBdr>
                <w:top w:val="none" w:sz="0" w:space="0" w:color="auto"/>
                <w:left w:val="none" w:sz="0" w:space="0" w:color="auto"/>
                <w:bottom w:val="none" w:sz="0" w:space="0" w:color="auto"/>
                <w:right w:val="none" w:sz="0" w:space="0" w:color="auto"/>
              </w:divBdr>
            </w:div>
            <w:div w:id="1538082694">
              <w:marLeft w:val="0"/>
              <w:marRight w:val="0"/>
              <w:marTop w:val="0"/>
              <w:marBottom w:val="0"/>
              <w:divBdr>
                <w:top w:val="none" w:sz="0" w:space="0" w:color="auto"/>
                <w:left w:val="none" w:sz="0" w:space="0" w:color="auto"/>
                <w:bottom w:val="none" w:sz="0" w:space="0" w:color="auto"/>
                <w:right w:val="none" w:sz="0" w:space="0" w:color="auto"/>
              </w:divBdr>
            </w:div>
            <w:div w:id="2114282741">
              <w:marLeft w:val="0"/>
              <w:marRight w:val="0"/>
              <w:marTop w:val="0"/>
              <w:marBottom w:val="0"/>
              <w:divBdr>
                <w:top w:val="none" w:sz="0" w:space="0" w:color="auto"/>
                <w:left w:val="none" w:sz="0" w:space="0" w:color="auto"/>
                <w:bottom w:val="none" w:sz="0" w:space="0" w:color="auto"/>
                <w:right w:val="none" w:sz="0" w:space="0" w:color="auto"/>
              </w:divBdr>
            </w:div>
            <w:div w:id="887037619">
              <w:marLeft w:val="0"/>
              <w:marRight w:val="0"/>
              <w:marTop w:val="0"/>
              <w:marBottom w:val="0"/>
              <w:divBdr>
                <w:top w:val="none" w:sz="0" w:space="0" w:color="auto"/>
                <w:left w:val="none" w:sz="0" w:space="0" w:color="auto"/>
                <w:bottom w:val="none" w:sz="0" w:space="0" w:color="auto"/>
                <w:right w:val="none" w:sz="0" w:space="0" w:color="auto"/>
              </w:divBdr>
            </w:div>
            <w:div w:id="956529039">
              <w:marLeft w:val="0"/>
              <w:marRight w:val="0"/>
              <w:marTop w:val="0"/>
              <w:marBottom w:val="0"/>
              <w:divBdr>
                <w:top w:val="none" w:sz="0" w:space="0" w:color="auto"/>
                <w:left w:val="none" w:sz="0" w:space="0" w:color="auto"/>
                <w:bottom w:val="none" w:sz="0" w:space="0" w:color="auto"/>
                <w:right w:val="none" w:sz="0" w:space="0" w:color="auto"/>
              </w:divBdr>
            </w:div>
            <w:div w:id="21831357">
              <w:marLeft w:val="0"/>
              <w:marRight w:val="0"/>
              <w:marTop w:val="0"/>
              <w:marBottom w:val="0"/>
              <w:divBdr>
                <w:top w:val="none" w:sz="0" w:space="0" w:color="auto"/>
                <w:left w:val="none" w:sz="0" w:space="0" w:color="auto"/>
                <w:bottom w:val="none" w:sz="0" w:space="0" w:color="auto"/>
                <w:right w:val="none" w:sz="0" w:space="0" w:color="auto"/>
              </w:divBdr>
            </w:div>
            <w:div w:id="1472095331">
              <w:marLeft w:val="0"/>
              <w:marRight w:val="0"/>
              <w:marTop w:val="0"/>
              <w:marBottom w:val="0"/>
              <w:divBdr>
                <w:top w:val="none" w:sz="0" w:space="0" w:color="auto"/>
                <w:left w:val="none" w:sz="0" w:space="0" w:color="auto"/>
                <w:bottom w:val="none" w:sz="0" w:space="0" w:color="auto"/>
                <w:right w:val="none" w:sz="0" w:space="0" w:color="auto"/>
              </w:divBdr>
            </w:div>
            <w:div w:id="1419791499">
              <w:marLeft w:val="0"/>
              <w:marRight w:val="0"/>
              <w:marTop w:val="0"/>
              <w:marBottom w:val="0"/>
              <w:divBdr>
                <w:top w:val="none" w:sz="0" w:space="0" w:color="auto"/>
                <w:left w:val="none" w:sz="0" w:space="0" w:color="auto"/>
                <w:bottom w:val="none" w:sz="0" w:space="0" w:color="auto"/>
                <w:right w:val="none" w:sz="0" w:space="0" w:color="auto"/>
              </w:divBdr>
            </w:div>
            <w:div w:id="96876048">
              <w:marLeft w:val="0"/>
              <w:marRight w:val="0"/>
              <w:marTop w:val="0"/>
              <w:marBottom w:val="0"/>
              <w:divBdr>
                <w:top w:val="none" w:sz="0" w:space="0" w:color="auto"/>
                <w:left w:val="none" w:sz="0" w:space="0" w:color="auto"/>
                <w:bottom w:val="none" w:sz="0" w:space="0" w:color="auto"/>
                <w:right w:val="none" w:sz="0" w:space="0" w:color="auto"/>
              </w:divBdr>
            </w:div>
            <w:div w:id="296110006">
              <w:marLeft w:val="0"/>
              <w:marRight w:val="0"/>
              <w:marTop w:val="0"/>
              <w:marBottom w:val="0"/>
              <w:divBdr>
                <w:top w:val="none" w:sz="0" w:space="0" w:color="auto"/>
                <w:left w:val="none" w:sz="0" w:space="0" w:color="auto"/>
                <w:bottom w:val="none" w:sz="0" w:space="0" w:color="auto"/>
                <w:right w:val="none" w:sz="0" w:space="0" w:color="auto"/>
              </w:divBdr>
            </w:div>
            <w:div w:id="978649931">
              <w:marLeft w:val="0"/>
              <w:marRight w:val="0"/>
              <w:marTop w:val="0"/>
              <w:marBottom w:val="0"/>
              <w:divBdr>
                <w:top w:val="none" w:sz="0" w:space="0" w:color="auto"/>
                <w:left w:val="none" w:sz="0" w:space="0" w:color="auto"/>
                <w:bottom w:val="none" w:sz="0" w:space="0" w:color="auto"/>
                <w:right w:val="none" w:sz="0" w:space="0" w:color="auto"/>
              </w:divBdr>
            </w:div>
            <w:div w:id="1794976312">
              <w:marLeft w:val="0"/>
              <w:marRight w:val="0"/>
              <w:marTop w:val="0"/>
              <w:marBottom w:val="0"/>
              <w:divBdr>
                <w:top w:val="none" w:sz="0" w:space="0" w:color="auto"/>
                <w:left w:val="none" w:sz="0" w:space="0" w:color="auto"/>
                <w:bottom w:val="none" w:sz="0" w:space="0" w:color="auto"/>
                <w:right w:val="none" w:sz="0" w:space="0" w:color="auto"/>
              </w:divBdr>
            </w:div>
            <w:div w:id="726758646">
              <w:marLeft w:val="0"/>
              <w:marRight w:val="0"/>
              <w:marTop w:val="0"/>
              <w:marBottom w:val="0"/>
              <w:divBdr>
                <w:top w:val="none" w:sz="0" w:space="0" w:color="auto"/>
                <w:left w:val="none" w:sz="0" w:space="0" w:color="auto"/>
                <w:bottom w:val="none" w:sz="0" w:space="0" w:color="auto"/>
                <w:right w:val="none" w:sz="0" w:space="0" w:color="auto"/>
              </w:divBdr>
            </w:div>
            <w:div w:id="1044212944">
              <w:marLeft w:val="0"/>
              <w:marRight w:val="0"/>
              <w:marTop w:val="0"/>
              <w:marBottom w:val="0"/>
              <w:divBdr>
                <w:top w:val="none" w:sz="0" w:space="0" w:color="auto"/>
                <w:left w:val="none" w:sz="0" w:space="0" w:color="auto"/>
                <w:bottom w:val="none" w:sz="0" w:space="0" w:color="auto"/>
                <w:right w:val="none" w:sz="0" w:space="0" w:color="auto"/>
              </w:divBdr>
            </w:div>
            <w:div w:id="2135907460">
              <w:marLeft w:val="0"/>
              <w:marRight w:val="0"/>
              <w:marTop w:val="0"/>
              <w:marBottom w:val="0"/>
              <w:divBdr>
                <w:top w:val="none" w:sz="0" w:space="0" w:color="auto"/>
                <w:left w:val="none" w:sz="0" w:space="0" w:color="auto"/>
                <w:bottom w:val="none" w:sz="0" w:space="0" w:color="auto"/>
                <w:right w:val="none" w:sz="0" w:space="0" w:color="auto"/>
              </w:divBdr>
            </w:div>
            <w:div w:id="1615743986">
              <w:marLeft w:val="0"/>
              <w:marRight w:val="0"/>
              <w:marTop w:val="0"/>
              <w:marBottom w:val="0"/>
              <w:divBdr>
                <w:top w:val="none" w:sz="0" w:space="0" w:color="auto"/>
                <w:left w:val="none" w:sz="0" w:space="0" w:color="auto"/>
                <w:bottom w:val="none" w:sz="0" w:space="0" w:color="auto"/>
                <w:right w:val="none" w:sz="0" w:space="0" w:color="auto"/>
              </w:divBdr>
            </w:div>
            <w:div w:id="640891768">
              <w:marLeft w:val="0"/>
              <w:marRight w:val="0"/>
              <w:marTop w:val="0"/>
              <w:marBottom w:val="0"/>
              <w:divBdr>
                <w:top w:val="none" w:sz="0" w:space="0" w:color="auto"/>
                <w:left w:val="none" w:sz="0" w:space="0" w:color="auto"/>
                <w:bottom w:val="none" w:sz="0" w:space="0" w:color="auto"/>
                <w:right w:val="none" w:sz="0" w:space="0" w:color="auto"/>
              </w:divBdr>
            </w:div>
            <w:div w:id="352151506">
              <w:marLeft w:val="0"/>
              <w:marRight w:val="0"/>
              <w:marTop w:val="0"/>
              <w:marBottom w:val="0"/>
              <w:divBdr>
                <w:top w:val="none" w:sz="0" w:space="0" w:color="auto"/>
                <w:left w:val="none" w:sz="0" w:space="0" w:color="auto"/>
                <w:bottom w:val="none" w:sz="0" w:space="0" w:color="auto"/>
                <w:right w:val="none" w:sz="0" w:space="0" w:color="auto"/>
              </w:divBdr>
            </w:div>
            <w:div w:id="303437538">
              <w:marLeft w:val="0"/>
              <w:marRight w:val="0"/>
              <w:marTop w:val="0"/>
              <w:marBottom w:val="0"/>
              <w:divBdr>
                <w:top w:val="none" w:sz="0" w:space="0" w:color="auto"/>
                <w:left w:val="none" w:sz="0" w:space="0" w:color="auto"/>
                <w:bottom w:val="none" w:sz="0" w:space="0" w:color="auto"/>
                <w:right w:val="none" w:sz="0" w:space="0" w:color="auto"/>
              </w:divBdr>
            </w:div>
            <w:div w:id="1840734612">
              <w:marLeft w:val="0"/>
              <w:marRight w:val="0"/>
              <w:marTop w:val="0"/>
              <w:marBottom w:val="0"/>
              <w:divBdr>
                <w:top w:val="none" w:sz="0" w:space="0" w:color="auto"/>
                <w:left w:val="none" w:sz="0" w:space="0" w:color="auto"/>
                <w:bottom w:val="none" w:sz="0" w:space="0" w:color="auto"/>
                <w:right w:val="none" w:sz="0" w:space="0" w:color="auto"/>
              </w:divBdr>
            </w:div>
            <w:div w:id="220554409">
              <w:marLeft w:val="0"/>
              <w:marRight w:val="0"/>
              <w:marTop w:val="0"/>
              <w:marBottom w:val="0"/>
              <w:divBdr>
                <w:top w:val="none" w:sz="0" w:space="0" w:color="auto"/>
                <w:left w:val="none" w:sz="0" w:space="0" w:color="auto"/>
                <w:bottom w:val="none" w:sz="0" w:space="0" w:color="auto"/>
                <w:right w:val="none" w:sz="0" w:space="0" w:color="auto"/>
              </w:divBdr>
            </w:div>
            <w:div w:id="1380590481">
              <w:marLeft w:val="0"/>
              <w:marRight w:val="0"/>
              <w:marTop w:val="0"/>
              <w:marBottom w:val="0"/>
              <w:divBdr>
                <w:top w:val="none" w:sz="0" w:space="0" w:color="auto"/>
                <w:left w:val="none" w:sz="0" w:space="0" w:color="auto"/>
                <w:bottom w:val="none" w:sz="0" w:space="0" w:color="auto"/>
                <w:right w:val="none" w:sz="0" w:space="0" w:color="auto"/>
              </w:divBdr>
            </w:div>
            <w:div w:id="176694210">
              <w:marLeft w:val="0"/>
              <w:marRight w:val="0"/>
              <w:marTop w:val="0"/>
              <w:marBottom w:val="0"/>
              <w:divBdr>
                <w:top w:val="none" w:sz="0" w:space="0" w:color="auto"/>
                <w:left w:val="none" w:sz="0" w:space="0" w:color="auto"/>
                <w:bottom w:val="none" w:sz="0" w:space="0" w:color="auto"/>
                <w:right w:val="none" w:sz="0" w:space="0" w:color="auto"/>
              </w:divBdr>
            </w:div>
            <w:div w:id="1611736190">
              <w:marLeft w:val="0"/>
              <w:marRight w:val="0"/>
              <w:marTop w:val="0"/>
              <w:marBottom w:val="0"/>
              <w:divBdr>
                <w:top w:val="none" w:sz="0" w:space="0" w:color="auto"/>
                <w:left w:val="none" w:sz="0" w:space="0" w:color="auto"/>
                <w:bottom w:val="none" w:sz="0" w:space="0" w:color="auto"/>
                <w:right w:val="none" w:sz="0" w:space="0" w:color="auto"/>
              </w:divBdr>
            </w:div>
            <w:div w:id="45960375">
              <w:marLeft w:val="0"/>
              <w:marRight w:val="0"/>
              <w:marTop w:val="0"/>
              <w:marBottom w:val="0"/>
              <w:divBdr>
                <w:top w:val="none" w:sz="0" w:space="0" w:color="auto"/>
                <w:left w:val="none" w:sz="0" w:space="0" w:color="auto"/>
                <w:bottom w:val="none" w:sz="0" w:space="0" w:color="auto"/>
                <w:right w:val="none" w:sz="0" w:space="0" w:color="auto"/>
              </w:divBdr>
            </w:div>
            <w:div w:id="523447289">
              <w:marLeft w:val="0"/>
              <w:marRight w:val="0"/>
              <w:marTop w:val="0"/>
              <w:marBottom w:val="0"/>
              <w:divBdr>
                <w:top w:val="none" w:sz="0" w:space="0" w:color="auto"/>
                <w:left w:val="none" w:sz="0" w:space="0" w:color="auto"/>
                <w:bottom w:val="none" w:sz="0" w:space="0" w:color="auto"/>
                <w:right w:val="none" w:sz="0" w:space="0" w:color="auto"/>
              </w:divBdr>
            </w:div>
            <w:div w:id="2142963243">
              <w:marLeft w:val="0"/>
              <w:marRight w:val="0"/>
              <w:marTop w:val="0"/>
              <w:marBottom w:val="0"/>
              <w:divBdr>
                <w:top w:val="none" w:sz="0" w:space="0" w:color="auto"/>
                <w:left w:val="none" w:sz="0" w:space="0" w:color="auto"/>
                <w:bottom w:val="none" w:sz="0" w:space="0" w:color="auto"/>
                <w:right w:val="none" w:sz="0" w:space="0" w:color="auto"/>
              </w:divBdr>
            </w:div>
            <w:div w:id="521825368">
              <w:marLeft w:val="0"/>
              <w:marRight w:val="0"/>
              <w:marTop w:val="0"/>
              <w:marBottom w:val="0"/>
              <w:divBdr>
                <w:top w:val="none" w:sz="0" w:space="0" w:color="auto"/>
                <w:left w:val="none" w:sz="0" w:space="0" w:color="auto"/>
                <w:bottom w:val="none" w:sz="0" w:space="0" w:color="auto"/>
                <w:right w:val="none" w:sz="0" w:space="0" w:color="auto"/>
              </w:divBdr>
            </w:div>
            <w:div w:id="182134002">
              <w:marLeft w:val="0"/>
              <w:marRight w:val="0"/>
              <w:marTop w:val="0"/>
              <w:marBottom w:val="0"/>
              <w:divBdr>
                <w:top w:val="none" w:sz="0" w:space="0" w:color="auto"/>
                <w:left w:val="none" w:sz="0" w:space="0" w:color="auto"/>
                <w:bottom w:val="none" w:sz="0" w:space="0" w:color="auto"/>
                <w:right w:val="none" w:sz="0" w:space="0" w:color="auto"/>
              </w:divBdr>
            </w:div>
            <w:div w:id="1723363958">
              <w:marLeft w:val="0"/>
              <w:marRight w:val="0"/>
              <w:marTop w:val="0"/>
              <w:marBottom w:val="0"/>
              <w:divBdr>
                <w:top w:val="none" w:sz="0" w:space="0" w:color="auto"/>
                <w:left w:val="none" w:sz="0" w:space="0" w:color="auto"/>
                <w:bottom w:val="none" w:sz="0" w:space="0" w:color="auto"/>
                <w:right w:val="none" w:sz="0" w:space="0" w:color="auto"/>
              </w:divBdr>
            </w:div>
            <w:div w:id="1050034214">
              <w:marLeft w:val="0"/>
              <w:marRight w:val="0"/>
              <w:marTop w:val="0"/>
              <w:marBottom w:val="0"/>
              <w:divBdr>
                <w:top w:val="none" w:sz="0" w:space="0" w:color="auto"/>
                <w:left w:val="none" w:sz="0" w:space="0" w:color="auto"/>
                <w:bottom w:val="none" w:sz="0" w:space="0" w:color="auto"/>
                <w:right w:val="none" w:sz="0" w:space="0" w:color="auto"/>
              </w:divBdr>
            </w:div>
            <w:div w:id="310721503">
              <w:marLeft w:val="0"/>
              <w:marRight w:val="0"/>
              <w:marTop w:val="0"/>
              <w:marBottom w:val="0"/>
              <w:divBdr>
                <w:top w:val="none" w:sz="0" w:space="0" w:color="auto"/>
                <w:left w:val="none" w:sz="0" w:space="0" w:color="auto"/>
                <w:bottom w:val="none" w:sz="0" w:space="0" w:color="auto"/>
                <w:right w:val="none" w:sz="0" w:space="0" w:color="auto"/>
              </w:divBdr>
            </w:div>
            <w:div w:id="1785298797">
              <w:marLeft w:val="0"/>
              <w:marRight w:val="0"/>
              <w:marTop w:val="0"/>
              <w:marBottom w:val="0"/>
              <w:divBdr>
                <w:top w:val="none" w:sz="0" w:space="0" w:color="auto"/>
                <w:left w:val="none" w:sz="0" w:space="0" w:color="auto"/>
                <w:bottom w:val="none" w:sz="0" w:space="0" w:color="auto"/>
                <w:right w:val="none" w:sz="0" w:space="0" w:color="auto"/>
              </w:divBdr>
            </w:div>
            <w:div w:id="366373012">
              <w:marLeft w:val="0"/>
              <w:marRight w:val="0"/>
              <w:marTop w:val="0"/>
              <w:marBottom w:val="0"/>
              <w:divBdr>
                <w:top w:val="none" w:sz="0" w:space="0" w:color="auto"/>
                <w:left w:val="none" w:sz="0" w:space="0" w:color="auto"/>
                <w:bottom w:val="none" w:sz="0" w:space="0" w:color="auto"/>
                <w:right w:val="none" w:sz="0" w:space="0" w:color="auto"/>
              </w:divBdr>
            </w:div>
            <w:div w:id="266695319">
              <w:marLeft w:val="0"/>
              <w:marRight w:val="0"/>
              <w:marTop w:val="0"/>
              <w:marBottom w:val="0"/>
              <w:divBdr>
                <w:top w:val="none" w:sz="0" w:space="0" w:color="auto"/>
                <w:left w:val="none" w:sz="0" w:space="0" w:color="auto"/>
                <w:bottom w:val="none" w:sz="0" w:space="0" w:color="auto"/>
                <w:right w:val="none" w:sz="0" w:space="0" w:color="auto"/>
              </w:divBdr>
            </w:div>
            <w:div w:id="1087849697">
              <w:marLeft w:val="0"/>
              <w:marRight w:val="0"/>
              <w:marTop w:val="0"/>
              <w:marBottom w:val="0"/>
              <w:divBdr>
                <w:top w:val="none" w:sz="0" w:space="0" w:color="auto"/>
                <w:left w:val="none" w:sz="0" w:space="0" w:color="auto"/>
                <w:bottom w:val="none" w:sz="0" w:space="0" w:color="auto"/>
                <w:right w:val="none" w:sz="0" w:space="0" w:color="auto"/>
              </w:divBdr>
            </w:div>
            <w:div w:id="122314573">
              <w:marLeft w:val="0"/>
              <w:marRight w:val="0"/>
              <w:marTop w:val="0"/>
              <w:marBottom w:val="0"/>
              <w:divBdr>
                <w:top w:val="none" w:sz="0" w:space="0" w:color="auto"/>
                <w:left w:val="none" w:sz="0" w:space="0" w:color="auto"/>
                <w:bottom w:val="none" w:sz="0" w:space="0" w:color="auto"/>
                <w:right w:val="none" w:sz="0" w:space="0" w:color="auto"/>
              </w:divBdr>
            </w:div>
            <w:div w:id="841510344">
              <w:marLeft w:val="0"/>
              <w:marRight w:val="0"/>
              <w:marTop w:val="0"/>
              <w:marBottom w:val="0"/>
              <w:divBdr>
                <w:top w:val="none" w:sz="0" w:space="0" w:color="auto"/>
                <w:left w:val="none" w:sz="0" w:space="0" w:color="auto"/>
                <w:bottom w:val="none" w:sz="0" w:space="0" w:color="auto"/>
                <w:right w:val="none" w:sz="0" w:space="0" w:color="auto"/>
              </w:divBdr>
            </w:div>
            <w:div w:id="980039822">
              <w:marLeft w:val="0"/>
              <w:marRight w:val="0"/>
              <w:marTop w:val="0"/>
              <w:marBottom w:val="0"/>
              <w:divBdr>
                <w:top w:val="none" w:sz="0" w:space="0" w:color="auto"/>
                <w:left w:val="none" w:sz="0" w:space="0" w:color="auto"/>
                <w:bottom w:val="none" w:sz="0" w:space="0" w:color="auto"/>
                <w:right w:val="none" w:sz="0" w:space="0" w:color="auto"/>
              </w:divBdr>
            </w:div>
            <w:div w:id="904221646">
              <w:marLeft w:val="0"/>
              <w:marRight w:val="0"/>
              <w:marTop w:val="0"/>
              <w:marBottom w:val="0"/>
              <w:divBdr>
                <w:top w:val="none" w:sz="0" w:space="0" w:color="auto"/>
                <w:left w:val="none" w:sz="0" w:space="0" w:color="auto"/>
                <w:bottom w:val="none" w:sz="0" w:space="0" w:color="auto"/>
                <w:right w:val="none" w:sz="0" w:space="0" w:color="auto"/>
              </w:divBdr>
            </w:div>
            <w:div w:id="784159302">
              <w:marLeft w:val="0"/>
              <w:marRight w:val="0"/>
              <w:marTop w:val="0"/>
              <w:marBottom w:val="0"/>
              <w:divBdr>
                <w:top w:val="none" w:sz="0" w:space="0" w:color="auto"/>
                <w:left w:val="none" w:sz="0" w:space="0" w:color="auto"/>
                <w:bottom w:val="none" w:sz="0" w:space="0" w:color="auto"/>
                <w:right w:val="none" w:sz="0" w:space="0" w:color="auto"/>
              </w:divBdr>
            </w:div>
            <w:div w:id="1660890592">
              <w:marLeft w:val="0"/>
              <w:marRight w:val="0"/>
              <w:marTop w:val="0"/>
              <w:marBottom w:val="0"/>
              <w:divBdr>
                <w:top w:val="none" w:sz="0" w:space="0" w:color="auto"/>
                <w:left w:val="none" w:sz="0" w:space="0" w:color="auto"/>
                <w:bottom w:val="none" w:sz="0" w:space="0" w:color="auto"/>
                <w:right w:val="none" w:sz="0" w:space="0" w:color="auto"/>
              </w:divBdr>
            </w:div>
            <w:div w:id="1870795487">
              <w:marLeft w:val="0"/>
              <w:marRight w:val="0"/>
              <w:marTop w:val="0"/>
              <w:marBottom w:val="0"/>
              <w:divBdr>
                <w:top w:val="none" w:sz="0" w:space="0" w:color="auto"/>
                <w:left w:val="none" w:sz="0" w:space="0" w:color="auto"/>
                <w:bottom w:val="none" w:sz="0" w:space="0" w:color="auto"/>
                <w:right w:val="none" w:sz="0" w:space="0" w:color="auto"/>
              </w:divBdr>
            </w:div>
            <w:div w:id="61175422">
              <w:marLeft w:val="0"/>
              <w:marRight w:val="0"/>
              <w:marTop w:val="0"/>
              <w:marBottom w:val="0"/>
              <w:divBdr>
                <w:top w:val="none" w:sz="0" w:space="0" w:color="auto"/>
                <w:left w:val="none" w:sz="0" w:space="0" w:color="auto"/>
                <w:bottom w:val="none" w:sz="0" w:space="0" w:color="auto"/>
                <w:right w:val="none" w:sz="0" w:space="0" w:color="auto"/>
              </w:divBdr>
            </w:div>
            <w:div w:id="1574899049">
              <w:marLeft w:val="0"/>
              <w:marRight w:val="0"/>
              <w:marTop w:val="0"/>
              <w:marBottom w:val="0"/>
              <w:divBdr>
                <w:top w:val="none" w:sz="0" w:space="0" w:color="auto"/>
                <w:left w:val="none" w:sz="0" w:space="0" w:color="auto"/>
                <w:bottom w:val="none" w:sz="0" w:space="0" w:color="auto"/>
                <w:right w:val="none" w:sz="0" w:space="0" w:color="auto"/>
              </w:divBdr>
            </w:div>
            <w:div w:id="1956907989">
              <w:marLeft w:val="0"/>
              <w:marRight w:val="0"/>
              <w:marTop w:val="0"/>
              <w:marBottom w:val="0"/>
              <w:divBdr>
                <w:top w:val="none" w:sz="0" w:space="0" w:color="auto"/>
                <w:left w:val="none" w:sz="0" w:space="0" w:color="auto"/>
                <w:bottom w:val="none" w:sz="0" w:space="0" w:color="auto"/>
                <w:right w:val="none" w:sz="0" w:space="0" w:color="auto"/>
              </w:divBdr>
            </w:div>
            <w:div w:id="145905080">
              <w:marLeft w:val="0"/>
              <w:marRight w:val="0"/>
              <w:marTop w:val="0"/>
              <w:marBottom w:val="0"/>
              <w:divBdr>
                <w:top w:val="none" w:sz="0" w:space="0" w:color="auto"/>
                <w:left w:val="none" w:sz="0" w:space="0" w:color="auto"/>
                <w:bottom w:val="none" w:sz="0" w:space="0" w:color="auto"/>
                <w:right w:val="none" w:sz="0" w:space="0" w:color="auto"/>
              </w:divBdr>
            </w:div>
            <w:div w:id="552930701">
              <w:marLeft w:val="0"/>
              <w:marRight w:val="0"/>
              <w:marTop w:val="0"/>
              <w:marBottom w:val="0"/>
              <w:divBdr>
                <w:top w:val="none" w:sz="0" w:space="0" w:color="auto"/>
                <w:left w:val="none" w:sz="0" w:space="0" w:color="auto"/>
                <w:bottom w:val="none" w:sz="0" w:space="0" w:color="auto"/>
                <w:right w:val="none" w:sz="0" w:space="0" w:color="auto"/>
              </w:divBdr>
            </w:div>
            <w:div w:id="1725173486">
              <w:marLeft w:val="0"/>
              <w:marRight w:val="0"/>
              <w:marTop w:val="0"/>
              <w:marBottom w:val="0"/>
              <w:divBdr>
                <w:top w:val="none" w:sz="0" w:space="0" w:color="auto"/>
                <w:left w:val="none" w:sz="0" w:space="0" w:color="auto"/>
                <w:bottom w:val="none" w:sz="0" w:space="0" w:color="auto"/>
                <w:right w:val="none" w:sz="0" w:space="0" w:color="auto"/>
              </w:divBdr>
            </w:div>
            <w:div w:id="1448357816">
              <w:marLeft w:val="0"/>
              <w:marRight w:val="0"/>
              <w:marTop w:val="0"/>
              <w:marBottom w:val="0"/>
              <w:divBdr>
                <w:top w:val="none" w:sz="0" w:space="0" w:color="auto"/>
                <w:left w:val="none" w:sz="0" w:space="0" w:color="auto"/>
                <w:bottom w:val="none" w:sz="0" w:space="0" w:color="auto"/>
                <w:right w:val="none" w:sz="0" w:space="0" w:color="auto"/>
              </w:divBdr>
            </w:div>
            <w:div w:id="1006595641">
              <w:marLeft w:val="0"/>
              <w:marRight w:val="0"/>
              <w:marTop w:val="0"/>
              <w:marBottom w:val="0"/>
              <w:divBdr>
                <w:top w:val="none" w:sz="0" w:space="0" w:color="auto"/>
                <w:left w:val="none" w:sz="0" w:space="0" w:color="auto"/>
                <w:bottom w:val="none" w:sz="0" w:space="0" w:color="auto"/>
                <w:right w:val="none" w:sz="0" w:space="0" w:color="auto"/>
              </w:divBdr>
            </w:div>
            <w:div w:id="763188815">
              <w:marLeft w:val="0"/>
              <w:marRight w:val="0"/>
              <w:marTop w:val="0"/>
              <w:marBottom w:val="0"/>
              <w:divBdr>
                <w:top w:val="none" w:sz="0" w:space="0" w:color="auto"/>
                <w:left w:val="none" w:sz="0" w:space="0" w:color="auto"/>
                <w:bottom w:val="none" w:sz="0" w:space="0" w:color="auto"/>
                <w:right w:val="none" w:sz="0" w:space="0" w:color="auto"/>
              </w:divBdr>
            </w:div>
            <w:div w:id="686981050">
              <w:marLeft w:val="0"/>
              <w:marRight w:val="0"/>
              <w:marTop w:val="0"/>
              <w:marBottom w:val="0"/>
              <w:divBdr>
                <w:top w:val="none" w:sz="0" w:space="0" w:color="auto"/>
                <w:left w:val="none" w:sz="0" w:space="0" w:color="auto"/>
                <w:bottom w:val="none" w:sz="0" w:space="0" w:color="auto"/>
                <w:right w:val="none" w:sz="0" w:space="0" w:color="auto"/>
              </w:divBdr>
            </w:div>
            <w:div w:id="855775150">
              <w:marLeft w:val="0"/>
              <w:marRight w:val="0"/>
              <w:marTop w:val="0"/>
              <w:marBottom w:val="0"/>
              <w:divBdr>
                <w:top w:val="none" w:sz="0" w:space="0" w:color="auto"/>
                <w:left w:val="none" w:sz="0" w:space="0" w:color="auto"/>
                <w:bottom w:val="none" w:sz="0" w:space="0" w:color="auto"/>
                <w:right w:val="none" w:sz="0" w:space="0" w:color="auto"/>
              </w:divBdr>
            </w:div>
            <w:div w:id="202909272">
              <w:marLeft w:val="0"/>
              <w:marRight w:val="0"/>
              <w:marTop w:val="0"/>
              <w:marBottom w:val="0"/>
              <w:divBdr>
                <w:top w:val="none" w:sz="0" w:space="0" w:color="auto"/>
                <w:left w:val="none" w:sz="0" w:space="0" w:color="auto"/>
                <w:bottom w:val="none" w:sz="0" w:space="0" w:color="auto"/>
                <w:right w:val="none" w:sz="0" w:space="0" w:color="auto"/>
              </w:divBdr>
            </w:div>
            <w:div w:id="339703869">
              <w:marLeft w:val="0"/>
              <w:marRight w:val="0"/>
              <w:marTop w:val="0"/>
              <w:marBottom w:val="0"/>
              <w:divBdr>
                <w:top w:val="none" w:sz="0" w:space="0" w:color="auto"/>
                <w:left w:val="none" w:sz="0" w:space="0" w:color="auto"/>
                <w:bottom w:val="none" w:sz="0" w:space="0" w:color="auto"/>
                <w:right w:val="none" w:sz="0" w:space="0" w:color="auto"/>
              </w:divBdr>
            </w:div>
            <w:div w:id="1682511478">
              <w:marLeft w:val="0"/>
              <w:marRight w:val="0"/>
              <w:marTop w:val="0"/>
              <w:marBottom w:val="0"/>
              <w:divBdr>
                <w:top w:val="none" w:sz="0" w:space="0" w:color="auto"/>
                <w:left w:val="none" w:sz="0" w:space="0" w:color="auto"/>
                <w:bottom w:val="none" w:sz="0" w:space="0" w:color="auto"/>
                <w:right w:val="none" w:sz="0" w:space="0" w:color="auto"/>
              </w:divBdr>
            </w:div>
            <w:div w:id="796338859">
              <w:marLeft w:val="0"/>
              <w:marRight w:val="0"/>
              <w:marTop w:val="0"/>
              <w:marBottom w:val="0"/>
              <w:divBdr>
                <w:top w:val="none" w:sz="0" w:space="0" w:color="auto"/>
                <w:left w:val="none" w:sz="0" w:space="0" w:color="auto"/>
                <w:bottom w:val="none" w:sz="0" w:space="0" w:color="auto"/>
                <w:right w:val="none" w:sz="0" w:space="0" w:color="auto"/>
              </w:divBdr>
            </w:div>
            <w:div w:id="78990846">
              <w:marLeft w:val="0"/>
              <w:marRight w:val="0"/>
              <w:marTop w:val="0"/>
              <w:marBottom w:val="0"/>
              <w:divBdr>
                <w:top w:val="none" w:sz="0" w:space="0" w:color="auto"/>
                <w:left w:val="none" w:sz="0" w:space="0" w:color="auto"/>
                <w:bottom w:val="none" w:sz="0" w:space="0" w:color="auto"/>
                <w:right w:val="none" w:sz="0" w:space="0" w:color="auto"/>
              </w:divBdr>
            </w:div>
            <w:div w:id="699354565">
              <w:marLeft w:val="0"/>
              <w:marRight w:val="0"/>
              <w:marTop w:val="0"/>
              <w:marBottom w:val="0"/>
              <w:divBdr>
                <w:top w:val="none" w:sz="0" w:space="0" w:color="auto"/>
                <w:left w:val="none" w:sz="0" w:space="0" w:color="auto"/>
                <w:bottom w:val="none" w:sz="0" w:space="0" w:color="auto"/>
                <w:right w:val="none" w:sz="0" w:space="0" w:color="auto"/>
              </w:divBdr>
            </w:div>
            <w:div w:id="279186043">
              <w:marLeft w:val="0"/>
              <w:marRight w:val="0"/>
              <w:marTop w:val="0"/>
              <w:marBottom w:val="0"/>
              <w:divBdr>
                <w:top w:val="none" w:sz="0" w:space="0" w:color="auto"/>
                <w:left w:val="none" w:sz="0" w:space="0" w:color="auto"/>
                <w:bottom w:val="none" w:sz="0" w:space="0" w:color="auto"/>
                <w:right w:val="none" w:sz="0" w:space="0" w:color="auto"/>
              </w:divBdr>
            </w:div>
            <w:div w:id="278100168">
              <w:marLeft w:val="0"/>
              <w:marRight w:val="0"/>
              <w:marTop w:val="0"/>
              <w:marBottom w:val="0"/>
              <w:divBdr>
                <w:top w:val="none" w:sz="0" w:space="0" w:color="auto"/>
                <w:left w:val="none" w:sz="0" w:space="0" w:color="auto"/>
                <w:bottom w:val="none" w:sz="0" w:space="0" w:color="auto"/>
                <w:right w:val="none" w:sz="0" w:space="0" w:color="auto"/>
              </w:divBdr>
            </w:div>
            <w:div w:id="1247150530">
              <w:marLeft w:val="0"/>
              <w:marRight w:val="0"/>
              <w:marTop w:val="0"/>
              <w:marBottom w:val="0"/>
              <w:divBdr>
                <w:top w:val="none" w:sz="0" w:space="0" w:color="auto"/>
                <w:left w:val="none" w:sz="0" w:space="0" w:color="auto"/>
                <w:bottom w:val="none" w:sz="0" w:space="0" w:color="auto"/>
                <w:right w:val="none" w:sz="0" w:space="0" w:color="auto"/>
              </w:divBdr>
            </w:div>
            <w:div w:id="146363129">
              <w:marLeft w:val="0"/>
              <w:marRight w:val="0"/>
              <w:marTop w:val="0"/>
              <w:marBottom w:val="0"/>
              <w:divBdr>
                <w:top w:val="none" w:sz="0" w:space="0" w:color="auto"/>
                <w:left w:val="none" w:sz="0" w:space="0" w:color="auto"/>
                <w:bottom w:val="none" w:sz="0" w:space="0" w:color="auto"/>
                <w:right w:val="none" w:sz="0" w:space="0" w:color="auto"/>
              </w:divBdr>
            </w:div>
            <w:div w:id="978611386">
              <w:marLeft w:val="0"/>
              <w:marRight w:val="0"/>
              <w:marTop w:val="0"/>
              <w:marBottom w:val="0"/>
              <w:divBdr>
                <w:top w:val="none" w:sz="0" w:space="0" w:color="auto"/>
                <w:left w:val="none" w:sz="0" w:space="0" w:color="auto"/>
                <w:bottom w:val="none" w:sz="0" w:space="0" w:color="auto"/>
                <w:right w:val="none" w:sz="0" w:space="0" w:color="auto"/>
              </w:divBdr>
            </w:div>
            <w:div w:id="931359941">
              <w:marLeft w:val="0"/>
              <w:marRight w:val="0"/>
              <w:marTop w:val="0"/>
              <w:marBottom w:val="0"/>
              <w:divBdr>
                <w:top w:val="none" w:sz="0" w:space="0" w:color="auto"/>
                <w:left w:val="none" w:sz="0" w:space="0" w:color="auto"/>
                <w:bottom w:val="none" w:sz="0" w:space="0" w:color="auto"/>
                <w:right w:val="none" w:sz="0" w:space="0" w:color="auto"/>
              </w:divBdr>
            </w:div>
            <w:div w:id="1840735942">
              <w:marLeft w:val="0"/>
              <w:marRight w:val="0"/>
              <w:marTop w:val="0"/>
              <w:marBottom w:val="0"/>
              <w:divBdr>
                <w:top w:val="none" w:sz="0" w:space="0" w:color="auto"/>
                <w:left w:val="none" w:sz="0" w:space="0" w:color="auto"/>
                <w:bottom w:val="none" w:sz="0" w:space="0" w:color="auto"/>
                <w:right w:val="none" w:sz="0" w:space="0" w:color="auto"/>
              </w:divBdr>
            </w:div>
            <w:div w:id="1841432024">
              <w:marLeft w:val="0"/>
              <w:marRight w:val="0"/>
              <w:marTop w:val="0"/>
              <w:marBottom w:val="0"/>
              <w:divBdr>
                <w:top w:val="none" w:sz="0" w:space="0" w:color="auto"/>
                <w:left w:val="none" w:sz="0" w:space="0" w:color="auto"/>
                <w:bottom w:val="none" w:sz="0" w:space="0" w:color="auto"/>
                <w:right w:val="none" w:sz="0" w:space="0" w:color="auto"/>
              </w:divBdr>
            </w:div>
            <w:div w:id="784235799">
              <w:marLeft w:val="0"/>
              <w:marRight w:val="0"/>
              <w:marTop w:val="0"/>
              <w:marBottom w:val="0"/>
              <w:divBdr>
                <w:top w:val="none" w:sz="0" w:space="0" w:color="auto"/>
                <w:left w:val="none" w:sz="0" w:space="0" w:color="auto"/>
                <w:bottom w:val="none" w:sz="0" w:space="0" w:color="auto"/>
                <w:right w:val="none" w:sz="0" w:space="0" w:color="auto"/>
              </w:divBdr>
            </w:div>
            <w:div w:id="399131784">
              <w:marLeft w:val="0"/>
              <w:marRight w:val="0"/>
              <w:marTop w:val="0"/>
              <w:marBottom w:val="0"/>
              <w:divBdr>
                <w:top w:val="none" w:sz="0" w:space="0" w:color="auto"/>
                <w:left w:val="none" w:sz="0" w:space="0" w:color="auto"/>
                <w:bottom w:val="none" w:sz="0" w:space="0" w:color="auto"/>
                <w:right w:val="none" w:sz="0" w:space="0" w:color="auto"/>
              </w:divBdr>
            </w:div>
            <w:div w:id="554198614">
              <w:marLeft w:val="0"/>
              <w:marRight w:val="0"/>
              <w:marTop w:val="0"/>
              <w:marBottom w:val="0"/>
              <w:divBdr>
                <w:top w:val="none" w:sz="0" w:space="0" w:color="auto"/>
                <w:left w:val="none" w:sz="0" w:space="0" w:color="auto"/>
                <w:bottom w:val="none" w:sz="0" w:space="0" w:color="auto"/>
                <w:right w:val="none" w:sz="0" w:space="0" w:color="auto"/>
              </w:divBdr>
            </w:div>
            <w:div w:id="342364537">
              <w:marLeft w:val="0"/>
              <w:marRight w:val="0"/>
              <w:marTop w:val="0"/>
              <w:marBottom w:val="0"/>
              <w:divBdr>
                <w:top w:val="none" w:sz="0" w:space="0" w:color="auto"/>
                <w:left w:val="none" w:sz="0" w:space="0" w:color="auto"/>
                <w:bottom w:val="none" w:sz="0" w:space="0" w:color="auto"/>
                <w:right w:val="none" w:sz="0" w:space="0" w:color="auto"/>
              </w:divBdr>
            </w:div>
            <w:div w:id="1815175027">
              <w:marLeft w:val="0"/>
              <w:marRight w:val="0"/>
              <w:marTop w:val="0"/>
              <w:marBottom w:val="0"/>
              <w:divBdr>
                <w:top w:val="none" w:sz="0" w:space="0" w:color="auto"/>
                <w:left w:val="none" w:sz="0" w:space="0" w:color="auto"/>
                <w:bottom w:val="none" w:sz="0" w:space="0" w:color="auto"/>
                <w:right w:val="none" w:sz="0" w:space="0" w:color="auto"/>
              </w:divBdr>
            </w:div>
            <w:div w:id="1487743092">
              <w:marLeft w:val="0"/>
              <w:marRight w:val="0"/>
              <w:marTop w:val="0"/>
              <w:marBottom w:val="0"/>
              <w:divBdr>
                <w:top w:val="none" w:sz="0" w:space="0" w:color="auto"/>
                <w:left w:val="none" w:sz="0" w:space="0" w:color="auto"/>
                <w:bottom w:val="none" w:sz="0" w:space="0" w:color="auto"/>
                <w:right w:val="none" w:sz="0" w:space="0" w:color="auto"/>
              </w:divBdr>
            </w:div>
            <w:div w:id="59400522">
              <w:marLeft w:val="0"/>
              <w:marRight w:val="0"/>
              <w:marTop w:val="0"/>
              <w:marBottom w:val="0"/>
              <w:divBdr>
                <w:top w:val="none" w:sz="0" w:space="0" w:color="auto"/>
                <w:left w:val="none" w:sz="0" w:space="0" w:color="auto"/>
                <w:bottom w:val="none" w:sz="0" w:space="0" w:color="auto"/>
                <w:right w:val="none" w:sz="0" w:space="0" w:color="auto"/>
              </w:divBdr>
            </w:div>
            <w:div w:id="2124380884">
              <w:marLeft w:val="0"/>
              <w:marRight w:val="0"/>
              <w:marTop w:val="0"/>
              <w:marBottom w:val="0"/>
              <w:divBdr>
                <w:top w:val="none" w:sz="0" w:space="0" w:color="auto"/>
                <w:left w:val="none" w:sz="0" w:space="0" w:color="auto"/>
                <w:bottom w:val="none" w:sz="0" w:space="0" w:color="auto"/>
                <w:right w:val="none" w:sz="0" w:space="0" w:color="auto"/>
              </w:divBdr>
            </w:div>
            <w:div w:id="1075207040">
              <w:marLeft w:val="0"/>
              <w:marRight w:val="0"/>
              <w:marTop w:val="0"/>
              <w:marBottom w:val="0"/>
              <w:divBdr>
                <w:top w:val="none" w:sz="0" w:space="0" w:color="auto"/>
                <w:left w:val="none" w:sz="0" w:space="0" w:color="auto"/>
                <w:bottom w:val="none" w:sz="0" w:space="0" w:color="auto"/>
                <w:right w:val="none" w:sz="0" w:space="0" w:color="auto"/>
              </w:divBdr>
            </w:div>
            <w:div w:id="1907646063">
              <w:marLeft w:val="0"/>
              <w:marRight w:val="0"/>
              <w:marTop w:val="0"/>
              <w:marBottom w:val="0"/>
              <w:divBdr>
                <w:top w:val="none" w:sz="0" w:space="0" w:color="auto"/>
                <w:left w:val="none" w:sz="0" w:space="0" w:color="auto"/>
                <w:bottom w:val="none" w:sz="0" w:space="0" w:color="auto"/>
                <w:right w:val="none" w:sz="0" w:space="0" w:color="auto"/>
              </w:divBdr>
            </w:div>
            <w:div w:id="1866600664">
              <w:marLeft w:val="0"/>
              <w:marRight w:val="0"/>
              <w:marTop w:val="0"/>
              <w:marBottom w:val="0"/>
              <w:divBdr>
                <w:top w:val="none" w:sz="0" w:space="0" w:color="auto"/>
                <w:left w:val="none" w:sz="0" w:space="0" w:color="auto"/>
                <w:bottom w:val="none" w:sz="0" w:space="0" w:color="auto"/>
                <w:right w:val="none" w:sz="0" w:space="0" w:color="auto"/>
              </w:divBdr>
            </w:div>
            <w:div w:id="1271355563">
              <w:marLeft w:val="0"/>
              <w:marRight w:val="0"/>
              <w:marTop w:val="0"/>
              <w:marBottom w:val="0"/>
              <w:divBdr>
                <w:top w:val="none" w:sz="0" w:space="0" w:color="auto"/>
                <w:left w:val="none" w:sz="0" w:space="0" w:color="auto"/>
                <w:bottom w:val="none" w:sz="0" w:space="0" w:color="auto"/>
                <w:right w:val="none" w:sz="0" w:space="0" w:color="auto"/>
              </w:divBdr>
            </w:div>
            <w:div w:id="1175996622">
              <w:marLeft w:val="0"/>
              <w:marRight w:val="0"/>
              <w:marTop w:val="0"/>
              <w:marBottom w:val="0"/>
              <w:divBdr>
                <w:top w:val="none" w:sz="0" w:space="0" w:color="auto"/>
                <w:left w:val="none" w:sz="0" w:space="0" w:color="auto"/>
                <w:bottom w:val="none" w:sz="0" w:space="0" w:color="auto"/>
                <w:right w:val="none" w:sz="0" w:space="0" w:color="auto"/>
              </w:divBdr>
            </w:div>
            <w:div w:id="816458066">
              <w:marLeft w:val="0"/>
              <w:marRight w:val="0"/>
              <w:marTop w:val="0"/>
              <w:marBottom w:val="0"/>
              <w:divBdr>
                <w:top w:val="none" w:sz="0" w:space="0" w:color="auto"/>
                <w:left w:val="none" w:sz="0" w:space="0" w:color="auto"/>
                <w:bottom w:val="none" w:sz="0" w:space="0" w:color="auto"/>
                <w:right w:val="none" w:sz="0" w:space="0" w:color="auto"/>
              </w:divBdr>
            </w:div>
            <w:div w:id="936255950">
              <w:marLeft w:val="0"/>
              <w:marRight w:val="0"/>
              <w:marTop w:val="0"/>
              <w:marBottom w:val="0"/>
              <w:divBdr>
                <w:top w:val="none" w:sz="0" w:space="0" w:color="auto"/>
                <w:left w:val="none" w:sz="0" w:space="0" w:color="auto"/>
                <w:bottom w:val="none" w:sz="0" w:space="0" w:color="auto"/>
                <w:right w:val="none" w:sz="0" w:space="0" w:color="auto"/>
              </w:divBdr>
            </w:div>
            <w:div w:id="15929706">
              <w:marLeft w:val="0"/>
              <w:marRight w:val="0"/>
              <w:marTop w:val="0"/>
              <w:marBottom w:val="0"/>
              <w:divBdr>
                <w:top w:val="none" w:sz="0" w:space="0" w:color="auto"/>
                <w:left w:val="none" w:sz="0" w:space="0" w:color="auto"/>
                <w:bottom w:val="none" w:sz="0" w:space="0" w:color="auto"/>
                <w:right w:val="none" w:sz="0" w:space="0" w:color="auto"/>
              </w:divBdr>
            </w:div>
            <w:div w:id="331222936">
              <w:marLeft w:val="0"/>
              <w:marRight w:val="0"/>
              <w:marTop w:val="0"/>
              <w:marBottom w:val="0"/>
              <w:divBdr>
                <w:top w:val="none" w:sz="0" w:space="0" w:color="auto"/>
                <w:left w:val="none" w:sz="0" w:space="0" w:color="auto"/>
                <w:bottom w:val="none" w:sz="0" w:space="0" w:color="auto"/>
                <w:right w:val="none" w:sz="0" w:space="0" w:color="auto"/>
              </w:divBdr>
            </w:div>
            <w:div w:id="1123768175">
              <w:marLeft w:val="0"/>
              <w:marRight w:val="0"/>
              <w:marTop w:val="0"/>
              <w:marBottom w:val="0"/>
              <w:divBdr>
                <w:top w:val="none" w:sz="0" w:space="0" w:color="auto"/>
                <w:left w:val="none" w:sz="0" w:space="0" w:color="auto"/>
                <w:bottom w:val="none" w:sz="0" w:space="0" w:color="auto"/>
                <w:right w:val="none" w:sz="0" w:space="0" w:color="auto"/>
              </w:divBdr>
            </w:div>
            <w:div w:id="1554581665">
              <w:marLeft w:val="0"/>
              <w:marRight w:val="0"/>
              <w:marTop w:val="0"/>
              <w:marBottom w:val="0"/>
              <w:divBdr>
                <w:top w:val="none" w:sz="0" w:space="0" w:color="auto"/>
                <w:left w:val="none" w:sz="0" w:space="0" w:color="auto"/>
                <w:bottom w:val="none" w:sz="0" w:space="0" w:color="auto"/>
                <w:right w:val="none" w:sz="0" w:space="0" w:color="auto"/>
              </w:divBdr>
            </w:div>
            <w:div w:id="591822035">
              <w:marLeft w:val="0"/>
              <w:marRight w:val="0"/>
              <w:marTop w:val="0"/>
              <w:marBottom w:val="0"/>
              <w:divBdr>
                <w:top w:val="none" w:sz="0" w:space="0" w:color="auto"/>
                <w:left w:val="none" w:sz="0" w:space="0" w:color="auto"/>
                <w:bottom w:val="none" w:sz="0" w:space="0" w:color="auto"/>
                <w:right w:val="none" w:sz="0" w:space="0" w:color="auto"/>
              </w:divBdr>
            </w:div>
            <w:div w:id="1533300229">
              <w:marLeft w:val="0"/>
              <w:marRight w:val="0"/>
              <w:marTop w:val="0"/>
              <w:marBottom w:val="0"/>
              <w:divBdr>
                <w:top w:val="none" w:sz="0" w:space="0" w:color="auto"/>
                <w:left w:val="none" w:sz="0" w:space="0" w:color="auto"/>
                <w:bottom w:val="none" w:sz="0" w:space="0" w:color="auto"/>
                <w:right w:val="none" w:sz="0" w:space="0" w:color="auto"/>
              </w:divBdr>
            </w:div>
            <w:div w:id="1127698957">
              <w:marLeft w:val="0"/>
              <w:marRight w:val="0"/>
              <w:marTop w:val="0"/>
              <w:marBottom w:val="0"/>
              <w:divBdr>
                <w:top w:val="none" w:sz="0" w:space="0" w:color="auto"/>
                <w:left w:val="none" w:sz="0" w:space="0" w:color="auto"/>
                <w:bottom w:val="none" w:sz="0" w:space="0" w:color="auto"/>
                <w:right w:val="none" w:sz="0" w:space="0" w:color="auto"/>
              </w:divBdr>
            </w:div>
            <w:div w:id="1605989991">
              <w:marLeft w:val="0"/>
              <w:marRight w:val="0"/>
              <w:marTop w:val="0"/>
              <w:marBottom w:val="0"/>
              <w:divBdr>
                <w:top w:val="none" w:sz="0" w:space="0" w:color="auto"/>
                <w:left w:val="none" w:sz="0" w:space="0" w:color="auto"/>
                <w:bottom w:val="none" w:sz="0" w:space="0" w:color="auto"/>
                <w:right w:val="none" w:sz="0" w:space="0" w:color="auto"/>
              </w:divBdr>
            </w:div>
            <w:div w:id="46800140">
              <w:marLeft w:val="0"/>
              <w:marRight w:val="0"/>
              <w:marTop w:val="0"/>
              <w:marBottom w:val="0"/>
              <w:divBdr>
                <w:top w:val="none" w:sz="0" w:space="0" w:color="auto"/>
                <w:left w:val="none" w:sz="0" w:space="0" w:color="auto"/>
                <w:bottom w:val="none" w:sz="0" w:space="0" w:color="auto"/>
                <w:right w:val="none" w:sz="0" w:space="0" w:color="auto"/>
              </w:divBdr>
            </w:div>
            <w:div w:id="1476876764">
              <w:marLeft w:val="0"/>
              <w:marRight w:val="0"/>
              <w:marTop w:val="0"/>
              <w:marBottom w:val="0"/>
              <w:divBdr>
                <w:top w:val="none" w:sz="0" w:space="0" w:color="auto"/>
                <w:left w:val="none" w:sz="0" w:space="0" w:color="auto"/>
                <w:bottom w:val="none" w:sz="0" w:space="0" w:color="auto"/>
                <w:right w:val="none" w:sz="0" w:space="0" w:color="auto"/>
              </w:divBdr>
            </w:div>
            <w:div w:id="1660042439">
              <w:marLeft w:val="0"/>
              <w:marRight w:val="0"/>
              <w:marTop w:val="0"/>
              <w:marBottom w:val="0"/>
              <w:divBdr>
                <w:top w:val="none" w:sz="0" w:space="0" w:color="auto"/>
                <w:left w:val="none" w:sz="0" w:space="0" w:color="auto"/>
                <w:bottom w:val="none" w:sz="0" w:space="0" w:color="auto"/>
                <w:right w:val="none" w:sz="0" w:space="0" w:color="auto"/>
              </w:divBdr>
            </w:div>
            <w:div w:id="909196053">
              <w:marLeft w:val="0"/>
              <w:marRight w:val="0"/>
              <w:marTop w:val="0"/>
              <w:marBottom w:val="0"/>
              <w:divBdr>
                <w:top w:val="none" w:sz="0" w:space="0" w:color="auto"/>
                <w:left w:val="none" w:sz="0" w:space="0" w:color="auto"/>
                <w:bottom w:val="none" w:sz="0" w:space="0" w:color="auto"/>
                <w:right w:val="none" w:sz="0" w:space="0" w:color="auto"/>
              </w:divBdr>
            </w:div>
            <w:div w:id="1019427164">
              <w:marLeft w:val="0"/>
              <w:marRight w:val="0"/>
              <w:marTop w:val="0"/>
              <w:marBottom w:val="0"/>
              <w:divBdr>
                <w:top w:val="none" w:sz="0" w:space="0" w:color="auto"/>
                <w:left w:val="none" w:sz="0" w:space="0" w:color="auto"/>
                <w:bottom w:val="none" w:sz="0" w:space="0" w:color="auto"/>
                <w:right w:val="none" w:sz="0" w:space="0" w:color="auto"/>
              </w:divBdr>
            </w:div>
            <w:div w:id="175509339">
              <w:marLeft w:val="0"/>
              <w:marRight w:val="0"/>
              <w:marTop w:val="0"/>
              <w:marBottom w:val="0"/>
              <w:divBdr>
                <w:top w:val="none" w:sz="0" w:space="0" w:color="auto"/>
                <w:left w:val="none" w:sz="0" w:space="0" w:color="auto"/>
                <w:bottom w:val="none" w:sz="0" w:space="0" w:color="auto"/>
                <w:right w:val="none" w:sz="0" w:space="0" w:color="auto"/>
              </w:divBdr>
            </w:div>
            <w:div w:id="353190592">
              <w:marLeft w:val="0"/>
              <w:marRight w:val="0"/>
              <w:marTop w:val="0"/>
              <w:marBottom w:val="0"/>
              <w:divBdr>
                <w:top w:val="none" w:sz="0" w:space="0" w:color="auto"/>
                <w:left w:val="none" w:sz="0" w:space="0" w:color="auto"/>
                <w:bottom w:val="none" w:sz="0" w:space="0" w:color="auto"/>
                <w:right w:val="none" w:sz="0" w:space="0" w:color="auto"/>
              </w:divBdr>
            </w:div>
            <w:div w:id="1226336876">
              <w:marLeft w:val="0"/>
              <w:marRight w:val="0"/>
              <w:marTop w:val="0"/>
              <w:marBottom w:val="0"/>
              <w:divBdr>
                <w:top w:val="none" w:sz="0" w:space="0" w:color="auto"/>
                <w:left w:val="none" w:sz="0" w:space="0" w:color="auto"/>
                <w:bottom w:val="none" w:sz="0" w:space="0" w:color="auto"/>
                <w:right w:val="none" w:sz="0" w:space="0" w:color="auto"/>
              </w:divBdr>
            </w:div>
            <w:div w:id="1322151060">
              <w:marLeft w:val="0"/>
              <w:marRight w:val="0"/>
              <w:marTop w:val="0"/>
              <w:marBottom w:val="0"/>
              <w:divBdr>
                <w:top w:val="none" w:sz="0" w:space="0" w:color="auto"/>
                <w:left w:val="none" w:sz="0" w:space="0" w:color="auto"/>
                <w:bottom w:val="none" w:sz="0" w:space="0" w:color="auto"/>
                <w:right w:val="none" w:sz="0" w:space="0" w:color="auto"/>
              </w:divBdr>
            </w:div>
            <w:div w:id="437986835">
              <w:marLeft w:val="0"/>
              <w:marRight w:val="0"/>
              <w:marTop w:val="0"/>
              <w:marBottom w:val="0"/>
              <w:divBdr>
                <w:top w:val="none" w:sz="0" w:space="0" w:color="auto"/>
                <w:left w:val="none" w:sz="0" w:space="0" w:color="auto"/>
                <w:bottom w:val="none" w:sz="0" w:space="0" w:color="auto"/>
                <w:right w:val="none" w:sz="0" w:space="0" w:color="auto"/>
              </w:divBdr>
            </w:div>
            <w:div w:id="845290451">
              <w:marLeft w:val="0"/>
              <w:marRight w:val="0"/>
              <w:marTop w:val="0"/>
              <w:marBottom w:val="0"/>
              <w:divBdr>
                <w:top w:val="none" w:sz="0" w:space="0" w:color="auto"/>
                <w:left w:val="none" w:sz="0" w:space="0" w:color="auto"/>
                <w:bottom w:val="none" w:sz="0" w:space="0" w:color="auto"/>
                <w:right w:val="none" w:sz="0" w:space="0" w:color="auto"/>
              </w:divBdr>
            </w:div>
            <w:div w:id="173541913">
              <w:marLeft w:val="0"/>
              <w:marRight w:val="0"/>
              <w:marTop w:val="0"/>
              <w:marBottom w:val="0"/>
              <w:divBdr>
                <w:top w:val="none" w:sz="0" w:space="0" w:color="auto"/>
                <w:left w:val="none" w:sz="0" w:space="0" w:color="auto"/>
                <w:bottom w:val="none" w:sz="0" w:space="0" w:color="auto"/>
                <w:right w:val="none" w:sz="0" w:space="0" w:color="auto"/>
              </w:divBdr>
            </w:div>
            <w:div w:id="1768233042">
              <w:marLeft w:val="0"/>
              <w:marRight w:val="0"/>
              <w:marTop w:val="0"/>
              <w:marBottom w:val="0"/>
              <w:divBdr>
                <w:top w:val="none" w:sz="0" w:space="0" w:color="auto"/>
                <w:left w:val="none" w:sz="0" w:space="0" w:color="auto"/>
                <w:bottom w:val="none" w:sz="0" w:space="0" w:color="auto"/>
                <w:right w:val="none" w:sz="0" w:space="0" w:color="auto"/>
              </w:divBdr>
            </w:div>
            <w:div w:id="275910791">
              <w:marLeft w:val="0"/>
              <w:marRight w:val="0"/>
              <w:marTop w:val="0"/>
              <w:marBottom w:val="0"/>
              <w:divBdr>
                <w:top w:val="none" w:sz="0" w:space="0" w:color="auto"/>
                <w:left w:val="none" w:sz="0" w:space="0" w:color="auto"/>
                <w:bottom w:val="none" w:sz="0" w:space="0" w:color="auto"/>
                <w:right w:val="none" w:sz="0" w:space="0" w:color="auto"/>
              </w:divBdr>
            </w:div>
            <w:div w:id="702365921">
              <w:marLeft w:val="0"/>
              <w:marRight w:val="0"/>
              <w:marTop w:val="0"/>
              <w:marBottom w:val="0"/>
              <w:divBdr>
                <w:top w:val="none" w:sz="0" w:space="0" w:color="auto"/>
                <w:left w:val="none" w:sz="0" w:space="0" w:color="auto"/>
                <w:bottom w:val="none" w:sz="0" w:space="0" w:color="auto"/>
                <w:right w:val="none" w:sz="0" w:space="0" w:color="auto"/>
              </w:divBdr>
            </w:div>
            <w:div w:id="217591915">
              <w:marLeft w:val="0"/>
              <w:marRight w:val="0"/>
              <w:marTop w:val="0"/>
              <w:marBottom w:val="0"/>
              <w:divBdr>
                <w:top w:val="none" w:sz="0" w:space="0" w:color="auto"/>
                <w:left w:val="none" w:sz="0" w:space="0" w:color="auto"/>
                <w:bottom w:val="none" w:sz="0" w:space="0" w:color="auto"/>
                <w:right w:val="none" w:sz="0" w:space="0" w:color="auto"/>
              </w:divBdr>
            </w:div>
            <w:div w:id="195046139">
              <w:marLeft w:val="0"/>
              <w:marRight w:val="0"/>
              <w:marTop w:val="0"/>
              <w:marBottom w:val="0"/>
              <w:divBdr>
                <w:top w:val="none" w:sz="0" w:space="0" w:color="auto"/>
                <w:left w:val="none" w:sz="0" w:space="0" w:color="auto"/>
                <w:bottom w:val="none" w:sz="0" w:space="0" w:color="auto"/>
                <w:right w:val="none" w:sz="0" w:space="0" w:color="auto"/>
              </w:divBdr>
            </w:div>
            <w:div w:id="1713457001">
              <w:marLeft w:val="0"/>
              <w:marRight w:val="0"/>
              <w:marTop w:val="0"/>
              <w:marBottom w:val="0"/>
              <w:divBdr>
                <w:top w:val="none" w:sz="0" w:space="0" w:color="auto"/>
                <w:left w:val="none" w:sz="0" w:space="0" w:color="auto"/>
                <w:bottom w:val="none" w:sz="0" w:space="0" w:color="auto"/>
                <w:right w:val="none" w:sz="0" w:space="0" w:color="auto"/>
              </w:divBdr>
            </w:div>
            <w:div w:id="534735634">
              <w:marLeft w:val="0"/>
              <w:marRight w:val="0"/>
              <w:marTop w:val="0"/>
              <w:marBottom w:val="0"/>
              <w:divBdr>
                <w:top w:val="none" w:sz="0" w:space="0" w:color="auto"/>
                <w:left w:val="none" w:sz="0" w:space="0" w:color="auto"/>
                <w:bottom w:val="none" w:sz="0" w:space="0" w:color="auto"/>
                <w:right w:val="none" w:sz="0" w:space="0" w:color="auto"/>
              </w:divBdr>
            </w:div>
            <w:div w:id="1021588232">
              <w:marLeft w:val="0"/>
              <w:marRight w:val="0"/>
              <w:marTop w:val="0"/>
              <w:marBottom w:val="0"/>
              <w:divBdr>
                <w:top w:val="none" w:sz="0" w:space="0" w:color="auto"/>
                <w:left w:val="none" w:sz="0" w:space="0" w:color="auto"/>
                <w:bottom w:val="none" w:sz="0" w:space="0" w:color="auto"/>
                <w:right w:val="none" w:sz="0" w:space="0" w:color="auto"/>
              </w:divBdr>
            </w:div>
            <w:div w:id="1211957411">
              <w:marLeft w:val="0"/>
              <w:marRight w:val="0"/>
              <w:marTop w:val="0"/>
              <w:marBottom w:val="0"/>
              <w:divBdr>
                <w:top w:val="none" w:sz="0" w:space="0" w:color="auto"/>
                <w:left w:val="none" w:sz="0" w:space="0" w:color="auto"/>
                <w:bottom w:val="none" w:sz="0" w:space="0" w:color="auto"/>
                <w:right w:val="none" w:sz="0" w:space="0" w:color="auto"/>
              </w:divBdr>
            </w:div>
            <w:div w:id="96609234">
              <w:marLeft w:val="0"/>
              <w:marRight w:val="0"/>
              <w:marTop w:val="0"/>
              <w:marBottom w:val="0"/>
              <w:divBdr>
                <w:top w:val="none" w:sz="0" w:space="0" w:color="auto"/>
                <w:left w:val="none" w:sz="0" w:space="0" w:color="auto"/>
                <w:bottom w:val="none" w:sz="0" w:space="0" w:color="auto"/>
                <w:right w:val="none" w:sz="0" w:space="0" w:color="auto"/>
              </w:divBdr>
            </w:div>
            <w:div w:id="860437874">
              <w:marLeft w:val="0"/>
              <w:marRight w:val="0"/>
              <w:marTop w:val="0"/>
              <w:marBottom w:val="0"/>
              <w:divBdr>
                <w:top w:val="none" w:sz="0" w:space="0" w:color="auto"/>
                <w:left w:val="none" w:sz="0" w:space="0" w:color="auto"/>
                <w:bottom w:val="none" w:sz="0" w:space="0" w:color="auto"/>
                <w:right w:val="none" w:sz="0" w:space="0" w:color="auto"/>
              </w:divBdr>
            </w:div>
            <w:div w:id="1350335420">
              <w:marLeft w:val="0"/>
              <w:marRight w:val="0"/>
              <w:marTop w:val="0"/>
              <w:marBottom w:val="0"/>
              <w:divBdr>
                <w:top w:val="none" w:sz="0" w:space="0" w:color="auto"/>
                <w:left w:val="none" w:sz="0" w:space="0" w:color="auto"/>
                <w:bottom w:val="none" w:sz="0" w:space="0" w:color="auto"/>
                <w:right w:val="none" w:sz="0" w:space="0" w:color="auto"/>
              </w:divBdr>
            </w:div>
            <w:div w:id="114956708">
              <w:marLeft w:val="0"/>
              <w:marRight w:val="0"/>
              <w:marTop w:val="0"/>
              <w:marBottom w:val="0"/>
              <w:divBdr>
                <w:top w:val="none" w:sz="0" w:space="0" w:color="auto"/>
                <w:left w:val="none" w:sz="0" w:space="0" w:color="auto"/>
                <w:bottom w:val="none" w:sz="0" w:space="0" w:color="auto"/>
                <w:right w:val="none" w:sz="0" w:space="0" w:color="auto"/>
              </w:divBdr>
            </w:div>
            <w:div w:id="877547509">
              <w:marLeft w:val="0"/>
              <w:marRight w:val="0"/>
              <w:marTop w:val="0"/>
              <w:marBottom w:val="0"/>
              <w:divBdr>
                <w:top w:val="none" w:sz="0" w:space="0" w:color="auto"/>
                <w:left w:val="none" w:sz="0" w:space="0" w:color="auto"/>
                <w:bottom w:val="none" w:sz="0" w:space="0" w:color="auto"/>
                <w:right w:val="none" w:sz="0" w:space="0" w:color="auto"/>
              </w:divBdr>
            </w:div>
            <w:div w:id="311375300">
              <w:marLeft w:val="0"/>
              <w:marRight w:val="0"/>
              <w:marTop w:val="0"/>
              <w:marBottom w:val="0"/>
              <w:divBdr>
                <w:top w:val="none" w:sz="0" w:space="0" w:color="auto"/>
                <w:left w:val="none" w:sz="0" w:space="0" w:color="auto"/>
                <w:bottom w:val="none" w:sz="0" w:space="0" w:color="auto"/>
                <w:right w:val="none" w:sz="0" w:space="0" w:color="auto"/>
              </w:divBdr>
            </w:div>
            <w:div w:id="1095709804">
              <w:marLeft w:val="0"/>
              <w:marRight w:val="0"/>
              <w:marTop w:val="0"/>
              <w:marBottom w:val="0"/>
              <w:divBdr>
                <w:top w:val="none" w:sz="0" w:space="0" w:color="auto"/>
                <w:left w:val="none" w:sz="0" w:space="0" w:color="auto"/>
                <w:bottom w:val="none" w:sz="0" w:space="0" w:color="auto"/>
                <w:right w:val="none" w:sz="0" w:space="0" w:color="auto"/>
              </w:divBdr>
            </w:div>
            <w:div w:id="937493692">
              <w:marLeft w:val="0"/>
              <w:marRight w:val="0"/>
              <w:marTop w:val="0"/>
              <w:marBottom w:val="0"/>
              <w:divBdr>
                <w:top w:val="none" w:sz="0" w:space="0" w:color="auto"/>
                <w:left w:val="none" w:sz="0" w:space="0" w:color="auto"/>
                <w:bottom w:val="none" w:sz="0" w:space="0" w:color="auto"/>
                <w:right w:val="none" w:sz="0" w:space="0" w:color="auto"/>
              </w:divBdr>
            </w:div>
            <w:div w:id="655458126">
              <w:marLeft w:val="0"/>
              <w:marRight w:val="0"/>
              <w:marTop w:val="0"/>
              <w:marBottom w:val="0"/>
              <w:divBdr>
                <w:top w:val="none" w:sz="0" w:space="0" w:color="auto"/>
                <w:left w:val="none" w:sz="0" w:space="0" w:color="auto"/>
                <w:bottom w:val="none" w:sz="0" w:space="0" w:color="auto"/>
                <w:right w:val="none" w:sz="0" w:space="0" w:color="auto"/>
              </w:divBdr>
            </w:div>
            <w:div w:id="1901750175">
              <w:marLeft w:val="0"/>
              <w:marRight w:val="0"/>
              <w:marTop w:val="0"/>
              <w:marBottom w:val="0"/>
              <w:divBdr>
                <w:top w:val="none" w:sz="0" w:space="0" w:color="auto"/>
                <w:left w:val="none" w:sz="0" w:space="0" w:color="auto"/>
                <w:bottom w:val="none" w:sz="0" w:space="0" w:color="auto"/>
                <w:right w:val="none" w:sz="0" w:space="0" w:color="auto"/>
              </w:divBdr>
            </w:div>
            <w:div w:id="1795446918">
              <w:marLeft w:val="0"/>
              <w:marRight w:val="0"/>
              <w:marTop w:val="0"/>
              <w:marBottom w:val="0"/>
              <w:divBdr>
                <w:top w:val="none" w:sz="0" w:space="0" w:color="auto"/>
                <w:left w:val="none" w:sz="0" w:space="0" w:color="auto"/>
                <w:bottom w:val="none" w:sz="0" w:space="0" w:color="auto"/>
                <w:right w:val="none" w:sz="0" w:space="0" w:color="auto"/>
              </w:divBdr>
            </w:div>
            <w:div w:id="489100123">
              <w:marLeft w:val="0"/>
              <w:marRight w:val="0"/>
              <w:marTop w:val="0"/>
              <w:marBottom w:val="0"/>
              <w:divBdr>
                <w:top w:val="none" w:sz="0" w:space="0" w:color="auto"/>
                <w:left w:val="none" w:sz="0" w:space="0" w:color="auto"/>
                <w:bottom w:val="none" w:sz="0" w:space="0" w:color="auto"/>
                <w:right w:val="none" w:sz="0" w:space="0" w:color="auto"/>
              </w:divBdr>
            </w:div>
            <w:div w:id="344096091">
              <w:marLeft w:val="0"/>
              <w:marRight w:val="0"/>
              <w:marTop w:val="0"/>
              <w:marBottom w:val="0"/>
              <w:divBdr>
                <w:top w:val="none" w:sz="0" w:space="0" w:color="auto"/>
                <w:left w:val="none" w:sz="0" w:space="0" w:color="auto"/>
                <w:bottom w:val="none" w:sz="0" w:space="0" w:color="auto"/>
                <w:right w:val="none" w:sz="0" w:space="0" w:color="auto"/>
              </w:divBdr>
            </w:div>
            <w:div w:id="826481747">
              <w:marLeft w:val="0"/>
              <w:marRight w:val="0"/>
              <w:marTop w:val="0"/>
              <w:marBottom w:val="0"/>
              <w:divBdr>
                <w:top w:val="none" w:sz="0" w:space="0" w:color="auto"/>
                <w:left w:val="none" w:sz="0" w:space="0" w:color="auto"/>
                <w:bottom w:val="none" w:sz="0" w:space="0" w:color="auto"/>
                <w:right w:val="none" w:sz="0" w:space="0" w:color="auto"/>
              </w:divBdr>
            </w:div>
            <w:div w:id="517281927">
              <w:marLeft w:val="0"/>
              <w:marRight w:val="0"/>
              <w:marTop w:val="0"/>
              <w:marBottom w:val="0"/>
              <w:divBdr>
                <w:top w:val="none" w:sz="0" w:space="0" w:color="auto"/>
                <w:left w:val="none" w:sz="0" w:space="0" w:color="auto"/>
                <w:bottom w:val="none" w:sz="0" w:space="0" w:color="auto"/>
                <w:right w:val="none" w:sz="0" w:space="0" w:color="auto"/>
              </w:divBdr>
            </w:div>
            <w:div w:id="68305821">
              <w:marLeft w:val="0"/>
              <w:marRight w:val="0"/>
              <w:marTop w:val="0"/>
              <w:marBottom w:val="0"/>
              <w:divBdr>
                <w:top w:val="none" w:sz="0" w:space="0" w:color="auto"/>
                <w:left w:val="none" w:sz="0" w:space="0" w:color="auto"/>
                <w:bottom w:val="none" w:sz="0" w:space="0" w:color="auto"/>
                <w:right w:val="none" w:sz="0" w:space="0" w:color="auto"/>
              </w:divBdr>
            </w:div>
            <w:div w:id="1903250551">
              <w:marLeft w:val="0"/>
              <w:marRight w:val="0"/>
              <w:marTop w:val="0"/>
              <w:marBottom w:val="0"/>
              <w:divBdr>
                <w:top w:val="none" w:sz="0" w:space="0" w:color="auto"/>
                <w:left w:val="none" w:sz="0" w:space="0" w:color="auto"/>
                <w:bottom w:val="none" w:sz="0" w:space="0" w:color="auto"/>
                <w:right w:val="none" w:sz="0" w:space="0" w:color="auto"/>
              </w:divBdr>
            </w:div>
            <w:div w:id="276721022">
              <w:marLeft w:val="0"/>
              <w:marRight w:val="0"/>
              <w:marTop w:val="0"/>
              <w:marBottom w:val="0"/>
              <w:divBdr>
                <w:top w:val="none" w:sz="0" w:space="0" w:color="auto"/>
                <w:left w:val="none" w:sz="0" w:space="0" w:color="auto"/>
                <w:bottom w:val="none" w:sz="0" w:space="0" w:color="auto"/>
                <w:right w:val="none" w:sz="0" w:space="0" w:color="auto"/>
              </w:divBdr>
            </w:div>
            <w:div w:id="539979101">
              <w:marLeft w:val="0"/>
              <w:marRight w:val="0"/>
              <w:marTop w:val="0"/>
              <w:marBottom w:val="0"/>
              <w:divBdr>
                <w:top w:val="none" w:sz="0" w:space="0" w:color="auto"/>
                <w:left w:val="none" w:sz="0" w:space="0" w:color="auto"/>
                <w:bottom w:val="none" w:sz="0" w:space="0" w:color="auto"/>
                <w:right w:val="none" w:sz="0" w:space="0" w:color="auto"/>
              </w:divBdr>
            </w:div>
            <w:div w:id="606471754">
              <w:marLeft w:val="0"/>
              <w:marRight w:val="0"/>
              <w:marTop w:val="0"/>
              <w:marBottom w:val="0"/>
              <w:divBdr>
                <w:top w:val="none" w:sz="0" w:space="0" w:color="auto"/>
                <w:left w:val="none" w:sz="0" w:space="0" w:color="auto"/>
                <w:bottom w:val="none" w:sz="0" w:space="0" w:color="auto"/>
                <w:right w:val="none" w:sz="0" w:space="0" w:color="auto"/>
              </w:divBdr>
            </w:div>
            <w:div w:id="1271427491">
              <w:marLeft w:val="0"/>
              <w:marRight w:val="0"/>
              <w:marTop w:val="0"/>
              <w:marBottom w:val="0"/>
              <w:divBdr>
                <w:top w:val="none" w:sz="0" w:space="0" w:color="auto"/>
                <w:left w:val="none" w:sz="0" w:space="0" w:color="auto"/>
                <w:bottom w:val="none" w:sz="0" w:space="0" w:color="auto"/>
                <w:right w:val="none" w:sz="0" w:space="0" w:color="auto"/>
              </w:divBdr>
            </w:div>
            <w:div w:id="843325694">
              <w:marLeft w:val="0"/>
              <w:marRight w:val="0"/>
              <w:marTop w:val="0"/>
              <w:marBottom w:val="0"/>
              <w:divBdr>
                <w:top w:val="none" w:sz="0" w:space="0" w:color="auto"/>
                <w:left w:val="none" w:sz="0" w:space="0" w:color="auto"/>
                <w:bottom w:val="none" w:sz="0" w:space="0" w:color="auto"/>
                <w:right w:val="none" w:sz="0" w:space="0" w:color="auto"/>
              </w:divBdr>
            </w:div>
            <w:div w:id="1104959026">
              <w:marLeft w:val="0"/>
              <w:marRight w:val="0"/>
              <w:marTop w:val="0"/>
              <w:marBottom w:val="0"/>
              <w:divBdr>
                <w:top w:val="none" w:sz="0" w:space="0" w:color="auto"/>
                <w:left w:val="none" w:sz="0" w:space="0" w:color="auto"/>
                <w:bottom w:val="none" w:sz="0" w:space="0" w:color="auto"/>
                <w:right w:val="none" w:sz="0" w:space="0" w:color="auto"/>
              </w:divBdr>
            </w:div>
            <w:div w:id="1852376323">
              <w:marLeft w:val="0"/>
              <w:marRight w:val="0"/>
              <w:marTop w:val="0"/>
              <w:marBottom w:val="0"/>
              <w:divBdr>
                <w:top w:val="none" w:sz="0" w:space="0" w:color="auto"/>
                <w:left w:val="none" w:sz="0" w:space="0" w:color="auto"/>
                <w:bottom w:val="none" w:sz="0" w:space="0" w:color="auto"/>
                <w:right w:val="none" w:sz="0" w:space="0" w:color="auto"/>
              </w:divBdr>
            </w:div>
            <w:div w:id="1284965879">
              <w:marLeft w:val="0"/>
              <w:marRight w:val="0"/>
              <w:marTop w:val="0"/>
              <w:marBottom w:val="0"/>
              <w:divBdr>
                <w:top w:val="none" w:sz="0" w:space="0" w:color="auto"/>
                <w:left w:val="none" w:sz="0" w:space="0" w:color="auto"/>
                <w:bottom w:val="none" w:sz="0" w:space="0" w:color="auto"/>
                <w:right w:val="none" w:sz="0" w:space="0" w:color="auto"/>
              </w:divBdr>
            </w:div>
            <w:div w:id="1419983910">
              <w:marLeft w:val="0"/>
              <w:marRight w:val="0"/>
              <w:marTop w:val="0"/>
              <w:marBottom w:val="0"/>
              <w:divBdr>
                <w:top w:val="none" w:sz="0" w:space="0" w:color="auto"/>
                <w:left w:val="none" w:sz="0" w:space="0" w:color="auto"/>
                <w:bottom w:val="none" w:sz="0" w:space="0" w:color="auto"/>
                <w:right w:val="none" w:sz="0" w:space="0" w:color="auto"/>
              </w:divBdr>
            </w:div>
            <w:div w:id="513569810">
              <w:marLeft w:val="0"/>
              <w:marRight w:val="0"/>
              <w:marTop w:val="0"/>
              <w:marBottom w:val="0"/>
              <w:divBdr>
                <w:top w:val="none" w:sz="0" w:space="0" w:color="auto"/>
                <w:left w:val="none" w:sz="0" w:space="0" w:color="auto"/>
                <w:bottom w:val="none" w:sz="0" w:space="0" w:color="auto"/>
                <w:right w:val="none" w:sz="0" w:space="0" w:color="auto"/>
              </w:divBdr>
            </w:div>
            <w:div w:id="335033210">
              <w:marLeft w:val="0"/>
              <w:marRight w:val="0"/>
              <w:marTop w:val="0"/>
              <w:marBottom w:val="0"/>
              <w:divBdr>
                <w:top w:val="none" w:sz="0" w:space="0" w:color="auto"/>
                <w:left w:val="none" w:sz="0" w:space="0" w:color="auto"/>
                <w:bottom w:val="none" w:sz="0" w:space="0" w:color="auto"/>
                <w:right w:val="none" w:sz="0" w:space="0" w:color="auto"/>
              </w:divBdr>
            </w:div>
            <w:div w:id="1815758070">
              <w:marLeft w:val="0"/>
              <w:marRight w:val="0"/>
              <w:marTop w:val="0"/>
              <w:marBottom w:val="0"/>
              <w:divBdr>
                <w:top w:val="none" w:sz="0" w:space="0" w:color="auto"/>
                <w:left w:val="none" w:sz="0" w:space="0" w:color="auto"/>
                <w:bottom w:val="none" w:sz="0" w:space="0" w:color="auto"/>
                <w:right w:val="none" w:sz="0" w:space="0" w:color="auto"/>
              </w:divBdr>
            </w:div>
            <w:div w:id="1004435105">
              <w:marLeft w:val="0"/>
              <w:marRight w:val="0"/>
              <w:marTop w:val="0"/>
              <w:marBottom w:val="0"/>
              <w:divBdr>
                <w:top w:val="none" w:sz="0" w:space="0" w:color="auto"/>
                <w:left w:val="none" w:sz="0" w:space="0" w:color="auto"/>
                <w:bottom w:val="none" w:sz="0" w:space="0" w:color="auto"/>
                <w:right w:val="none" w:sz="0" w:space="0" w:color="auto"/>
              </w:divBdr>
            </w:div>
            <w:div w:id="753362081">
              <w:marLeft w:val="0"/>
              <w:marRight w:val="0"/>
              <w:marTop w:val="0"/>
              <w:marBottom w:val="0"/>
              <w:divBdr>
                <w:top w:val="none" w:sz="0" w:space="0" w:color="auto"/>
                <w:left w:val="none" w:sz="0" w:space="0" w:color="auto"/>
                <w:bottom w:val="none" w:sz="0" w:space="0" w:color="auto"/>
                <w:right w:val="none" w:sz="0" w:space="0" w:color="auto"/>
              </w:divBdr>
            </w:div>
            <w:div w:id="556749097">
              <w:marLeft w:val="0"/>
              <w:marRight w:val="0"/>
              <w:marTop w:val="0"/>
              <w:marBottom w:val="0"/>
              <w:divBdr>
                <w:top w:val="none" w:sz="0" w:space="0" w:color="auto"/>
                <w:left w:val="none" w:sz="0" w:space="0" w:color="auto"/>
                <w:bottom w:val="none" w:sz="0" w:space="0" w:color="auto"/>
                <w:right w:val="none" w:sz="0" w:space="0" w:color="auto"/>
              </w:divBdr>
            </w:div>
            <w:div w:id="815756684">
              <w:marLeft w:val="0"/>
              <w:marRight w:val="0"/>
              <w:marTop w:val="0"/>
              <w:marBottom w:val="0"/>
              <w:divBdr>
                <w:top w:val="none" w:sz="0" w:space="0" w:color="auto"/>
                <w:left w:val="none" w:sz="0" w:space="0" w:color="auto"/>
                <w:bottom w:val="none" w:sz="0" w:space="0" w:color="auto"/>
                <w:right w:val="none" w:sz="0" w:space="0" w:color="auto"/>
              </w:divBdr>
            </w:div>
            <w:div w:id="418721682">
              <w:marLeft w:val="0"/>
              <w:marRight w:val="0"/>
              <w:marTop w:val="0"/>
              <w:marBottom w:val="0"/>
              <w:divBdr>
                <w:top w:val="none" w:sz="0" w:space="0" w:color="auto"/>
                <w:left w:val="none" w:sz="0" w:space="0" w:color="auto"/>
                <w:bottom w:val="none" w:sz="0" w:space="0" w:color="auto"/>
                <w:right w:val="none" w:sz="0" w:space="0" w:color="auto"/>
              </w:divBdr>
            </w:div>
            <w:div w:id="174928839">
              <w:marLeft w:val="0"/>
              <w:marRight w:val="0"/>
              <w:marTop w:val="0"/>
              <w:marBottom w:val="0"/>
              <w:divBdr>
                <w:top w:val="none" w:sz="0" w:space="0" w:color="auto"/>
                <w:left w:val="none" w:sz="0" w:space="0" w:color="auto"/>
                <w:bottom w:val="none" w:sz="0" w:space="0" w:color="auto"/>
                <w:right w:val="none" w:sz="0" w:space="0" w:color="auto"/>
              </w:divBdr>
            </w:div>
            <w:div w:id="2007052786">
              <w:marLeft w:val="0"/>
              <w:marRight w:val="0"/>
              <w:marTop w:val="0"/>
              <w:marBottom w:val="0"/>
              <w:divBdr>
                <w:top w:val="none" w:sz="0" w:space="0" w:color="auto"/>
                <w:left w:val="none" w:sz="0" w:space="0" w:color="auto"/>
                <w:bottom w:val="none" w:sz="0" w:space="0" w:color="auto"/>
                <w:right w:val="none" w:sz="0" w:space="0" w:color="auto"/>
              </w:divBdr>
            </w:div>
            <w:div w:id="900410299">
              <w:marLeft w:val="0"/>
              <w:marRight w:val="0"/>
              <w:marTop w:val="0"/>
              <w:marBottom w:val="0"/>
              <w:divBdr>
                <w:top w:val="none" w:sz="0" w:space="0" w:color="auto"/>
                <w:left w:val="none" w:sz="0" w:space="0" w:color="auto"/>
                <w:bottom w:val="none" w:sz="0" w:space="0" w:color="auto"/>
                <w:right w:val="none" w:sz="0" w:space="0" w:color="auto"/>
              </w:divBdr>
            </w:div>
            <w:div w:id="816603693">
              <w:marLeft w:val="0"/>
              <w:marRight w:val="0"/>
              <w:marTop w:val="0"/>
              <w:marBottom w:val="0"/>
              <w:divBdr>
                <w:top w:val="none" w:sz="0" w:space="0" w:color="auto"/>
                <w:left w:val="none" w:sz="0" w:space="0" w:color="auto"/>
                <w:bottom w:val="none" w:sz="0" w:space="0" w:color="auto"/>
                <w:right w:val="none" w:sz="0" w:space="0" w:color="auto"/>
              </w:divBdr>
            </w:div>
            <w:div w:id="1946157326">
              <w:marLeft w:val="0"/>
              <w:marRight w:val="0"/>
              <w:marTop w:val="0"/>
              <w:marBottom w:val="0"/>
              <w:divBdr>
                <w:top w:val="none" w:sz="0" w:space="0" w:color="auto"/>
                <w:left w:val="none" w:sz="0" w:space="0" w:color="auto"/>
                <w:bottom w:val="none" w:sz="0" w:space="0" w:color="auto"/>
                <w:right w:val="none" w:sz="0" w:space="0" w:color="auto"/>
              </w:divBdr>
            </w:div>
            <w:div w:id="184559695">
              <w:marLeft w:val="0"/>
              <w:marRight w:val="0"/>
              <w:marTop w:val="0"/>
              <w:marBottom w:val="0"/>
              <w:divBdr>
                <w:top w:val="none" w:sz="0" w:space="0" w:color="auto"/>
                <w:left w:val="none" w:sz="0" w:space="0" w:color="auto"/>
                <w:bottom w:val="none" w:sz="0" w:space="0" w:color="auto"/>
                <w:right w:val="none" w:sz="0" w:space="0" w:color="auto"/>
              </w:divBdr>
            </w:div>
            <w:div w:id="2048993091">
              <w:marLeft w:val="0"/>
              <w:marRight w:val="0"/>
              <w:marTop w:val="0"/>
              <w:marBottom w:val="0"/>
              <w:divBdr>
                <w:top w:val="none" w:sz="0" w:space="0" w:color="auto"/>
                <w:left w:val="none" w:sz="0" w:space="0" w:color="auto"/>
                <w:bottom w:val="none" w:sz="0" w:space="0" w:color="auto"/>
                <w:right w:val="none" w:sz="0" w:space="0" w:color="auto"/>
              </w:divBdr>
            </w:div>
            <w:div w:id="1029768704">
              <w:marLeft w:val="0"/>
              <w:marRight w:val="0"/>
              <w:marTop w:val="0"/>
              <w:marBottom w:val="0"/>
              <w:divBdr>
                <w:top w:val="none" w:sz="0" w:space="0" w:color="auto"/>
                <w:left w:val="none" w:sz="0" w:space="0" w:color="auto"/>
                <w:bottom w:val="none" w:sz="0" w:space="0" w:color="auto"/>
                <w:right w:val="none" w:sz="0" w:space="0" w:color="auto"/>
              </w:divBdr>
            </w:div>
            <w:div w:id="1052193301">
              <w:marLeft w:val="0"/>
              <w:marRight w:val="0"/>
              <w:marTop w:val="0"/>
              <w:marBottom w:val="0"/>
              <w:divBdr>
                <w:top w:val="none" w:sz="0" w:space="0" w:color="auto"/>
                <w:left w:val="none" w:sz="0" w:space="0" w:color="auto"/>
                <w:bottom w:val="none" w:sz="0" w:space="0" w:color="auto"/>
                <w:right w:val="none" w:sz="0" w:space="0" w:color="auto"/>
              </w:divBdr>
            </w:div>
            <w:div w:id="1758863912">
              <w:marLeft w:val="0"/>
              <w:marRight w:val="0"/>
              <w:marTop w:val="0"/>
              <w:marBottom w:val="0"/>
              <w:divBdr>
                <w:top w:val="none" w:sz="0" w:space="0" w:color="auto"/>
                <w:left w:val="none" w:sz="0" w:space="0" w:color="auto"/>
                <w:bottom w:val="none" w:sz="0" w:space="0" w:color="auto"/>
                <w:right w:val="none" w:sz="0" w:space="0" w:color="auto"/>
              </w:divBdr>
            </w:div>
            <w:div w:id="1933775735">
              <w:marLeft w:val="0"/>
              <w:marRight w:val="0"/>
              <w:marTop w:val="0"/>
              <w:marBottom w:val="0"/>
              <w:divBdr>
                <w:top w:val="none" w:sz="0" w:space="0" w:color="auto"/>
                <w:left w:val="none" w:sz="0" w:space="0" w:color="auto"/>
                <w:bottom w:val="none" w:sz="0" w:space="0" w:color="auto"/>
                <w:right w:val="none" w:sz="0" w:space="0" w:color="auto"/>
              </w:divBdr>
            </w:div>
            <w:div w:id="1391265782">
              <w:marLeft w:val="0"/>
              <w:marRight w:val="0"/>
              <w:marTop w:val="0"/>
              <w:marBottom w:val="0"/>
              <w:divBdr>
                <w:top w:val="none" w:sz="0" w:space="0" w:color="auto"/>
                <w:left w:val="none" w:sz="0" w:space="0" w:color="auto"/>
                <w:bottom w:val="none" w:sz="0" w:space="0" w:color="auto"/>
                <w:right w:val="none" w:sz="0" w:space="0" w:color="auto"/>
              </w:divBdr>
            </w:div>
            <w:div w:id="2019036324">
              <w:marLeft w:val="0"/>
              <w:marRight w:val="0"/>
              <w:marTop w:val="0"/>
              <w:marBottom w:val="0"/>
              <w:divBdr>
                <w:top w:val="none" w:sz="0" w:space="0" w:color="auto"/>
                <w:left w:val="none" w:sz="0" w:space="0" w:color="auto"/>
                <w:bottom w:val="none" w:sz="0" w:space="0" w:color="auto"/>
                <w:right w:val="none" w:sz="0" w:space="0" w:color="auto"/>
              </w:divBdr>
            </w:div>
            <w:div w:id="2124373251">
              <w:marLeft w:val="0"/>
              <w:marRight w:val="0"/>
              <w:marTop w:val="0"/>
              <w:marBottom w:val="0"/>
              <w:divBdr>
                <w:top w:val="none" w:sz="0" w:space="0" w:color="auto"/>
                <w:left w:val="none" w:sz="0" w:space="0" w:color="auto"/>
                <w:bottom w:val="none" w:sz="0" w:space="0" w:color="auto"/>
                <w:right w:val="none" w:sz="0" w:space="0" w:color="auto"/>
              </w:divBdr>
            </w:div>
            <w:div w:id="1470828439">
              <w:marLeft w:val="0"/>
              <w:marRight w:val="0"/>
              <w:marTop w:val="0"/>
              <w:marBottom w:val="0"/>
              <w:divBdr>
                <w:top w:val="none" w:sz="0" w:space="0" w:color="auto"/>
                <w:left w:val="none" w:sz="0" w:space="0" w:color="auto"/>
                <w:bottom w:val="none" w:sz="0" w:space="0" w:color="auto"/>
                <w:right w:val="none" w:sz="0" w:space="0" w:color="auto"/>
              </w:divBdr>
            </w:div>
            <w:div w:id="799956958">
              <w:marLeft w:val="0"/>
              <w:marRight w:val="0"/>
              <w:marTop w:val="0"/>
              <w:marBottom w:val="0"/>
              <w:divBdr>
                <w:top w:val="none" w:sz="0" w:space="0" w:color="auto"/>
                <w:left w:val="none" w:sz="0" w:space="0" w:color="auto"/>
                <w:bottom w:val="none" w:sz="0" w:space="0" w:color="auto"/>
                <w:right w:val="none" w:sz="0" w:space="0" w:color="auto"/>
              </w:divBdr>
            </w:div>
            <w:div w:id="1809514857">
              <w:marLeft w:val="0"/>
              <w:marRight w:val="0"/>
              <w:marTop w:val="0"/>
              <w:marBottom w:val="0"/>
              <w:divBdr>
                <w:top w:val="none" w:sz="0" w:space="0" w:color="auto"/>
                <w:left w:val="none" w:sz="0" w:space="0" w:color="auto"/>
                <w:bottom w:val="none" w:sz="0" w:space="0" w:color="auto"/>
                <w:right w:val="none" w:sz="0" w:space="0" w:color="auto"/>
              </w:divBdr>
            </w:div>
            <w:div w:id="849487310">
              <w:marLeft w:val="0"/>
              <w:marRight w:val="0"/>
              <w:marTop w:val="0"/>
              <w:marBottom w:val="0"/>
              <w:divBdr>
                <w:top w:val="none" w:sz="0" w:space="0" w:color="auto"/>
                <w:left w:val="none" w:sz="0" w:space="0" w:color="auto"/>
                <w:bottom w:val="none" w:sz="0" w:space="0" w:color="auto"/>
                <w:right w:val="none" w:sz="0" w:space="0" w:color="auto"/>
              </w:divBdr>
            </w:div>
            <w:div w:id="1693844730">
              <w:marLeft w:val="0"/>
              <w:marRight w:val="0"/>
              <w:marTop w:val="0"/>
              <w:marBottom w:val="0"/>
              <w:divBdr>
                <w:top w:val="none" w:sz="0" w:space="0" w:color="auto"/>
                <w:left w:val="none" w:sz="0" w:space="0" w:color="auto"/>
                <w:bottom w:val="none" w:sz="0" w:space="0" w:color="auto"/>
                <w:right w:val="none" w:sz="0" w:space="0" w:color="auto"/>
              </w:divBdr>
            </w:div>
            <w:div w:id="1902056936">
              <w:marLeft w:val="0"/>
              <w:marRight w:val="0"/>
              <w:marTop w:val="0"/>
              <w:marBottom w:val="0"/>
              <w:divBdr>
                <w:top w:val="none" w:sz="0" w:space="0" w:color="auto"/>
                <w:left w:val="none" w:sz="0" w:space="0" w:color="auto"/>
                <w:bottom w:val="none" w:sz="0" w:space="0" w:color="auto"/>
                <w:right w:val="none" w:sz="0" w:space="0" w:color="auto"/>
              </w:divBdr>
            </w:div>
            <w:div w:id="1696923722">
              <w:marLeft w:val="0"/>
              <w:marRight w:val="0"/>
              <w:marTop w:val="0"/>
              <w:marBottom w:val="0"/>
              <w:divBdr>
                <w:top w:val="none" w:sz="0" w:space="0" w:color="auto"/>
                <w:left w:val="none" w:sz="0" w:space="0" w:color="auto"/>
                <w:bottom w:val="none" w:sz="0" w:space="0" w:color="auto"/>
                <w:right w:val="none" w:sz="0" w:space="0" w:color="auto"/>
              </w:divBdr>
            </w:div>
            <w:div w:id="325983560">
              <w:marLeft w:val="0"/>
              <w:marRight w:val="0"/>
              <w:marTop w:val="0"/>
              <w:marBottom w:val="0"/>
              <w:divBdr>
                <w:top w:val="none" w:sz="0" w:space="0" w:color="auto"/>
                <w:left w:val="none" w:sz="0" w:space="0" w:color="auto"/>
                <w:bottom w:val="none" w:sz="0" w:space="0" w:color="auto"/>
                <w:right w:val="none" w:sz="0" w:space="0" w:color="auto"/>
              </w:divBdr>
            </w:div>
            <w:div w:id="1690256195">
              <w:marLeft w:val="0"/>
              <w:marRight w:val="0"/>
              <w:marTop w:val="0"/>
              <w:marBottom w:val="0"/>
              <w:divBdr>
                <w:top w:val="none" w:sz="0" w:space="0" w:color="auto"/>
                <w:left w:val="none" w:sz="0" w:space="0" w:color="auto"/>
                <w:bottom w:val="none" w:sz="0" w:space="0" w:color="auto"/>
                <w:right w:val="none" w:sz="0" w:space="0" w:color="auto"/>
              </w:divBdr>
            </w:div>
            <w:div w:id="2008482637">
              <w:marLeft w:val="0"/>
              <w:marRight w:val="0"/>
              <w:marTop w:val="0"/>
              <w:marBottom w:val="0"/>
              <w:divBdr>
                <w:top w:val="none" w:sz="0" w:space="0" w:color="auto"/>
                <w:left w:val="none" w:sz="0" w:space="0" w:color="auto"/>
                <w:bottom w:val="none" w:sz="0" w:space="0" w:color="auto"/>
                <w:right w:val="none" w:sz="0" w:space="0" w:color="auto"/>
              </w:divBdr>
            </w:div>
            <w:div w:id="904150270">
              <w:marLeft w:val="0"/>
              <w:marRight w:val="0"/>
              <w:marTop w:val="0"/>
              <w:marBottom w:val="0"/>
              <w:divBdr>
                <w:top w:val="none" w:sz="0" w:space="0" w:color="auto"/>
                <w:left w:val="none" w:sz="0" w:space="0" w:color="auto"/>
                <w:bottom w:val="none" w:sz="0" w:space="0" w:color="auto"/>
                <w:right w:val="none" w:sz="0" w:space="0" w:color="auto"/>
              </w:divBdr>
            </w:div>
            <w:div w:id="1835144697">
              <w:marLeft w:val="0"/>
              <w:marRight w:val="0"/>
              <w:marTop w:val="0"/>
              <w:marBottom w:val="0"/>
              <w:divBdr>
                <w:top w:val="none" w:sz="0" w:space="0" w:color="auto"/>
                <w:left w:val="none" w:sz="0" w:space="0" w:color="auto"/>
                <w:bottom w:val="none" w:sz="0" w:space="0" w:color="auto"/>
                <w:right w:val="none" w:sz="0" w:space="0" w:color="auto"/>
              </w:divBdr>
            </w:div>
            <w:div w:id="294795019">
              <w:marLeft w:val="0"/>
              <w:marRight w:val="0"/>
              <w:marTop w:val="0"/>
              <w:marBottom w:val="0"/>
              <w:divBdr>
                <w:top w:val="none" w:sz="0" w:space="0" w:color="auto"/>
                <w:left w:val="none" w:sz="0" w:space="0" w:color="auto"/>
                <w:bottom w:val="none" w:sz="0" w:space="0" w:color="auto"/>
                <w:right w:val="none" w:sz="0" w:space="0" w:color="auto"/>
              </w:divBdr>
            </w:div>
            <w:div w:id="907766582">
              <w:marLeft w:val="0"/>
              <w:marRight w:val="0"/>
              <w:marTop w:val="0"/>
              <w:marBottom w:val="0"/>
              <w:divBdr>
                <w:top w:val="none" w:sz="0" w:space="0" w:color="auto"/>
                <w:left w:val="none" w:sz="0" w:space="0" w:color="auto"/>
                <w:bottom w:val="none" w:sz="0" w:space="0" w:color="auto"/>
                <w:right w:val="none" w:sz="0" w:space="0" w:color="auto"/>
              </w:divBdr>
            </w:div>
            <w:div w:id="699400199">
              <w:marLeft w:val="0"/>
              <w:marRight w:val="0"/>
              <w:marTop w:val="0"/>
              <w:marBottom w:val="0"/>
              <w:divBdr>
                <w:top w:val="none" w:sz="0" w:space="0" w:color="auto"/>
                <w:left w:val="none" w:sz="0" w:space="0" w:color="auto"/>
                <w:bottom w:val="none" w:sz="0" w:space="0" w:color="auto"/>
                <w:right w:val="none" w:sz="0" w:space="0" w:color="auto"/>
              </w:divBdr>
            </w:div>
            <w:div w:id="198670447">
              <w:marLeft w:val="0"/>
              <w:marRight w:val="0"/>
              <w:marTop w:val="0"/>
              <w:marBottom w:val="0"/>
              <w:divBdr>
                <w:top w:val="none" w:sz="0" w:space="0" w:color="auto"/>
                <w:left w:val="none" w:sz="0" w:space="0" w:color="auto"/>
                <w:bottom w:val="none" w:sz="0" w:space="0" w:color="auto"/>
                <w:right w:val="none" w:sz="0" w:space="0" w:color="auto"/>
              </w:divBdr>
            </w:div>
            <w:div w:id="1729915809">
              <w:marLeft w:val="0"/>
              <w:marRight w:val="0"/>
              <w:marTop w:val="0"/>
              <w:marBottom w:val="0"/>
              <w:divBdr>
                <w:top w:val="none" w:sz="0" w:space="0" w:color="auto"/>
                <w:left w:val="none" w:sz="0" w:space="0" w:color="auto"/>
                <w:bottom w:val="none" w:sz="0" w:space="0" w:color="auto"/>
                <w:right w:val="none" w:sz="0" w:space="0" w:color="auto"/>
              </w:divBdr>
            </w:div>
            <w:div w:id="686752243">
              <w:marLeft w:val="0"/>
              <w:marRight w:val="0"/>
              <w:marTop w:val="0"/>
              <w:marBottom w:val="0"/>
              <w:divBdr>
                <w:top w:val="none" w:sz="0" w:space="0" w:color="auto"/>
                <w:left w:val="none" w:sz="0" w:space="0" w:color="auto"/>
                <w:bottom w:val="none" w:sz="0" w:space="0" w:color="auto"/>
                <w:right w:val="none" w:sz="0" w:space="0" w:color="auto"/>
              </w:divBdr>
            </w:div>
            <w:div w:id="1528983421">
              <w:marLeft w:val="0"/>
              <w:marRight w:val="0"/>
              <w:marTop w:val="0"/>
              <w:marBottom w:val="0"/>
              <w:divBdr>
                <w:top w:val="none" w:sz="0" w:space="0" w:color="auto"/>
                <w:left w:val="none" w:sz="0" w:space="0" w:color="auto"/>
                <w:bottom w:val="none" w:sz="0" w:space="0" w:color="auto"/>
                <w:right w:val="none" w:sz="0" w:space="0" w:color="auto"/>
              </w:divBdr>
            </w:div>
            <w:div w:id="1012686116">
              <w:marLeft w:val="0"/>
              <w:marRight w:val="0"/>
              <w:marTop w:val="0"/>
              <w:marBottom w:val="0"/>
              <w:divBdr>
                <w:top w:val="none" w:sz="0" w:space="0" w:color="auto"/>
                <w:left w:val="none" w:sz="0" w:space="0" w:color="auto"/>
                <w:bottom w:val="none" w:sz="0" w:space="0" w:color="auto"/>
                <w:right w:val="none" w:sz="0" w:space="0" w:color="auto"/>
              </w:divBdr>
            </w:div>
            <w:div w:id="1380127657">
              <w:marLeft w:val="0"/>
              <w:marRight w:val="0"/>
              <w:marTop w:val="0"/>
              <w:marBottom w:val="0"/>
              <w:divBdr>
                <w:top w:val="none" w:sz="0" w:space="0" w:color="auto"/>
                <w:left w:val="none" w:sz="0" w:space="0" w:color="auto"/>
                <w:bottom w:val="none" w:sz="0" w:space="0" w:color="auto"/>
                <w:right w:val="none" w:sz="0" w:space="0" w:color="auto"/>
              </w:divBdr>
            </w:div>
            <w:div w:id="1259101842">
              <w:marLeft w:val="0"/>
              <w:marRight w:val="0"/>
              <w:marTop w:val="0"/>
              <w:marBottom w:val="0"/>
              <w:divBdr>
                <w:top w:val="none" w:sz="0" w:space="0" w:color="auto"/>
                <w:left w:val="none" w:sz="0" w:space="0" w:color="auto"/>
                <w:bottom w:val="none" w:sz="0" w:space="0" w:color="auto"/>
                <w:right w:val="none" w:sz="0" w:space="0" w:color="auto"/>
              </w:divBdr>
            </w:div>
            <w:div w:id="932709386">
              <w:marLeft w:val="0"/>
              <w:marRight w:val="0"/>
              <w:marTop w:val="0"/>
              <w:marBottom w:val="0"/>
              <w:divBdr>
                <w:top w:val="none" w:sz="0" w:space="0" w:color="auto"/>
                <w:left w:val="none" w:sz="0" w:space="0" w:color="auto"/>
                <w:bottom w:val="none" w:sz="0" w:space="0" w:color="auto"/>
                <w:right w:val="none" w:sz="0" w:space="0" w:color="auto"/>
              </w:divBdr>
            </w:div>
            <w:div w:id="175123975">
              <w:marLeft w:val="0"/>
              <w:marRight w:val="0"/>
              <w:marTop w:val="0"/>
              <w:marBottom w:val="0"/>
              <w:divBdr>
                <w:top w:val="none" w:sz="0" w:space="0" w:color="auto"/>
                <w:left w:val="none" w:sz="0" w:space="0" w:color="auto"/>
                <w:bottom w:val="none" w:sz="0" w:space="0" w:color="auto"/>
                <w:right w:val="none" w:sz="0" w:space="0" w:color="auto"/>
              </w:divBdr>
            </w:div>
            <w:div w:id="1783919070">
              <w:marLeft w:val="0"/>
              <w:marRight w:val="0"/>
              <w:marTop w:val="0"/>
              <w:marBottom w:val="0"/>
              <w:divBdr>
                <w:top w:val="none" w:sz="0" w:space="0" w:color="auto"/>
                <w:left w:val="none" w:sz="0" w:space="0" w:color="auto"/>
                <w:bottom w:val="none" w:sz="0" w:space="0" w:color="auto"/>
                <w:right w:val="none" w:sz="0" w:space="0" w:color="auto"/>
              </w:divBdr>
            </w:div>
            <w:div w:id="1945963187">
              <w:marLeft w:val="0"/>
              <w:marRight w:val="0"/>
              <w:marTop w:val="0"/>
              <w:marBottom w:val="0"/>
              <w:divBdr>
                <w:top w:val="none" w:sz="0" w:space="0" w:color="auto"/>
                <w:left w:val="none" w:sz="0" w:space="0" w:color="auto"/>
                <w:bottom w:val="none" w:sz="0" w:space="0" w:color="auto"/>
                <w:right w:val="none" w:sz="0" w:space="0" w:color="auto"/>
              </w:divBdr>
            </w:div>
            <w:div w:id="242686080">
              <w:marLeft w:val="0"/>
              <w:marRight w:val="0"/>
              <w:marTop w:val="0"/>
              <w:marBottom w:val="0"/>
              <w:divBdr>
                <w:top w:val="none" w:sz="0" w:space="0" w:color="auto"/>
                <w:left w:val="none" w:sz="0" w:space="0" w:color="auto"/>
                <w:bottom w:val="none" w:sz="0" w:space="0" w:color="auto"/>
                <w:right w:val="none" w:sz="0" w:space="0" w:color="auto"/>
              </w:divBdr>
            </w:div>
            <w:div w:id="109205097">
              <w:marLeft w:val="0"/>
              <w:marRight w:val="0"/>
              <w:marTop w:val="0"/>
              <w:marBottom w:val="0"/>
              <w:divBdr>
                <w:top w:val="none" w:sz="0" w:space="0" w:color="auto"/>
                <w:left w:val="none" w:sz="0" w:space="0" w:color="auto"/>
                <w:bottom w:val="none" w:sz="0" w:space="0" w:color="auto"/>
                <w:right w:val="none" w:sz="0" w:space="0" w:color="auto"/>
              </w:divBdr>
            </w:div>
            <w:div w:id="200483918">
              <w:marLeft w:val="0"/>
              <w:marRight w:val="0"/>
              <w:marTop w:val="0"/>
              <w:marBottom w:val="0"/>
              <w:divBdr>
                <w:top w:val="none" w:sz="0" w:space="0" w:color="auto"/>
                <w:left w:val="none" w:sz="0" w:space="0" w:color="auto"/>
                <w:bottom w:val="none" w:sz="0" w:space="0" w:color="auto"/>
                <w:right w:val="none" w:sz="0" w:space="0" w:color="auto"/>
              </w:divBdr>
            </w:div>
            <w:div w:id="1346204305">
              <w:marLeft w:val="0"/>
              <w:marRight w:val="0"/>
              <w:marTop w:val="0"/>
              <w:marBottom w:val="0"/>
              <w:divBdr>
                <w:top w:val="none" w:sz="0" w:space="0" w:color="auto"/>
                <w:left w:val="none" w:sz="0" w:space="0" w:color="auto"/>
                <w:bottom w:val="none" w:sz="0" w:space="0" w:color="auto"/>
                <w:right w:val="none" w:sz="0" w:space="0" w:color="auto"/>
              </w:divBdr>
            </w:div>
            <w:div w:id="1186284360">
              <w:marLeft w:val="0"/>
              <w:marRight w:val="0"/>
              <w:marTop w:val="0"/>
              <w:marBottom w:val="0"/>
              <w:divBdr>
                <w:top w:val="none" w:sz="0" w:space="0" w:color="auto"/>
                <w:left w:val="none" w:sz="0" w:space="0" w:color="auto"/>
                <w:bottom w:val="none" w:sz="0" w:space="0" w:color="auto"/>
                <w:right w:val="none" w:sz="0" w:space="0" w:color="auto"/>
              </w:divBdr>
            </w:div>
            <w:div w:id="732311526">
              <w:marLeft w:val="0"/>
              <w:marRight w:val="0"/>
              <w:marTop w:val="0"/>
              <w:marBottom w:val="0"/>
              <w:divBdr>
                <w:top w:val="none" w:sz="0" w:space="0" w:color="auto"/>
                <w:left w:val="none" w:sz="0" w:space="0" w:color="auto"/>
                <w:bottom w:val="none" w:sz="0" w:space="0" w:color="auto"/>
                <w:right w:val="none" w:sz="0" w:space="0" w:color="auto"/>
              </w:divBdr>
            </w:div>
            <w:div w:id="478232256">
              <w:marLeft w:val="0"/>
              <w:marRight w:val="0"/>
              <w:marTop w:val="0"/>
              <w:marBottom w:val="0"/>
              <w:divBdr>
                <w:top w:val="none" w:sz="0" w:space="0" w:color="auto"/>
                <w:left w:val="none" w:sz="0" w:space="0" w:color="auto"/>
                <w:bottom w:val="none" w:sz="0" w:space="0" w:color="auto"/>
                <w:right w:val="none" w:sz="0" w:space="0" w:color="auto"/>
              </w:divBdr>
            </w:div>
            <w:div w:id="1717973887">
              <w:marLeft w:val="0"/>
              <w:marRight w:val="0"/>
              <w:marTop w:val="0"/>
              <w:marBottom w:val="0"/>
              <w:divBdr>
                <w:top w:val="none" w:sz="0" w:space="0" w:color="auto"/>
                <w:left w:val="none" w:sz="0" w:space="0" w:color="auto"/>
                <w:bottom w:val="none" w:sz="0" w:space="0" w:color="auto"/>
                <w:right w:val="none" w:sz="0" w:space="0" w:color="auto"/>
              </w:divBdr>
            </w:div>
            <w:div w:id="433282940">
              <w:marLeft w:val="0"/>
              <w:marRight w:val="0"/>
              <w:marTop w:val="0"/>
              <w:marBottom w:val="0"/>
              <w:divBdr>
                <w:top w:val="none" w:sz="0" w:space="0" w:color="auto"/>
                <w:left w:val="none" w:sz="0" w:space="0" w:color="auto"/>
                <w:bottom w:val="none" w:sz="0" w:space="0" w:color="auto"/>
                <w:right w:val="none" w:sz="0" w:space="0" w:color="auto"/>
              </w:divBdr>
            </w:div>
            <w:div w:id="810441850">
              <w:marLeft w:val="0"/>
              <w:marRight w:val="0"/>
              <w:marTop w:val="0"/>
              <w:marBottom w:val="0"/>
              <w:divBdr>
                <w:top w:val="none" w:sz="0" w:space="0" w:color="auto"/>
                <w:left w:val="none" w:sz="0" w:space="0" w:color="auto"/>
                <w:bottom w:val="none" w:sz="0" w:space="0" w:color="auto"/>
                <w:right w:val="none" w:sz="0" w:space="0" w:color="auto"/>
              </w:divBdr>
            </w:div>
            <w:div w:id="1225944825">
              <w:marLeft w:val="0"/>
              <w:marRight w:val="0"/>
              <w:marTop w:val="0"/>
              <w:marBottom w:val="0"/>
              <w:divBdr>
                <w:top w:val="none" w:sz="0" w:space="0" w:color="auto"/>
                <w:left w:val="none" w:sz="0" w:space="0" w:color="auto"/>
                <w:bottom w:val="none" w:sz="0" w:space="0" w:color="auto"/>
                <w:right w:val="none" w:sz="0" w:space="0" w:color="auto"/>
              </w:divBdr>
            </w:div>
            <w:div w:id="2112896623">
              <w:marLeft w:val="0"/>
              <w:marRight w:val="0"/>
              <w:marTop w:val="0"/>
              <w:marBottom w:val="0"/>
              <w:divBdr>
                <w:top w:val="none" w:sz="0" w:space="0" w:color="auto"/>
                <w:left w:val="none" w:sz="0" w:space="0" w:color="auto"/>
                <w:bottom w:val="none" w:sz="0" w:space="0" w:color="auto"/>
                <w:right w:val="none" w:sz="0" w:space="0" w:color="auto"/>
              </w:divBdr>
            </w:div>
            <w:div w:id="1079716679">
              <w:marLeft w:val="0"/>
              <w:marRight w:val="0"/>
              <w:marTop w:val="0"/>
              <w:marBottom w:val="0"/>
              <w:divBdr>
                <w:top w:val="none" w:sz="0" w:space="0" w:color="auto"/>
                <w:left w:val="none" w:sz="0" w:space="0" w:color="auto"/>
                <w:bottom w:val="none" w:sz="0" w:space="0" w:color="auto"/>
                <w:right w:val="none" w:sz="0" w:space="0" w:color="auto"/>
              </w:divBdr>
            </w:div>
            <w:div w:id="1751391223">
              <w:marLeft w:val="0"/>
              <w:marRight w:val="0"/>
              <w:marTop w:val="0"/>
              <w:marBottom w:val="0"/>
              <w:divBdr>
                <w:top w:val="none" w:sz="0" w:space="0" w:color="auto"/>
                <w:left w:val="none" w:sz="0" w:space="0" w:color="auto"/>
                <w:bottom w:val="none" w:sz="0" w:space="0" w:color="auto"/>
                <w:right w:val="none" w:sz="0" w:space="0" w:color="auto"/>
              </w:divBdr>
            </w:div>
            <w:div w:id="1809396763">
              <w:marLeft w:val="0"/>
              <w:marRight w:val="0"/>
              <w:marTop w:val="0"/>
              <w:marBottom w:val="0"/>
              <w:divBdr>
                <w:top w:val="none" w:sz="0" w:space="0" w:color="auto"/>
                <w:left w:val="none" w:sz="0" w:space="0" w:color="auto"/>
                <w:bottom w:val="none" w:sz="0" w:space="0" w:color="auto"/>
                <w:right w:val="none" w:sz="0" w:space="0" w:color="auto"/>
              </w:divBdr>
            </w:div>
            <w:div w:id="2063209591">
              <w:marLeft w:val="0"/>
              <w:marRight w:val="0"/>
              <w:marTop w:val="0"/>
              <w:marBottom w:val="0"/>
              <w:divBdr>
                <w:top w:val="none" w:sz="0" w:space="0" w:color="auto"/>
                <w:left w:val="none" w:sz="0" w:space="0" w:color="auto"/>
                <w:bottom w:val="none" w:sz="0" w:space="0" w:color="auto"/>
                <w:right w:val="none" w:sz="0" w:space="0" w:color="auto"/>
              </w:divBdr>
            </w:div>
            <w:div w:id="763571970">
              <w:marLeft w:val="0"/>
              <w:marRight w:val="0"/>
              <w:marTop w:val="0"/>
              <w:marBottom w:val="0"/>
              <w:divBdr>
                <w:top w:val="none" w:sz="0" w:space="0" w:color="auto"/>
                <w:left w:val="none" w:sz="0" w:space="0" w:color="auto"/>
                <w:bottom w:val="none" w:sz="0" w:space="0" w:color="auto"/>
                <w:right w:val="none" w:sz="0" w:space="0" w:color="auto"/>
              </w:divBdr>
            </w:div>
            <w:div w:id="1816217004">
              <w:marLeft w:val="0"/>
              <w:marRight w:val="0"/>
              <w:marTop w:val="0"/>
              <w:marBottom w:val="0"/>
              <w:divBdr>
                <w:top w:val="none" w:sz="0" w:space="0" w:color="auto"/>
                <w:left w:val="none" w:sz="0" w:space="0" w:color="auto"/>
                <w:bottom w:val="none" w:sz="0" w:space="0" w:color="auto"/>
                <w:right w:val="none" w:sz="0" w:space="0" w:color="auto"/>
              </w:divBdr>
            </w:div>
            <w:div w:id="36979767">
              <w:marLeft w:val="0"/>
              <w:marRight w:val="0"/>
              <w:marTop w:val="0"/>
              <w:marBottom w:val="0"/>
              <w:divBdr>
                <w:top w:val="none" w:sz="0" w:space="0" w:color="auto"/>
                <w:left w:val="none" w:sz="0" w:space="0" w:color="auto"/>
                <w:bottom w:val="none" w:sz="0" w:space="0" w:color="auto"/>
                <w:right w:val="none" w:sz="0" w:space="0" w:color="auto"/>
              </w:divBdr>
            </w:div>
            <w:div w:id="549220679">
              <w:marLeft w:val="0"/>
              <w:marRight w:val="0"/>
              <w:marTop w:val="0"/>
              <w:marBottom w:val="0"/>
              <w:divBdr>
                <w:top w:val="none" w:sz="0" w:space="0" w:color="auto"/>
                <w:left w:val="none" w:sz="0" w:space="0" w:color="auto"/>
                <w:bottom w:val="none" w:sz="0" w:space="0" w:color="auto"/>
                <w:right w:val="none" w:sz="0" w:space="0" w:color="auto"/>
              </w:divBdr>
            </w:div>
            <w:div w:id="1649245505">
              <w:marLeft w:val="0"/>
              <w:marRight w:val="0"/>
              <w:marTop w:val="0"/>
              <w:marBottom w:val="0"/>
              <w:divBdr>
                <w:top w:val="none" w:sz="0" w:space="0" w:color="auto"/>
                <w:left w:val="none" w:sz="0" w:space="0" w:color="auto"/>
                <w:bottom w:val="none" w:sz="0" w:space="0" w:color="auto"/>
                <w:right w:val="none" w:sz="0" w:space="0" w:color="auto"/>
              </w:divBdr>
            </w:div>
            <w:div w:id="1224877168">
              <w:marLeft w:val="0"/>
              <w:marRight w:val="0"/>
              <w:marTop w:val="0"/>
              <w:marBottom w:val="0"/>
              <w:divBdr>
                <w:top w:val="none" w:sz="0" w:space="0" w:color="auto"/>
                <w:left w:val="none" w:sz="0" w:space="0" w:color="auto"/>
                <w:bottom w:val="none" w:sz="0" w:space="0" w:color="auto"/>
                <w:right w:val="none" w:sz="0" w:space="0" w:color="auto"/>
              </w:divBdr>
            </w:div>
            <w:div w:id="1920676537">
              <w:marLeft w:val="0"/>
              <w:marRight w:val="0"/>
              <w:marTop w:val="0"/>
              <w:marBottom w:val="0"/>
              <w:divBdr>
                <w:top w:val="none" w:sz="0" w:space="0" w:color="auto"/>
                <w:left w:val="none" w:sz="0" w:space="0" w:color="auto"/>
                <w:bottom w:val="none" w:sz="0" w:space="0" w:color="auto"/>
                <w:right w:val="none" w:sz="0" w:space="0" w:color="auto"/>
              </w:divBdr>
            </w:div>
            <w:div w:id="31073353">
              <w:marLeft w:val="0"/>
              <w:marRight w:val="0"/>
              <w:marTop w:val="0"/>
              <w:marBottom w:val="0"/>
              <w:divBdr>
                <w:top w:val="none" w:sz="0" w:space="0" w:color="auto"/>
                <w:left w:val="none" w:sz="0" w:space="0" w:color="auto"/>
                <w:bottom w:val="none" w:sz="0" w:space="0" w:color="auto"/>
                <w:right w:val="none" w:sz="0" w:space="0" w:color="auto"/>
              </w:divBdr>
            </w:div>
            <w:div w:id="143787755">
              <w:marLeft w:val="0"/>
              <w:marRight w:val="0"/>
              <w:marTop w:val="0"/>
              <w:marBottom w:val="0"/>
              <w:divBdr>
                <w:top w:val="none" w:sz="0" w:space="0" w:color="auto"/>
                <w:left w:val="none" w:sz="0" w:space="0" w:color="auto"/>
                <w:bottom w:val="none" w:sz="0" w:space="0" w:color="auto"/>
                <w:right w:val="none" w:sz="0" w:space="0" w:color="auto"/>
              </w:divBdr>
            </w:div>
            <w:div w:id="1701591241">
              <w:marLeft w:val="0"/>
              <w:marRight w:val="0"/>
              <w:marTop w:val="0"/>
              <w:marBottom w:val="0"/>
              <w:divBdr>
                <w:top w:val="none" w:sz="0" w:space="0" w:color="auto"/>
                <w:left w:val="none" w:sz="0" w:space="0" w:color="auto"/>
                <w:bottom w:val="none" w:sz="0" w:space="0" w:color="auto"/>
                <w:right w:val="none" w:sz="0" w:space="0" w:color="auto"/>
              </w:divBdr>
            </w:div>
            <w:div w:id="496575932">
              <w:marLeft w:val="0"/>
              <w:marRight w:val="0"/>
              <w:marTop w:val="0"/>
              <w:marBottom w:val="0"/>
              <w:divBdr>
                <w:top w:val="none" w:sz="0" w:space="0" w:color="auto"/>
                <w:left w:val="none" w:sz="0" w:space="0" w:color="auto"/>
                <w:bottom w:val="none" w:sz="0" w:space="0" w:color="auto"/>
                <w:right w:val="none" w:sz="0" w:space="0" w:color="auto"/>
              </w:divBdr>
            </w:div>
            <w:div w:id="572934396">
              <w:marLeft w:val="0"/>
              <w:marRight w:val="0"/>
              <w:marTop w:val="0"/>
              <w:marBottom w:val="0"/>
              <w:divBdr>
                <w:top w:val="none" w:sz="0" w:space="0" w:color="auto"/>
                <w:left w:val="none" w:sz="0" w:space="0" w:color="auto"/>
                <w:bottom w:val="none" w:sz="0" w:space="0" w:color="auto"/>
                <w:right w:val="none" w:sz="0" w:space="0" w:color="auto"/>
              </w:divBdr>
            </w:div>
            <w:div w:id="2118914059">
              <w:marLeft w:val="0"/>
              <w:marRight w:val="0"/>
              <w:marTop w:val="0"/>
              <w:marBottom w:val="0"/>
              <w:divBdr>
                <w:top w:val="none" w:sz="0" w:space="0" w:color="auto"/>
                <w:left w:val="none" w:sz="0" w:space="0" w:color="auto"/>
                <w:bottom w:val="none" w:sz="0" w:space="0" w:color="auto"/>
                <w:right w:val="none" w:sz="0" w:space="0" w:color="auto"/>
              </w:divBdr>
            </w:div>
            <w:div w:id="19823665">
              <w:marLeft w:val="0"/>
              <w:marRight w:val="0"/>
              <w:marTop w:val="0"/>
              <w:marBottom w:val="0"/>
              <w:divBdr>
                <w:top w:val="none" w:sz="0" w:space="0" w:color="auto"/>
                <w:left w:val="none" w:sz="0" w:space="0" w:color="auto"/>
                <w:bottom w:val="none" w:sz="0" w:space="0" w:color="auto"/>
                <w:right w:val="none" w:sz="0" w:space="0" w:color="auto"/>
              </w:divBdr>
            </w:div>
            <w:div w:id="265039423">
              <w:marLeft w:val="0"/>
              <w:marRight w:val="0"/>
              <w:marTop w:val="0"/>
              <w:marBottom w:val="0"/>
              <w:divBdr>
                <w:top w:val="none" w:sz="0" w:space="0" w:color="auto"/>
                <w:left w:val="none" w:sz="0" w:space="0" w:color="auto"/>
                <w:bottom w:val="none" w:sz="0" w:space="0" w:color="auto"/>
                <w:right w:val="none" w:sz="0" w:space="0" w:color="auto"/>
              </w:divBdr>
            </w:div>
            <w:div w:id="885407430">
              <w:marLeft w:val="0"/>
              <w:marRight w:val="0"/>
              <w:marTop w:val="0"/>
              <w:marBottom w:val="0"/>
              <w:divBdr>
                <w:top w:val="none" w:sz="0" w:space="0" w:color="auto"/>
                <w:left w:val="none" w:sz="0" w:space="0" w:color="auto"/>
                <w:bottom w:val="none" w:sz="0" w:space="0" w:color="auto"/>
                <w:right w:val="none" w:sz="0" w:space="0" w:color="auto"/>
              </w:divBdr>
            </w:div>
            <w:div w:id="1421180410">
              <w:marLeft w:val="0"/>
              <w:marRight w:val="0"/>
              <w:marTop w:val="0"/>
              <w:marBottom w:val="0"/>
              <w:divBdr>
                <w:top w:val="none" w:sz="0" w:space="0" w:color="auto"/>
                <w:left w:val="none" w:sz="0" w:space="0" w:color="auto"/>
                <w:bottom w:val="none" w:sz="0" w:space="0" w:color="auto"/>
                <w:right w:val="none" w:sz="0" w:space="0" w:color="auto"/>
              </w:divBdr>
            </w:div>
            <w:div w:id="156506550">
              <w:marLeft w:val="0"/>
              <w:marRight w:val="0"/>
              <w:marTop w:val="0"/>
              <w:marBottom w:val="0"/>
              <w:divBdr>
                <w:top w:val="none" w:sz="0" w:space="0" w:color="auto"/>
                <w:left w:val="none" w:sz="0" w:space="0" w:color="auto"/>
                <w:bottom w:val="none" w:sz="0" w:space="0" w:color="auto"/>
                <w:right w:val="none" w:sz="0" w:space="0" w:color="auto"/>
              </w:divBdr>
            </w:div>
            <w:div w:id="1659456948">
              <w:marLeft w:val="0"/>
              <w:marRight w:val="0"/>
              <w:marTop w:val="0"/>
              <w:marBottom w:val="0"/>
              <w:divBdr>
                <w:top w:val="none" w:sz="0" w:space="0" w:color="auto"/>
                <w:left w:val="none" w:sz="0" w:space="0" w:color="auto"/>
                <w:bottom w:val="none" w:sz="0" w:space="0" w:color="auto"/>
                <w:right w:val="none" w:sz="0" w:space="0" w:color="auto"/>
              </w:divBdr>
            </w:div>
            <w:div w:id="112791887">
              <w:marLeft w:val="0"/>
              <w:marRight w:val="0"/>
              <w:marTop w:val="0"/>
              <w:marBottom w:val="0"/>
              <w:divBdr>
                <w:top w:val="none" w:sz="0" w:space="0" w:color="auto"/>
                <w:left w:val="none" w:sz="0" w:space="0" w:color="auto"/>
                <w:bottom w:val="none" w:sz="0" w:space="0" w:color="auto"/>
                <w:right w:val="none" w:sz="0" w:space="0" w:color="auto"/>
              </w:divBdr>
            </w:div>
            <w:div w:id="208760032">
              <w:marLeft w:val="0"/>
              <w:marRight w:val="0"/>
              <w:marTop w:val="0"/>
              <w:marBottom w:val="0"/>
              <w:divBdr>
                <w:top w:val="none" w:sz="0" w:space="0" w:color="auto"/>
                <w:left w:val="none" w:sz="0" w:space="0" w:color="auto"/>
                <w:bottom w:val="none" w:sz="0" w:space="0" w:color="auto"/>
                <w:right w:val="none" w:sz="0" w:space="0" w:color="auto"/>
              </w:divBdr>
            </w:div>
            <w:div w:id="37704298">
              <w:marLeft w:val="0"/>
              <w:marRight w:val="0"/>
              <w:marTop w:val="0"/>
              <w:marBottom w:val="0"/>
              <w:divBdr>
                <w:top w:val="none" w:sz="0" w:space="0" w:color="auto"/>
                <w:left w:val="none" w:sz="0" w:space="0" w:color="auto"/>
                <w:bottom w:val="none" w:sz="0" w:space="0" w:color="auto"/>
                <w:right w:val="none" w:sz="0" w:space="0" w:color="auto"/>
              </w:divBdr>
            </w:div>
            <w:div w:id="1584993041">
              <w:marLeft w:val="0"/>
              <w:marRight w:val="0"/>
              <w:marTop w:val="0"/>
              <w:marBottom w:val="0"/>
              <w:divBdr>
                <w:top w:val="none" w:sz="0" w:space="0" w:color="auto"/>
                <w:left w:val="none" w:sz="0" w:space="0" w:color="auto"/>
                <w:bottom w:val="none" w:sz="0" w:space="0" w:color="auto"/>
                <w:right w:val="none" w:sz="0" w:space="0" w:color="auto"/>
              </w:divBdr>
            </w:div>
            <w:div w:id="223877968">
              <w:marLeft w:val="0"/>
              <w:marRight w:val="0"/>
              <w:marTop w:val="0"/>
              <w:marBottom w:val="0"/>
              <w:divBdr>
                <w:top w:val="none" w:sz="0" w:space="0" w:color="auto"/>
                <w:left w:val="none" w:sz="0" w:space="0" w:color="auto"/>
                <w:bottom w:val="none" w:sz="0" w:space="0" w:color="auto"/>
                <w:right w:val="none" w:sz="0" w:space="0" w:color="auto"/>
              </w:divBdr>
            </w:div>
            <w:div w:id="1498181736">
              <w:marLeft w:val="0"/>
              <w:marRight w:val="0"/>
              <w:marTop w:val="0"/>
              <w:marBottom w:val="0"/>
              <w:divBdr>
                <w:top w:val="none" w:sz="0" w:space="0" w:color="auto"/>
                <w:left w:val="none" w:sz="0" w:space="0" w:color="auto"/>
                <w:bottom w:val="none" w:sz="0" w:space="0" w:color="auto"/>
                <w:right w:val="none" w:sz="0" w:space="0" w:color="auto"/>
              </w:divBdr>
            </w:div>
            <w:div w:id="1569806749">
              <w:marLeft w:val="0"/>
              <w:marRight w:val="0"/>
              <w:marTop w:val="0"/>
              <w:marBottom w:val="0"/>
              <w:divBdr>
                <w:top w:val="none" w:sz="0" w:space="0" w:color="auto"/>
                <w:left w:val="none" w:sz="0" w:space="0" w:color="auto"/>
                <w:bottom w:val="none" w:sz="0" w:space="0" w:color="auto"/>
                <w:right w:val="none" w:sz="0" w:space="0" w:color="auto"/>
              </w:divBdr>
            </w:div>
            <w:div w:id="105198906">
              <w:marLeft w:val="0"/>
              <w:marRight w:val="0"/>
              <w:marTop w:val="0"/>
              <w:marBottom w:val="0"/>
              <w:divBdr>
                <w:top w:val="none" w:sz="0" w:space="0" w:color="auto"/>
                <w:left w:val="none" w:sz="0" w:space="0" w:color="auto"/>
                <w:bottom w:val="none" w:sz="0" w:space="0" w:color="auto"/>
                <w:right w:val="none" w:sz="0" w:space="0" w:color="auto"/>
              </w:divBdr>
            </w:div>
            <w:div w:id="441726557">
              <w:marLeft w:val="0"/>
              <w:marRight w:val="0"/>
              <w:marTop w:val="0"/>
              <w:marBottom w:val="0"/>
              <w:divBdr>
                <w:top w:val="none" w:sz="0" w:space="0" w:color="auto"/>
                <w:left w:val="none" w:sz="0" w:space="0" w:color="auto"/>
                <w:bottom w:val="none" w:sz="0" w:space="0" w:color="auto"/>
                <w:right w:val="none" w:sz="0" w:space="0" w:color="auto"/>
              </w:divBdr>
            </w:div>
            <w:div w:id="396823534">
              <w:marLeft w:val="0"/>
              <w:marRight w:val="0"/>
              <w:marTop w:val="0"/>
              <w:marBottom w:val="0"/>
              <w:divBdr>
                <w:top w:val="none" w:sz="0" w:space="0" w:color="auto"/>
                <w:left w:val="none" w:sz="0" w:space="0" w:color="auto"/>
                <w:bottom w:val="none" w:sz="0" w:space="0" w:color="auto"/>
                <w:right w:val="none" w:sz="0" w:space="0" w:color="auto"/>
              </w:divBdr>
            </w:div>
            <w:div w:id="960771141">
              <w:marLeft w:val="0"/>
              <w:marRight w:val="0"/>
              <w:marTop w:val="0"/>
              <w:marBottom w:val="0"/>
              <w:divBdr>
                <w:top w:val="none" w:sz="0" w:space="0" w:color="auto"/>
                <w:left w:val="none" w:sz="0" w:space="0" w:color="auto"/>
                <w:bottom w:val="none" w:sz="0" w:space="0" w:color="auto"/>
                <w:right w:val="none" w:sz="0" w:space="0" w:color="auto"/>
              </w:divBdr>
            </w:div>
            <w:div w:id="1644626154">
              <w:marLeft w:val="0"/>
              <w:marRight w:val="0"/>
              <w:marTop w:val="0"/>
              <w:marBottom w:val="0"/>
              <w:divBdr>
                <w:top w:val="none" w:sz="0" w:space="0" w:color="auto"/>
                <w:left w:val="none" w:sz="0" w:space="0" w:color="auto"/>
                <w:bottom w:val="none" w:sz="0" w:space="0" w:color="auto"/>
                <w:right w:val="none" w:sz="0" w:space="0" w:color="auto"/>
              </w:divBdr>
            </w:div>
            <w:div w:id="629291040">
              <w:marLeft w:val="0"/>
              <w:marRight w:val="0"/>
              <w:marTop w:val="0"/>
              <w:marBottom w:val="0"/>
              <w:divBdr>
                <w:top w:val="none" w:sz="0" w:space="0" w:color="auto"/>
                <w:left w:val="none" w:sz="0" w:space="0" w:color="auto"/>
                <w:bottom w:val="none" w:sz="0" w:space="0" w:color="auto"/>
                <w:right w:val="none" w:sz="0" w:space="0" w:color="auto"/>
              </w:divBdr>
            </w:div>
            <w:div w:id="1234466777">
              <w:marLeft w:val="0"/>
              <w:marRight w:val="0"/>
              <w:marTop w:val="0"/>
              <w:marBottom w:val="0"/>
              <w:divBdr>
                <w:top w:val="none" w:sz="0" w:space="0" w:color="auto"/>
                <w:left w:val="none" w:sz="0" w:space="0" w:color="auto"/>
                <w:bottom w:val="none" w:sz="0" w:space="0" w:color="auto"/>
                <w:right w:val="none" w:sz="0" w:space="0" w:color="auto"/>
              </w:divBdr>
            </w:div>
            <w:div w:id="2107917879">
              <w:marLeft w:val="0"/>
              <w:marRight w:val="0"/>
              <w:marTop w:val="0"/>
              <w:marBottom w:val="0"/>
              <w:divBdr>
                <w:top w:val="none" w:sz="0" w:space="0" w:color="auto"/>
                <w:left w:val="none" w:sz="0" w:space="0" w:color="auto"/>
                <w:bottom w:val="none" w:sz="0" w:space="0" w:color="auto"/>
                <w:right w:val="none" w:sz="0" w:space="0" w:color="auto"/>
              </w:divBdr>
            </w:div>
            <w:div w:id="941298820">
              <w:marLeft w:val="0"/>
              <w:marRight w:val="0"/>
              <w:marTop w:val="0"/>
              <w:marBottom w:val="0"/>
              <w:divBdr>
                <w:top w:val="none" w:sz="0" w:space="0" w:color="auto"/>
                <w:left w:val="none" w:sz="0" w:space="0" w:color="auto"/>
                <w:bottom w:val="none" w:sz="0" w:space="0" w:color="auto"/>
                <w:right w:val="none" w:sz="0" w:space="0" w:color="auto"/>
              </w:divBdr>
            </w:div>
            <w:div w:id="439840094">
              <w:marLeft w:val="0"/>
              <w:marRight w:val="0"/>
              <w:marTop w:val="0"/>
              <w:marBottom w:val="0"/>
              <w:divBdr>
                <w:top w:val="none" w:sz="0" w:space="0" w:color="auto"/>
                <w:left w:val="none" w:sz="0" w:space="0" w:color="auto"/>
                <w:bottom w:val="none" w:sz="0" w:space="0" w:color="auto"/>
                <w:right w:val="none" w:sz="0" w:space="0" w:color="auto"/>
              </w:divBdr>
            </w:div>
            <w:div w:id="1712458487">
              <w:marLeft w:val="0"/>
              <w:marRight w:val="0"/>
              <w:marTop w:val="0"/>
              <w:marBottom w:val="0"/>
              <w:divBdr>
                <w:top w:val="none" w:sz="0" w:space="0" w:color="auto"/>
                <w:left w:val="none" w:sz="0" w:space="0" w:color="auto"/>
                <w:bottom w:val="none" w:sz="0" w:space="0" w:color="auto"/>
                <w:right w:val="none" w:sz="0" w:space="0" w:color="auto"/>
              </w:divBdr>
            </w:div>
            <w:div w:id="1090153979">
              <w:marLeft w:val="0"/>
              <w:marRight w:val="0"/>
              <w:marTop w:val="0"/>
              <w:marBottom w:val="0"/>
              <w:divBdr>
                <w:top w:val="none" w:sz="0" w:space="0" w:color="auto"/>
                <w:left w:val="none" w:sz="0" w:space="0" w:color="auto"/>
                <w:bottom w:val="none" w:sz="0" w:space="0" w:color="auto"/>
                <w:right w:val="none" w:sz="0" w:space="0" w:color="auto"/>
              </w:divBdr>
            </w:div>
            <w:div w:id="1796211678">
              <w:marLeft w:val="0"/>
              <w:marRight w:val="0"/>
              <w:marTop w:val="0"/>
              <w:marBottom w:val="0"/>
              <w:divBdr>
                <w:top w:val="none" w:sz="0" w:space="0" w:color="auto"/>
                <w:left w:val="none" w:sz="0" w:space="0" w:color="auto"/>
                <w:bottom w:val="none" w:sz="0" w:space="0" w:color="auto"/>
                <w:right w:val="none" w:sz="0" w:space="0" w:color="auto"/>
              </w:divBdr>
            </w:div>
            <w:div w:id="1403870348">
              <w:marLeft w:val="0"/>
              <w:marRight w:val="0"/>
              <w:marTop w:val="0"/>
              <w:marBottom w:val="0"/>
              <w:divBdr>
                <w:top w:val="none" w:sz="0" w:space="0" w:color="auto"/>
                <w:left w:val="none" w:sz="0" w:space="0" w:color="auto"/>
                <w:bottom w:val="none" w:sz="0" w:space="0" w:color="auto"/>
                <w:right w:val="none" w:sz="0" w:space="0" w:color="auto"/>
              </w:divBdr>
            </w:div>
            <w:div w:id="2072074795">
              <w:marLeft w:val="0"/>
              <w:marRight w:val="0"/>
              <w:marTop w:val="0"/>
              <w:marBottom w:val="0"/>
              <w:divBdr>
                <w:top w:val="none" w:sz="0" w:space="0" w:color="auto"/>
                <w:left w:val="none" w:sz="0" w:space="0" w:color="auto"/>
                <w:bottom w:val="none" w:sz="0" w:space="0" w:color="auto"/>
                <w:right w:val="none" w:sz="0" w:space="0" w:color="auto"/>
              </w:divBdr>
            </w:div>
            <w:div w:id="1263338134">
              <w:marLeft w:val="0"/>
              <w:marRight w:val="0"/>
              <w:marTop w:val="0"/>
              <w:marBottom w:val="0"/>
              <w:divBdr>
                <w:top w:val="none" w:sz="0" w:space="0" w:color="auto"/>
                <w:left w:val="none" w:sz="0" w:space="0" w:color="auto"/>
                <w:bottom w:val="none" w:sz="0" w:space="0" w:color="auto"/>
                <w:right w:val="none" w:sz="0" w:space="0" w:color="auto"/>
              </w:divBdr>
            </w:div>
            <w:div w:id="1073819993">
              <w:marLeft w:val="0"/>
              <w:marRight w:val="0"/>
              <w:marTop w:val="0"/>
              <w:marBottom w:val="0"/>
              <w:divBdr>
                <w:top w:val="none" w:sz="0" w:space="0" w:color="auto"/>
                <w:left w:val="none" w:sz="0" w:space="0" w:color="auto"/>
                <w:bottom w:val="none" w:sz="0" w:space="0" w:color="auto"/>
                <w:right w:val="none" w:sz="0" w:space="0" w:color="auto"/>
              </w:divBdr>
            </w:div>
            <w:div w:id="863598833">
              <w:marLeft w:val="0"/>
              <w:marRight w:val="0"/>
              <w:marTop w:val="0"/>
              <w:marBottom w:val="0"/>
              <w:divBdr>
                <w:top w:val="none" w:sz="0" w:space="0" w:color="auto"/>
                <w:left w:val="none" w:sz="0" w:space="0" w:color="auto"/>
                <w:bottom w:val="none" w:sz="0" w:space="0" w:color="auto"/>
                <w:right w:val="none" w:sz="0" w:space="0" w:color="auto"/>
              </w:divBdr>
            </w:div>
            <w:div w:id="1713384346">
              <w:marLeft w:val="0"/>
              <w:marRight w:val="0"/>
              <w:marTop w:val="0"/>
              <w:marBottom w:val="0"/>
              <w:divBdr>
                <w:top w:val="none" w:sz="0" w:space="0" w:color="auto"/>
                <w:left w:val="none" w:sz="0" w:space="0" w:color="auto"/>
                <w:bottom w:val="none" w:sz="0" w:space="0" w:color="auto"/>
                <w:right w:val="none" w:sz="0" w:space="0" w:color="auto"/>
              </w:divBdr>
            </w:div>
            <w:div w:id="1490292218">
              <w:marLeft w:val="0"/>
              <w:marRight w:val="0"/>
              <w:marTop w:val="0"/>
              <w:marBottom w:val="0"/>
              <w:divBdr>
                <w:top w:val="none" w:sz="0" w:space="0" w:color="auto"/>
                <w:left w:val="none" w:sz="0" w:space="0" w:color="auto"/>
                <w:bottom w:val="none" w:sz="0" w:space="0" w:color="auto"/>
                <w:right w:val="none" w:sz="0" w:space="0" w:color="auto"/>
              </w:divBdr>
            </w:div>
            <w:div w:id="694578154">
              <w:marLeft w:val="0"/>
              <w:marRight w:val="0"/>
              <w:marTop w:val="0"/>
              <w:marBottom w:val="0"/>
              <w:divBdr>
                <w:top w:val="none" w:sz="0" w:space="0" w:color="auto"/>
                <w:left w:val="none" w:sz="0" w:space="0" w:color="auto"/>
                <w:bottom w:val="none" w:sz="0" w:space="0" w:color="auto"/>
                <w:right w:val="none" w:sz="0" w:space="0" w:color="auto"/>
              </w:divBdr>
            </w:div>
            <w:div w:id="169874584">
              <w:marLeft w:val="0"/>
              <w:marRight w:val="0"/>
              <w:marTop w:val="0"/>
              <w:marBottom w:val="0"/>
              <w:divBdr>
                <w:top w:val="none" w:sz="0" w:space="0" w:color="auto"/>
                <w:left w:val="none" w:sz="0" w:space="0" w:color="auto"/>
                <w:bottom w:val="none" w:sz="0" w:space="0" w:color="auto"/>
                <w:right w:val="none" w:sz="0" w:space="0" w:color="auto"/>
              </w:divBdr>
            </w:div>
            <w:div w:id="136994761">
              <w:marLeft w:val="0"/>
              <w:marRight w:val="0"/>
              <w:marTop w:val="0"/>
              <w:marBottom w:val="0"/>
              <w:divBdr>
                <w:top w:val="none" w:sz="0" w:space="0" w:color="auto"/>
                <w:left w:val="none" w:sz="0" w:space="0" w:color="auto"/>
                <w:bottom w:val="none" w:sz="0" w:space="0" w:color="auto"/>
                <w:right w:val="none" w:sz="0" w:space="0" w:color="auto"/>
              </w:divBdr>
            </w:div>
            <w:div w:id="1151605009">
              <w:marLeft w:val="0"/>
              <w:marRight w:val="0"/>
              <w:marTop w:val="0"/>
              <w:marBottom w:val="0"/>
              <w:divBdr>
                <w:top w:val="none" w:sz="0" w:space="0" w:color="auto"/>
                <w:left w:val="none" w:sz="0" w:space="0" w:color="auto"/>
                <w:bottom w:val="none" w:sz="0" w:space="0" w:color="auto"/>
                <w:right w:val="none" w:sz="0" w:space="0" w:color="auto"/>
              </w:divBdr>
            </w:div>
            <w:div w:id="1048842461">
              <w:marLeft w:val="0"/>
              <w:marRight w:val="0"/>
              <w:marTop w:val="0"/>
              <w:marBottom w:val="0"/>
              <w:divBdr>
                <w:top w:val="none" w:sz="0" w:space="0" w:color="auto"/>
                <w:left w:val="none" w:sz="0" w:space="0" w:color="auto"/>
                <w:bottom w:val="none" w:sz="0" w:space="0" w:color="auto"/>
                <w:right w:val="none" w:sz="0" w:space="0" w:color="auto"/>
              </w:divBdr>
            </w:div>
            <w:div w:id="163934370">
              <w:marLeft w:val="0"/>
              <w:marRight w:val="0"/>
              <w:marTop w:val="0"/>
              <w:marBottom w:val="0"/>
              <w:divBdr>
                <w:top w:val="none" w:sz="0" w:space="0" w:color="auto"/>
                <w:left w:val="none" w:sz="0" w:space="0" w:color="auto"/>
                <w:bottom w:val="none" w:sz="0" w:space="0" w:color="auto"/>
                <w:right w:val="none" w:sz="0" w:space="0" w:color="auto"/>
              </w:divBdr>
            </w:div>
            <w:div w:id="240338508">
              <w:marLeft w:val="0"/>
              <w:marRight w:val="0"/>
              <w:marTop w:val="0"/>
              <w:marBottom w:val="0"/>
              <w:divBdr>
                <w:top w:val="none" w:sz="0" w:space="0" w:color="auto"/>
                <w:left w:val="none" w:sz="0" w:space="0" w:color="auto"/>
                <w:bottom w:val="none" w:sz="0" w:space="0" w:color="auto"/>
                <w:right w:val="none" w:sz="0" w:space="0" w:color="auto"/>
              </w:divBdr>
            </w:div>
            <w:div w:id="1875267711">
              <w:marLeft w:val="0"/>
              <w:marRight w:val="0"/>
              <w:marTop w:val="0"/>
              <w:marBottom w:val="0"/>
              <w:divBdr>
                <w:top w:val="none" w:sz="0" w:space="0" w:color="auto"/>
                <w:left w:val="none" w:sz="0" w:space="0" w:color="auto"/>
                <w:bottom w:val="none" w:sz="0" w:space="0" w:color="auto"/>
                <w:right w:val="none" w:sz="0" w:space="0" w:color="auto"/>
              </w:divBdr>
            </w:div>
            <w:div w:id="966161445">
              <w:marLeft w:val="0"/>
              <w:marRight w:val="0"/>
              <w:marTop w:val="0"/>
              <w:marBottom w:val="0"/>
              <w:divBdr>
                <w:top w:val="none" w:sz="0" w:space="0" w:color="auto"/>
                <w:left w:val="none" w:sz="0" w:space="0" w:color="auto"/>
                <w:bottom w:val="none" w:sz="0" w:space="0" w:color="auto"/>
                <w:right w:val="none" w:sz="0" w:space="0" w:color="auto"/>
              </w:divBdr>
            </w:div>
            <w:div w:id="1771507819">
              <w:marLeft w:val="0"/>
              <w:marRight w:val="0"/>
              <w:marTop w:val="0"/>
              <w:marBottom w:val="0"/>
              <w:divBdr>
                <w:top w:val="none" w:sz="0" w:space="0" w:color="auto"/>
                <w:left w:val="none" w:sz="0" w:space="0" w:color="auto"/>
                <w:bottom w:val="none" w:sz="0" w:space="0" w:color="auto"/>
                <w:right w:val="none" w:sz="0" w:space="0" w:color="auto"/>
              </w:divBdr>
            </w:div>
            <w:div w:id="1833370424">
              <w:marLeft w:val="0"/>
              <w:marRight w:val="0"/>
              <w:marTop w:val="0"/>
              <w:marBottom w:val="0"/>
              <w:divBdr>
                <w:top w:val="none" w:sz="0" w:space="0" w:color="auto"/>
                <w:left w:val="none" w:sz="0" w:space="0" w:color="auto"/>
                <w:bottom w:val="none" w:sz="0" w:space="0" w:color="auto"/>
                <w:right w:val="none" w:sz="0" w:space="0" w:color="auto"/>
              </w:divBdr>
            </w:div>
            <w:div w:id="185489018">
              <w:marLeft w:val="0"/>
              <w:marRight w:val="0"/>
              <w:marTop w:val="0"/>
              <w:marBottom w:val="0"/>
              <w:divBdr>
                <w:top w:val="none" w:sz="0" w:space="0" w:color="auto"/>
                <w:left w:val="none" w:sz="0" w:space="0" w:color="auto"/>
                <w:bottom w:val="none" w:sz="0" w:space="0" w:color="auto"/>
                <w:right w:val="none" w:sz="0" w:space="0" w:color="auto"/>
              </w:divBdr>
            </w:div>
            <w:div w:id="776943541">
              <w:marLeft w:val="0"/>
              <w:marRight w:val="0"/>
              <w:marTop w:val="0"/>
              <w:marBottom w:val="0"/>
              <w:divBdr>
                <w:top w:val="none" w:sz="0" w:space="0" w:color="auto"/>
                <w:left w:val="none" w:sz="0" w:space="0" w:color="auto"/>
                <w:bottom w:val="none" w:sz="0" w:space="0" w:color="auto"/>
                <w:right w:val="none" w:sz="0" w:space="0" w:color="auto"/>
              </w:divBdr>
            </w:div>
            <w:div w:id="1008144050">
              <w:marLeft w:val="0"/>
              <w:marRight w:val="0"/>
              <w:marTop w:val="0"/>
              <w:marBottom w:val="0"/>
              <w:divBdr>
                <w:top w:val="none" w:sz="0" w:space="0" w:color="auto"/>
                <w:left w:val="none" w:sz="0" w:space="0" w:color="auto"/>
                <w:bottom w:val="none" w:sz="0" w:space="0" w:color="auto"/>
                <w:right w:val="none" w:sz="0" w:space="0" w:color="auto"/>
              </w:divBdr>
            </w:div>
            <w:div w:id="1227258009">
              <w:marLeft w:val="0"/>
              <w:marRight w:val="0"/>
              <w:marTop w:val="0"/>
              <w:marBottom w:val="0"/>
              <w:divBdr>
                <w:top w:val="none" w:sz="0" w:space="0" w:color="auto"/>
                <w:left w:val="none" w:sz="0" w:space="0" w:color="auto"/>
                <w:bottom w:val="none" w:sz="0" w:space="0" w:color="auto"/>
                <w:right w:val="none" w:sz="0" w:space="0" w:color="auto"/>
              </w:divBdr>
            </w:div>
            <w:div w:id="779224554">
              <w:marLeft w:val="0"/>
              <w:marRight w:val="0"/>
              <w:marTop w:val="0"/>
              <w:marBottom w:val="0"/>
              <w:divBdr>
                <w:top w:val="none" w:sz="0" w:space="0" w:color="auto"/>
                <w:left w:val="none" w:sz="0" w:space="0" w:color="auto"/>
                <w:bottom w:val="none" w:sz="0" w:space="0" w:color="auto"/>
                <w:right w:val="none" w:sz="0" w:space="0" w:color="auto"/>
              </w:divBdr>
            </w:div>
            <w:div w:id="2068144773">
              <w:marLeft w:val="0"/>
              <w:marRight w:val="0"/>
              <w:marTop w:val="0"/>
              <w:marBottom w:val="0"/>
              <w:divBdr>
                <w:top w:val="none" w:sz="0" w:space="0" w:color="auto"/>
                <w:left w:val="none" w:sz="0" w:space="0" w:color="auto"/>
                <w:bottom w:val="none" w:sz="0" w:space="0" w:color="auto"/>
                <w:right w:val="none" w:sz="0" w:space="0" w:color="auto"/>
              </w:divBdr>
            </w:div>
            <w:div w:id="465465635">
              <w:marLeft w:val="0"/>
              <w:marRight w:val="0"/>
              <w:marTop w:val="0"/>
              <w:marBottom w:val="0"/>
              <w:divBdr>
                <w:top w:val="none" w:sz="0" w:space="0" w:color="auto"/>
                <w:left w:val="none" w:sz="0" w:space="0" w:color="auto"/>
                <w:bottom w:val="none" w:sz="0" w:space="0" w:color="auto"/>
                <w:right w:val="none" w:sz="0" w:space="0" w:color="auto"/>
              </w:divBdr>
            </w:div>
            <w:div w:id="1964146422">
              <w:marLeft w:val="0"/>
              <w:marRight w:val="0"/>
              <w:marTop w:val="0"/>
              <w:marBottom w:val="0"/>
              <w:divBdr>
                <w:top w:val="none" w:sz="0" w:space="0" w:color="auto"/>
                <w:left w:val="none" w:sz="0" w:space="0" w:color="auto"/>
                <w:bottom w:val="none" w:sz="0" w:space="0" w:color="auto"/>
                <w:right w:val="none" w:sz="0" w:space="0" w:color="auto"/>
              </w:divBdr>
            </w:div>
            <w:div w:id="1589003994">
              <w:marLeft w:val="0"/>
              <w:marRight w:val="0"/>
              <w:marTop w:val="0"/>
              <w:marBottom w:val="0"/>
              <w:divBdr>
                <w:top w:val="none" w:sz="0" w:space="0" w:color="auto"/>
                <w:left w:val="none" w:sz="0" w:space="0" w:color="auto"/>
                <w:bottom w:val="none" w:sz="0" w:space="0" w:color="auto"/>
                <w:right w:val="none" w:sz="0" w:space="0" w:color="auto"/>
              </w:divBdr>
            </w:div>
            <w:div w:id="840899697">
              <w:marLeft w:val="0"/>
              <w:marRight w:val="0"/>
              <w:marTop w:val="0"/>
              <w:marBottom w:val="0"/>
              <w:divBdr>
                <w:top w:val="none" w:sz="0" w:space="0" w:color="auto"/>
                <w:left w:val="none" w:sz="0" w:space="0" w:color="auto"/>
                <w:bottom w:val="none" w:sz="0" w:space="0" w:color="auto"/>
                <w:right w:val="none" w:sz="0" w:space="0" w:color="auto"/>
              </w:divBdr>
            </w:div>
            <w:div w:id="536940001">
              <w:marLeft w:val="0"/>
              <w:marRight w:val="0"/>
              <w:marTop w:val="0"/>
              <w:marBottom w:val="0"/>
              <w:divBdr>
                <w:top w:val="none" w:sz="0" w:space="0" w:color="auto"/>
                <w:left w:val="none" w:sz="0" w:space="0" w:color="auto"/>
                <w:bottom w:val="none" w:sz="0" w:space="0" w:color="auto"/>
                <w:right w:val="none" w:sz="0" w:space="0" w:color="auto"/>
              </w:divBdr>
            </w:div>
            <w:div w:id="1986664390">
              <w:marLeft w:val="0"/>
              <w:marRight w:val="0"/>
              <w:marTop w:val="0"/>
              <w:marBottom w:val="0"/>
              <w:divBdr>
                <w:top w:val="none" w:sz="0" w:space="0" w:color="auto"/>
                <w:left w:val="none" w:sz="0" w:space="0" w:color="auto"/>
                <w:bottom w:val="none" w:sz="0" w:space="0" w:color="auto"/>
                <w:right w:val="none" w:sz="0" w:space="0" w:color="auto"/>
              </w:divBdr>
            </w:div>
            <w:div w:id="682782735">
              <w:marLeft w:val="0"/>
              <w:marRight w:val="0"/>
              <w:marTop w:val="0"/>
              <w:marBottom w:val="0"/>
              <w:divBdr>
                <w:top w:val="none" w:sz="0" w:space="0" w:color="auto"/>
                <w:left w:val="none" w:sz="0" w:space="0" w:color="auto"/>
                <w:bottom w:val="none" w:sz="0" w:space="0" w:color="auto"/>
                <w:right w:val="none" w:sz="0" w:space="0" w:color="auto"/>
              </w:divBdr>
            </w:div>
            <w:div w:id="447548878">
              <w:marLeft w:val="0"/>
              <w:marRight w:val="0"/>
              <w:marTop w:val="0"/>
              <w:marBottom w:val="0"/>
              <w:divBdr>
                <w:top w:val="none" w:sz="0" w:space="0" w:color="auto"/>
                <w:left w:val="none" w:sz="0" w:space="0" w:color="auto"/>
                <w:bottom w:val="none" w:sz="0" w:space="0" w:color="auto"/>
                <w:right w:val="none" w:sz="0" w:space="0" w:color="auto"/>
              </w:divBdr>
            </w:div>
            <w:div w:id="448934839">
              <w:marLeft w:val="0"/>
              <w:marRight w:val="0"/>
              <w:marTop w:val="0"/>
              <w:marBottom w:val="0"/>
              <w:divBdr>
                <w:top w:val="none" w:sz="0" w:space="0" w:color="auto"/>
                <w:left w:val="none" w:sz="0" w:space="0" w:color="auto"/>
                <w:bottom w:val="none" w:sz="0" w:space="0" w:color="auto"/>
                <w:right w:val="none" w:sz="0" w:space="0" w:color="auto"/>
              </w:divBdr>
            </w:div>
            <w:div w:id="438567258">
              <w:marLeft w:val="0"/>
              <w:marRight w:val="0"/>
              <w:marTop w:val="0"/>
              <w:marBottom w:val="0"/>
              <w:divBdr>
                <w:top w:val="none" w:sz="0" w:space="0" w:color="auto"/>
                <w:left w:val="none" w:sz="0" w:space="0" w:color="auto"/>
                <w:bottom w:val="none" w:sz="0" w:space="0" w:color="auto"/>
                <w:right w:val="none" w:sz="0" w:space="0" w:color="auto"/>
              </w:divBdr>
            </w:div>
            <w:div w:id="1408378856">
              <w:marLeft w:val="0"/>
              <w:marRight w:val="0"/>
              <w:marTop w:val="0"/>
              <w:marBottom w:val="0"/>
              <w:divBdr>
                <w:top w:val="none" w:sz="0" w:space="0" w:color="auto"/>
                <w:left w:val="none" w:sz="0" w:space="0" w:color="auto"/>
                <w:bottom w:val="none" w:sz="0" w:space="0" w:color="auto"/>
                <w:right w:val="none" w:sz="0" w:space="0" w:color="auto"/>
              </w:divBdr>
            </w:div>
            <w:div w:id="104811002">
              <w:marLeft w:val="0"/>
              <w:marRight w:val="0"/>
              <w:marTop w:val="0"/>
              <w:marBottom w:val="0"/>
              <w:divBdr>
                <w:top w:val="none" w:sz="0" w:space="0" w:color="auto"/>
                <w:left w:val="none" w:sz="0" w:space="0" w:color="auto"/>
                <w:bottom w:val="none" w:sz="0" w:space="0" w:color="auto"/>
                <w:right w:val="none" w:sz="0" w:space="0" w:color="auto"/>
              </w:divBdr>
            </w:div>
            <w:div w:id="726296881">
              <w:marLeft w:val="0"/>
              <w:marRight w:val="0"/>
              <w:marTop w:val="0"/>
              <w:marBottom w:val="0"/>
              <w:divBdr>
                <w:top w:val="none" w:sz="0" w:space="0" w:color="auto"/>
                <w:left w:val="none" w:sz="0" w:space="0" w:color="auto"/>
                <w:bottom w:val="none" w:sz="0" w:space="0" w:color="auto"/>
                <w:right w:val="none" w:sz="0" w:space="0" w:color="auto"/>
              </w:divBdr>
            </w:div>
            <w:div w:id="878930197">
              <w:marLeft w:val="0"/>
              <w:marRight w:val="0"/>
              <w:marTop w:val="0"/>
              <w:marBottom w:val="0"/>
              <w:divBdr>
                <w:top w:val="none" w:sz="0" w:space="0" w:color="auto"/>
                <w:left w:val="none" w:sz="0" w:space="0" w:color="auto"/>
                <w:bottom w:val="none" w:sz="0" w:space="0" w:color="auto"/>
                <w:right w:val="none" w:sz="0" w:space="0" w:color="auto"/>
              </w:divBdr>
            </w:div>
            <w:div w:id="1747222357">
              <w:marLeft w:val="0"/>
              <w:marRight w:val="0"/>
              <w:marTop w:val="0"/>
              <w:marBottom w:val="0"/>
              <w:divBdr>
                <w:top w:val="none" w:sz="0" w:space="0" w:color="auto"/>
                <w:left w:val="none" w:sz="0" w:space="0" w:color="auto"/>
                <w:bottom w:val="none" w:sz="0" w:space="0" w:color="auto"/>
                <w:right w:val="none" w:sz="0" w:space="0" w:color="auto"/>
              </w:divBdr>
            </w:div>
            <w:div w:id="77215639">
              <w:marLeft w:val="0"/>
              <w:marRight w:val="0"/>
              <w:marTop w:val="0"/>
              <w:marBottom w:val="0"/>
              <w:divBdr>
                <w:top w:val="none" w:sz="0" w:space="0" w:color="auto"/>
                <w:left w:val="none" w:sz="0" w:space="0" w:color="auto"/>
                <w:bottom w:val="none" w:sz="0" w:space="0" w:color="auto"/>
                <w:right w:val="none" w:sz="0" w:space="0" w:color="auto"/>
              </w:divBdr>
            </w:div>
            <w:div w:id="1160659355">
              <w:marLeft w:val="0"/>
              <w:marRight w:val="0"/>
              <w:marTop w:val="0"/>
              <w:marBottom w:val="0"/>
              <w:divBdr>
                <w:top w:val="none" w:sz="0" w:space="0" w:color="auto"/>
                <w:left w:val="none" w:sz="0" w:space="0" w:color="auto"/>
                <w:bottom w:val="none" w:sz="0" w:space="0" w:color="auto"/>
                <w:right w:val="none" w:sz="0" w:space="0" w:color="auto"/>
              </w:divBdr>
            </w:div>
            <w:div w:id="1920823514">
              <w:marLeft w:val="0"/>
              <w:marRight w:val="0"/>
              <w:marTop w:val="0"/>
              <w:marBottom w:val="0"/>
              <w:divBdr>
                <w:top w:val="none" w:sz="0" w:space="0" w:color="auto"/>
                <w:left w:val="none" w:sz="0" w:space="0" w:color="auto"/>
                <w:bottom w:val="none" w:sz="0" w:space="0" w:color="auto"/>
                <w:right w:val="none" w:sz="0" w:space="0" w:color="auto"/>
              </w:divBdr>
            </w:div>
            <w:div w:id="224335861">
              <w:marLeft w:val="0"/>
              <w:marRight w:val="0"/>
              <w:marTop w:val="0"/>
              <w:marBottom w:val="0"/>
              <w:divBdr>
                <w:top w:val="none" w:sz="0" w:space="0" w:color="auto"/>
                <w:left w:val="none" w:sz="0" w:space="0" w:color="auto"/>
                <w:bottom w:val="none" w:sz="0" w:space="0" w:color="auto"/>
                <w:right w:val="none" w:sz="0" w:space="0" w:color="auto"/>
              </w:divBdr>
            </w:div>
            <w:div w:id="844788787">
              <w:marLeft w:val="0"/>
              <w:marRight w:val="0"/>
              <w:marTop w:val="0"/>
              <w:marBottom w:val="0"/>
              <w:divBdr>
                <w:top w:val="none" w:sz="0" w:space="0" w:color="auto"/>
                <w:left w:val="none" w:sz="0" w:space="0" w:color="auto"/>
                <w:bottom w:val="none" w:sz="0" w:space="0" w:color="auto"/>
                <w:right w:val="none" w:sz="0" w:space="0" w:color="auto"/>
              </w:divBdr>
            </w:div>
            <w:div w:id="17584417">
              <w:marLeft w:val="0"/>
              <w:marRight w:val="0"/>
              <w:marTop w:val="0"/>
              <w:marBottom w:val="0"/>
              <w:divBdr>
                <w:top w:val="none" w:sz="0" w:space="0" w:color="auto"/>
                <w:left w:val="none" w:sz="0" w:space="0" w:color="auto"/>
                <w:bottom w:val="none" w:sz="0" w:space="0" w:color="auto"/>
                <w:right w:val="none" w:sz="0" w:space="0" w:color="auto"/>
              </w:divBdr>
            </w:div>
            <w:div w:id="1891383347">
              <w:marLeft w:val="0"/>
              <w:marRight w:val="0"/>
              <w:marTop w:val="0"/>
              <w:marBottom w:val="0"/>
              <w:divBdr>
                <w:top w:val="none" w:sz="0" w:space="0" w:color="auto"/>
                <w:left w:val="none" w:sz="0" w:space="0" w:color="auto"/>
                <w:bottom w:val="none" w:sz="0" w:space="0" w:color="auto"/>
                <w:right w:val="none" w:sz="0" w:space="0" w:color="auto"/>
              </w:divBdr>
            </w:div>
            <w:div w:id="515115894">
              <w:marLeft w:val="0"/>
              <w:marRight w:val="0"/>
              <w:marTop w:val="0"/>
              <w:marBottom w:val="0"/>
              <w:divBdr>
                <w:top w:val="none" w:sz="0" w:space="0" w:color="auto"/>
                <w:left w:val="none" w:sz="0" w:space="0" w:color="auto"/>
                <w:bottom w:val="none" w:sz="0" w:space="0" w:color="auto"/>
                <w:right w:val="none" w:sz="0" w:space="0" w:color="auto"/>
              </w:divBdr>
            </w:div>
            <w:div w:id="986320318">
              <w:marLeft w:val="0"/>
              <w:marRight w:val="0"/>
              <w:marTop w:val="0"/>
              <w:marBottom w:val="0"/>
              <w:divBdr>
                <w:top w:val="none" w:sz="0" w:space="0" w:color="auto"/>
                <w:left w:val="none" w:sz="0" w:space="0" w:color="auto"/>
                <w:bottom w:val="none" w:sz="0" w:space="0" w:color="auto"/>
                <w:right w:val="none" w:sz="0" w:space="0" w:color="auto"/>
              </w:divBdr>
            </w:div>
            <w:div w:id="1331180988">
              <w:marLeft w:val="0"/>
              <w:marRight w:val="0"/>
              <w:marTop w:val="0"/>
              <w:marBottom w:val="0"/>
              <w:divBdr>
                <w:top w:val="none" w:sz="0" w:space="0" w:color="auto"/>
                <w:left w:val="none" w:sz="0" w:space="0" w:color="auto"/>
                <w:bottom w:val="none" w:sz="0" w:space="0" w:color="auto"/>
                <w:right w:val="none" w:sz="0" w:space="0" w:color="auto"/>
              </w:divBdr>
            </w:div>
            <w:div w:id="13264989">
              <w:marLeft w:val="0"/>
              <w:marRight w:val="0"/>
              <w:marTop w:val="0"/>
              <w:marBottom w:val="0"/>
              <w:divBdr>
                <w:top w:val="none" w:sz="0" w:space="0" w:color="auto"/>
                <w:left w:val="none" w:sz="0" w:space="0" w:color="auto"/>
                <w:bottom w:val="none" w:sz="0" w:space="0" w:color="auto"/>
                <w:right w:val="none" w:sz="0" w:space="0" w:color="auto"/>
              </w:divBdr>
            </w:div>
            <w:div w:id="1587302215">
              <w:marLeft w:val="0"/>
              <w:marRight w:val="0"/>
              <w:marTop w:val="0"/>
              <w:marBottom w:val="0"/>
              <w:divBdr>
                <w:top w:val="none" w:sz="0" w:space="0" w:color="auto"/>
                <w:left w:val="none" w:sz="0" w:space="0" w:color="auto"/>
                <w:bottom w:val="none" w:sz="0" w:space="0" w:color="auto"/>
                <w:right w:val="none" w:sz="0" w:space="0" w:color="auto"/>
              </w:divBdr>
            </w:div>
            <w:div w:id="57366594">
              <w:marLeft w:val="0"/>
              <w:marRight w:val="0"/>
              <w:marTop w:val="0"/>
              <w:marBottom w:val="0"/>
              <w:divBdr>
                <w:top w:val="none" w:sz="0" w:space="0" w:color="auto"/>
                <w:left w:val="none" w:sz="0" w:space="0" w:color="auto"/>
                <w:bottom w:val="none" w:sz="0" w:space="0" w:color="auto"/>
                <w:right w:val="none" w:sz="0" w:space="0" w:color="auto"/>
              </w:divBdr>
            </w:div>
            <w:div w:id="2103139077">
              <w:marLeft w:val="0"/>
              <w:marRight w:val="0"/>
              <w:marTop w:val="0"/>
              <w:marBottom w:val="0"/>
              <w:divBdr>
                <w:top w:val="none" w:sz="0" w:space="0" w:color="auto"/>
                <w:left w:val="none" w:sz="0" w:space="0" w:color="auto"/>
                <w:bottom w:val="none" w:sz="0" w:space="0" w:color="auto"/>
                <w:right w:val="none" w:sz="0" w:space="0" w:color="auto"/>
              </w:divBdr>
            </w:div>
            <w:div w:id="1801806209">
              <w:marLeft w:val="0"/>
              <w:marRight w:val="0"/>
              <w:marTop w:val="0"/>
              <w:marBottom w:val="0"/>
              <w:divBdr>
                <w:top w:val="none" w:sz="0" w:space="0" w:color="auto"/>
                <w:left w:val="none" w:sz="0" w:space="0" w:color="auto"/>
                <w:bottom w:val="none" w:sz="0" w:space="0" w:color="auto"/>
                <w:right w:val="none" w:sz="0" w:space="0" w:color="auto"/>
              </w:divBdr>
            </w:div>
            <w:div w:id="853301943">
              <w:marLeft w:val="0"/>
              <w:marRight w:val="0"/>
              <w:marTop w:val="0"/>
              <w:marBottom w:val="0"/>
              <w:divBdr>
                <w:top w:val="none" w:sz="0" w:space="0" w:color="auto"/>
                <w:left w:val="none" w:sz="0" w:space="0" w:color="auto"/>
                <w:bottom w:val="none" w:sz="0" w:space="0" w:color="auto"/>
                <w:right w:val="none" w:sz="0" w:space="0" w:color="auto"/>
              </w:divBdr>
            </w:div>
            <w:div w:id="1164588020">
              <w:marLeft w:val="0"/>
              <w:marRight w:val="0"/>
              <w:marTop w:val="0"/>
              <w:marBottom w:val="0"/>
              <w:divBdr>
                <w:top w:val="none" w:sz="0" w:space="0" w:color="auto"/>
                <w:left w:val="none" w:sz="0" w:space="0" w:color="auto"/>
                <w:bottom w:val="none" w:sz="0" w:space="0" w:color="auto"/>
                <w:right w:val="none" w:sz="0" w:space="0" w:color="auto"/>
              </w:divBdr>
            </w:div>
            <w:div w:id="980884622">
              <w:marLeft w:val="0"/>
              <w:marRight w:val="0"/>
              <w:marTop w:val="0"/>
              <w:marBottom w:val="0"/>
              <w:divBdr>
                <w:top w:val="none" w:sz="0" w:space="0" w:color="auto"/>
                <w:left w:val="none" w:sz="0" w:space="0" w:color="auto"/>
                <w:bottom w:val="none" w:sz="0" w:space="0" w:color="auto"/>
                <w:right w:val="none" w:sz="0" w:space="0" w:color="auto"/>
              </w:divBdr>
            </w:div>
            <w:div w:id="374350711">
              <w:marLeft w:val="0"/>
              <w:marRight w:val="0"/>
              <w:marTop w:val="0"/>
              <w:marBottom w:val="0"/>
              <w:divBdr>
                <w:top w:val="none" w:sz="0" w:space="0" w:color="auto"/>
                <w:left w:val="none" w:sz="0" w:space="0" w:color="auto"/>
                <w:bottom w:val="none" w:sz="0" w:space="0" w:color="auto"/>
                <w:right w:val="none" w:sz="0" w:space="0" w:color="auto"/>
              </w:divBdr>
            </w:div>
            <w:div w:id="453984248">
              <w:marLeft w:val="0"/>
              <w:marRight w:val="0"/>
              <w:marTop w:val="0"/>
              <w:marBottom w:val="0"/>
              <w:divBdr>
                <w:top w:val="none" w:sz="0" w:space="0" w:color="auto"/>
                <w:left w:val="none" w:sz="0" w:space="0" w:color="auto"/>
                <w:bottom w:val="none" w:sz="0" w:space="0" w:color="auto"/>
                <w:right w:val="none" w:sz="0" w:space="0" w:color="auto"/>
              </w:divBdr>
            </w:div>
            <w:div w:id="828789630">
              <w:marLeft w:val="0"/>
              <w:marRight w:val="0"/>
              <w:marTop w:val="0"/>
              <w:marBottom w:val="0"/>
              <w:divBdr>
                <w:top w:val="none" w:sz="0" w:space="0" w:color="auto"/>
                <w:left w:val="none" w:sz="0" w:space="0" w:color="auto"/>
                <w:bottom w:val="none" w:sz="0" w:space="0" w:color="auto"/>
                <w:right w:val="none" w:sz="0" w:space="0" w:color="auto"/>
              </w:divBdr>
            </w:div>
            <w:div w:id="557790644">
              <w:marLeft w:val="0"/>
              <w:marRight w:val="0"/>
              <w:marTop w:val="0"/>
              <w:marBottom w:val="0"/>
              <w:divBdr>
                <w:top w:val="none" w:sz="0" w:space="0" w:color="auto"/>
                <w:left w:val="none" w:sz="0" w:space="0" w:color="auto"/>
                <w:bottom w:val="none" w:sz="0" w:space="0" w:color="auto"/>
                <w:right w:val="none" w:sz="0" w:space="0" w:color="auto"/>
              </w:divBdr>
            </w:div>
            <w:div w:id="1597981765">
              <w:marLeft w:val="0"/>
              <w:marRight w:val="0"/>
              <w:marTop w:val="0"/>
              <w:marBottom w:val="0"/>
              <w:divBdr>
                <w:top w:val="none" w:sz="0" w:space="0" w:color="auto"/>
                <w:left w:val="none" w:sz="0" w:space="0" w:color="auto"/>
                <w:bottom w:val="none" w:sz="0" w:space="0" w:color="auto"/>
                <w:right w:val="none" w:sz="0" w:space="0" w:color="auto"/>
              </w:divBdr>
            </w:div>
            <w:div w:id="777916799">
              <w:marLeft w:val="0"/>
              <w:marRight w:val="0"/>
              <w:marTop w:val="0"/>
              <w:marBottom w:val="0"/>
              <w:divBdr>
                <w:top w:val="none" w:sz="0" w:space="0" w:color="auto"/>
                <w:left w:val="none" w:sz="0" w:space="0" w:color="auto"/>
                <w:bottom w:val="none" w:sz="0" w:space="0" w:color="auto"/>
                <w:right w:val="none" w:sz="0" w:space="0" w:color="auto"/>
              </w:divBdr>
            </w:div>
            <w:div w:id="964196610">
              <w:marLeft w:val="0"/>
              <w:marRight w:val="0"/>
              <w:marTop w:val="0"/>
              <w:marBottom w:val="0"/>
              <w:divBdr>
                <w:top w:val="none" w:sz="0" w:space="0" w:color="auto"/>
                <w:left w:val="none" w:sz="0" w:space="0" w:color="auto"/>
                <w:bottom w:val="none" w:sz="0" w:space="0" w:color="auto"/>
                <w:right w:val="none" w:sz="0" w:space="0" w:color="auto"/>
              </w:divBdr>
            </w:div>
            <w:div w:id="2013801001">
              <w:marLeft w:val="0"/>
              <w:marRight w:val="0"/>
              <w:marTop w:val="0"/>
              <w:marBottom w:val="0"/>
              <w:divBdr>
                <w:top w:val="none" w:sz="0" w:space="0" w:color="auto"/>
                <w:left w:val="none" w:sz="0" w:space="0" w:color="auto"/>
                <w:bottom w:val="none" w:sz="0" w:space="0" w:color="auto"/>
                <w:right w:val="none" w:sz="0" w:space="0" w:color="auto"/>
              </w:divBdr>
            </w:div>
            <w:div w:id="2035493702">
              <w:marLeft w:val="0"/>
              <w:marRight w:val="0"/>
              <w:marTop w:val="0"/>
              <w:marBottom w:val="0"/>
              <w:divBdr>
                <w:top w:val="none" w:sz="0" w:space="0" w:color="auto"/>
                <w:left w:val="none" w:sz="0" w:space="0" w:color="auto"/>
                <w:bottom w:val="none" w:sz="0" w:space="0" w:color="auto"/>
                <w:right w:val="none" w:sz="0" w:space="0" w:color="auto"/>
              </w:divBdr>
            </w:div>
            <w:div w:id="574782043">
              <w:marLeft w:val="0"/>
              <w:marRight w:val="0"/>
              <w:marTop w:val="0"/>
              <w:marBottom w:val="0"/>
              <w:divBdr>
                <w:top w:val="none" w:sz="0" w:space="0" w:color="auto"/>
                <w:left w:val="none" w:sz="0" w:space="0" w:color="auto"/>
                <w:bottom w:val="none" w:sz="0" w:space="0" w:color="auto"/>
                <w:right w:val="none" w:sz="0" w:space="0" w:color="auto"/>
              </w:divBdr>
            </w:div>
            <w:div w:id="557277344">
              <w:marLeft w:val="0"/>
              <w:marRight w:val="0"/>
              <w:marTop w:val="0"/>
              <w:marBottom w:val="0"/>
              <w:divBdr>
                <w:top w:val="none" w:sz="0" w:space="0" w:color="auto"/>
                <w:left w:val="none" w:sz="0" w:space="0" w:color="auto"/>
                <w:bottom w:val="none" w:sz="0" w:space="0" w:color="auto"/>
                <w:right w:val="none" w:sz="0" w:space="0" w:color="auto"/>
              </w:divBdr>
            </w:div>
            <w:div w:id="303005177">
              <w:marLeft w:val="0"/>
              <w:marRight w:val="0"/>
              <w:marTop w:val="0"/>
              <w:marBottom w:val="0"/>
              <w:divBdr>
                <w:top w:val="none" w:sz="0" w:space="0" w:color="auto"/>
                <w:left w:val="none" w:sz="0" w:space="0" w:color="auto"/>
                <w:bottom w:val="none" w:sz="0" w:space="0" w:color="auto"/>
                <w:right w:val="none" w:sz="0" w:space="0" w:color="auto"/>
              </w:divBdr>
            </w:div>
            <w:div w:id="1631738784">
              <w:marLeft w:val="0"/>
              <w:marRight w:val="0"/>
              <w:marTop w:val="0"/>
              <w:marBottom w:val="0"/>
              <w:divBdr>
                <w:top w:val="none" w:sz="0" w:space="0" w:color="auto"/>
                <w:left w:val="none" w:sz="0" w:space="0" w:color="auto"/>
                <w:bottom w:val="none" w:sz="0" w:space="0" w:color="auto"/>
                <w:right w:val="none" w:sz="0" w:space="0" w:color="auto"/>
              </w:divBdr>
            </w:div>
            <w:div w:id="715088034">
              <w:marLeft w:val="0"/>
              <w:marRight w:val="0"/>
              <w:marTop w:val="0"/>
              <w:marBottom w:val="0"/>
              <w:divBdr>
                <w:top w:val="none" w:sz="0" w:space="0" w:color="auto"/>
                <w:left w:val="none" w:sz="0" w:space="0" w:color="auto"/>
                <w:bottom w:val="none" w:sz="0" w:space="0" w:color="auto"/>
                <w:right w:val="none" w:sz="0" w:space="0" w:color="auto"/>
              </w:divBdr>
            </w:div>
            <w:div w:id="1552302914">
              <w:marLeft w:val="0"/>
              <w:marRight w:val="0"/>
              <w:marTop w:val="0"/>
              <w:marBottom w:val="0"/>
              <w:divBdr>
                <w:top w:val="none" w:sz="0" w:space="0" w:color="auto"/>
                <w:left w:val="none" w:sz="0" w:space="0" w:color="auto"/>
                <w:bottom w:val="none" w:sz="0" w:space="0" w:color="auto"/>
                <w:right w:val="none" w:sz="0" w:space="0" w:color="auto"/>
              </w:divBdr>
            </w:div>
            <w:div w:id="1476336093">
              <w:marLeft w:val="0"/>
              <w:marRight w:val="0"/>
              <w:marTop w:val="0"/>
              <w:marBottom w:val="0"/>
              <w:divBdr>
                <w:top w:val="none" w:sz="0" w:space="0" w:color="auto"/>
                <w:left w:val="none" w:sz="0" w:space="0" w:color="auto"/>
                <w:bottom w:val="none" w:sz="0" w:space="0" w:color="auto"/>
                <w:right w:val="none" w:sz="0" w:space="0" w:color="auto"/>
              </w:divBdr>
            </w:div>
            <w:div w:id="866210555">
              <w:marLeft w:val="0"/>
              <w:marRight w:val="0"/>
              <w:marTop w:val="0"/>
              <w:marBottom w:val="0"/>
              <w:divBdr>
                <w:top w:val="none" w:sz="0" w:space="0" w:color="auto"/>
                <w:left w:val="none" w:sz="0" w:space="0" w:color="auto"/>
                <w:bottom w:val="none" w:sz="0" w:space="0" w:color="auto"/>
                <w:right w:val="none" w:sz="0" w:space="0" w:color="auto"/>
              </w:divBdr>
            </w:div>
            <w:div w:id="2106460508">
              <w:marLeft w:val="0"/>
              <w:marRight w:val="0"/>
              <w:marTop w:val="0"/>
              <w:marBottom w:val="0"/>
              <w:divBdr>
                <w:top w:val="none" w:sz="0" w:space="0" w:color="auto"/>
                <w:left w:val="none" w:sz="0" w:space="0" w:color="auto"/>
                <w:bottom w:val="none" w:sz="0" w:space="0" w:color="auto"/>
                <w:right w:val="none" w:sz="0" w:space="0" w:color="auto"/>
              </w:divBdr>
            </w:div>
            <w:div w:id="504829651">
              <w:marLeft w:val="0"/>
              <w:marRight w:val="0"/>
              <w:marTop w:val="0"/>
              <w:marBottom w:val="0"/>
              <w:divBdr>
                <w:top w:val="none" w:sz="0" w:space="0" w:color="auto"/>
                <w:left w:val="none" w:sz="0" w:space="0" w:color="auto"/>
                <w:bottom w:val="none" w:sz="0" w:space="0" w:color="auto"/>
                <w:right w:val="none" w:sz="0" w:space="0" w:color="auto"/>
              </w:divBdr>
            </w:div>
            <w:div w:id="496769611">
              <w:marLeft w:val="0"/>
              <w:marRight w:val="0"/>
              <w:marTop w:val="0"/>
              <w:marBottom w:val="0"/>
              <w:divBdr>
                <w:top w:val="none" w:sz="0" w:space="0" w:color="auto"/>
                <w:left w:val="none" w:sz="0" w:space="0" w:color="auto"/>
                <w:bottom w:val="none" w:sz="0" w:space="0" w:color="auto"/>
                <w:right w:val="none" w:sz="0" w:space="0" w:color="auto"/>
              </w:divBdr>
            </w:div>
            <w:div w:id="1112017769">
              <w:marLeft w:val="0"/>
              <w:marRight w:val="0"/>
              <w:marTop w:val="0"/>
              <w:marBottom w:val="0"/>
              <w:divBdr>
                <w:top w:val="none" w:sz="0" w:space="0" w:color="auto"/>
                <w:left w:val="none" w:sz="0" w:space="0" w:color="auto"/>
                <w:bottom w:val="none" w:sz="0" w:space="0" w:color="auto"/>
                <w:right w:val="none" w:sz="0" w:space="0" w:color="auto"/>
              </w:divBdr>
            </w:div>
            <w:div w:id="1199315271">
              <w:marLeft w:val="0"/>
              <w:marRight w:val="0"/>
              <w:marTop w:val="0"/>
              <w:marBottom w:val="0"/>
              <w:divBdr>
                <w:top w:val="none" w:sz="0" w:space="0" w:color="auto"/>
                <w:left w:val="none" w:sz="0" w:space="0" w:color="auto"/>
                <w:bottom w:val="none" w:sz="0" w:space="0" w:color="auto"/>
                <w:right w:val="none" w:sz="0" w:space="0" w:color="auto"/>
              </w:divBdr>
            </w:div>
            <w:div w:id="990526486">
              <w:marLeft w:val="0"/>
              <w:marRight w:val="0"/>
              <w:marTop w:val="0"/>
              <w:marBottom w:val="0"/>
              <w:divBdr>
                <w:top w:val="none" w:sz="0" w:space="0" w:color="auto"/>
                <w:left w:val="none" w:sz="0" w:space="0" w:color="auto"/>
                <w:bottom w:val="none" w:sz="0" w:space="0" w:color="auto"/>
                <w:right w:val="none" w:sz="0" w:space="0" w:color="auto"/>
              </w:divBdr>
            </w:div>
            <w:div w:id="962810743">
              <w:marLeft w:val="0"/>
              <w:marRight w:val="0"/>
              <w:marTop w:val="0"/>
              <w:marBottom w:val="0"/>
              <w:divBdr>
                <w:top w:val="none" w:sz="0" w:space="0" w:color="auto"/>
                <w:left w:val="none" w:sz="0" w:space="0" w:color="auto"/>
                <w:bottom w:val="none" w:sz="0" w:space="0" w:color="auto"/>
                <w:right w:val="none" w:sz="0" w:space="0" w:color="auto"/>
              </w:divBdr>
            </w:div>
            <w:div w:id="423843067">
              <w:marLeft w:val="0"/>
              <w:marRight w:val="0"/>
              <w:marTop w:val="0"/>
              <w:marBottom w:val="0"/>
              <w:divBdr>
                <w:top w:val="none" w:sz="0" w:space="0" w:color="auto"/>
                <w:left w:val="none" w:sz="0" w:space="0" w:color="auto"/>
                <w:bottom w:val="none" w:sz="0" w:space="0" w:color="auto"/>
                <w:right w:val="none" w:sz="0" w:space="0" w:color="auto"/>
              </w:divBdr>
            </w:div>
            <w:div w:id="1388190825">
              <w:marLeft w:val="0"/>
              <w:marRight w:val="0"/>
              <w:marTop w:val="0"/>
              <w:marBottom w:val="0"/>
              <w:divBdr>
                <w:top w:val="none" w:sz="0" w:space="0" w:color="auto"/>
                <w:left w:val="none" w:sz="0" w:space="0" w:color="auto"/>
                <w:bottom w:val="none" w:sz="0" w:space="0" w:color="auto"/>
                <w:right w:val="none" w:sz="0" w:space="0" w:color="auto"/>
              </w:divBdr>
            </w:div>
            <w:div w:id="1958637537">
              <w:marLeft w:val="0"/>
              <w:marRight w:val="0"/>
              <w:marTop w:val="0"/>
              <w:marBottom w:val="0"/>
              <w:divBdr>
                <w:top w:val="none" w:sz="0" w:space="0" w:color="auto"/>
                <w:left w:val="none" w:sz="0" w:space="0" w:color="auto"/>
                <w:bottom w:val="none" w:sz="0" w:space="0" w:color="auto"/>
                <w:right w:val="none" w:sz="0" w:space="0" w:color="auto"/>
              </w:divBdr>
            </w:div>
            <w:div w:id="656416623">
              <w:marLeft w:val="0"/>
              <w:marRight w:val="0"/>
              <w:marTop w:val="0"/>
              <w:marBottom w:val="0"/>
              <w:divBdr>
                <w:top w:val="none" w:sz="0" w:space="0" w:color="auto"/>
                <w:left w:val="none" w:sz="0" w:space="0" w:color="auto"/>
                <w:bottom w:val="none" w:sz="0" w:space="0" w:color="auto"/>
                <w:right w:val="none" w:sz="0" w:space="0" w:color="auto"/>
              </w:divBdr>
            </w:div>
            <w:div w:id="137455252">
              <w:marLeft w:val="0"/>
              <w:marRight w:val="0"/>
              <w:marTop w:val="0"/>
              <w:marBottom w:val="0"/>
              <w:divBdr>
                <w:top w:val="none" w:sz="0" w:space="0" w:color="auto"/>
                <w:left w:val="none" w:sz="0" w:space="0" w:color="auto"/>
                <w:bottom w:val="none" w:sz="0" w:space="0" w:color="auto"/>
                <w:right w:val="none" w:sz="0" w:space="0" w:color="auto"/>
              </w:divBdr>
            </w:div>
            <w:div w:id="1452432894">
              <w:marLeft w:val="0"/>
              <w:marRight w:val="0"/>
              <w:marTop w:val="0"/>
              <w:marBottom w:val="0"/>
              <w:divBdr>
                <w:top w:val="none" w:sz="0" w:space="0" w:color="auto"/>
                <w:left w:val="none" w:sz="0" w:space="0" w:color="auto"/>
                <w:bottom w:val="none" w:sz="0" w:space="0" w:color="auto"/>
                <w:right w:val="none" w:sz="0" w:space="0" w:color="auto"/>
              </w:divBdr>
            </w:div>
            <w:div w:id="2022508065">
              <w:marLeft w:val="0"/>
              <w:marRight w:val="0"/>
              <w:marTop w:val="0"/>
              <w:marBottom w:val="0"/>
              <w:divBdr>
                <w:top w:val="none" w:sz="0" w:space="0" w:color="auto"/>
                <w:left w:val="none" w:sz="0" w:space="0" w:color="auto"/>
                <w:bottom w:val="none" w:sz="0" w:space="0" w:color="auto"/>
                <w:right w:val="none" w:sz="0" w:space="0" w:color="auto"/>
              </w:divBdr>
            </w:div>
            <w:div w:id="969823948">
              <w:marLeft w:val="0"/>
              <w:marRight w:val="0"/>
              <w:marTop w:val="0"/>
              <w:marBottom w:val="0"/>
              <w:divBdr>
                <w:top w:val="none" w:sz="0" w:space="0" w:color="auto"/>
                <w:left w:val="none" w:sz="0" w:space="0" w:color="auto"/>
                <w:bottom w:val="none" w:sz="0" w:space="0" w:color="auto"/>
                <w:right w:val="none" w:sz="0" w:space="0" w:color="auto"/>
              </w:divBdr>
            </w:div>
            <w:div w:id="1786077200">
              <w:marLeft w:val="0"/>
              <w:marRight w:val="0"/>
              <w:marTop w:val="0"/>
              <w:marBottom w:val="0"/>
              <w:divBdr>
                <w:top w:val="none" w:sz="0" w:space="0" w:color="auto"/>
                <w:left w:val="none" w:sz="0" w:space="0" w:color="auto"/>
                <w:bottom w:val="none" w:sz="0" w:space="0" w:color="auto"/>
                <w:right w:val="none" w:sz="0" w:space="0" w:color="auto"/>
              </w:divBdr>
            </w:div>
            <w:div w:id="1727800912">
              <w:marLeft w:val="0"/>
              <w:marRight w:val="0"/>
              <w:marTop w:val="0"/>
              <w:marBottom w:val="0"/>
              <w:divBdr>
                <w:top w:val="none" w:sz="0" w:space="0" w:color="auto"/>
                <w:left w:val="none" w:sz="0" w:space="0" w:color="auto"/>
                <w:bottom w:val="none" w:sz="0" w:space="0" w:color="auto"/>
                <w:right w:val="none" w:sz="0" w:space="0" w:color="auto"/>
              </w:divBdr>
            </w:div>
            <w:div w:id="1476028431">
              <w:marLeft w:val="0"/>
              <w:marRight w:val="0"/>
              <w:marTop w:val="0"/>
              <w:marBottom w:val="0"/>
              <w:divBdr>
                <w:top w:val="none" w:sz="0" w:space="0" w:color="auto"/>
                <w:left w:val="none" w:sz="0" w:space="0" w:color="auto"/>
                <w:bottom w:val="none" w:sz="0" w:space="0" w:color="auto"/>
                <w:right w:val="none" w:sz="0" w:space="0" w:color="auto"/>
              </w:divBdr>
            </w:div>
            <w:div w:id="789275418">
              <w:marLeft w:val="0"/>
              <w:marRight w:val="0"/>
              <w:marTop w:val="0"/>
              <w:marBottom w:val="0"/>
              <w:divBdr>
                <w:top w:val="none" w:sz="0" w:space="0" w:color="auto"/>
                <w:left w:val="none" w:sz="0" w:space="0" w:color="auto"/>
                <w:bottom w:val="none" w:sz="0" w:space="0" w:color="auto"/>
                <w:right w:val="none" w:sz="0" w:space="0" w:color="auto"/>
              </w:divBdr>
            </w:div>
            <w:div w:id="188488760">
              <w:marLeft w:val="0"/>
              <w:marRight w:val="0"/>
              <w:marTop w:val="0"/>
              <w:marBottom w:val="0"/>
              <w:divBdr>
                <w:top w:val="none" w:sz="0" w:space="0" w:color="auto"/>
                <w:left w:val="none" w:sz="0" w:space="0" w:color="auto"/>
                <w:bottom w:val="none" w:sz="0" w:space="0" w:color="auto"/>
                <w:right w:val="none" w:sz="0" w:space="0" w:color="auto"/>
              </w:divBdr>
            </w:div>
            <w:div w:id="381751250">
              <w:marLeft w:val="0"/>
              <w:marRight w:val="0"/>
              <w:marTop w:val="0"/>
              <w:marBottom w:val="0"/>
              <w:divBdr>
                <w:top w:val="none" w:sz="0" w:space="0" w:color="auto"/>
                <w:left w:val="none" w:sz="0" w:space="0" w:color="auto"/>
                <w:bottom w:val="none" w:sz="0" w:space="0" w:color="auto"/>
                <w:right w:val="none" w:sz="0" w:space="0" w:color="auto"/>
              </w:divBdr>
            </w:div>
            <w:div w:id="1959489122">
              <w:marLeft w:val="0"/>
              <w:marRight w:val="0"/>
              <w:marTop w:val="0"/>
              <w:marBottom w:val="0"/>
              <w:divBdr>
                <w:top w:val="none" w:sz="0" w:space="0" w:color="auto"/>
                <w:left w:val="none" w:sz="0" w:space="0" w:color="auto"/>
                <w:bottom w:val="none" w:sz="0" w:space="0" w:color="auto"/>
                <w:right w:val="none" w:sz="0" w:space="0" w:color="auto"/>
              </w:divBdr>
            </w:div>
            <w:div w:id="1562860119">
              <w:marLeft w:val="0"/>
              <w:marRight w:val="0"/>
              <w:marTop w:val="0"/>
              <w:marBottom w:val="0"/>
              <w:divBdr>
                <w:top w:val="none" w:sz="0" w:space="0" w:color="auto"/>
                <w:left w:val="none" w:sz="0" w:space="0" w:color="auto"/>
                <w:bottom w:val="none" w:sz="0" w:space="0" w:color="auto"/>
                <w:right w:val="none" w:sz="0" w:space="0" w:color="auto"/>
              </w:divBdr>
            </w:div>
            <w:div w:id="1386955820">
              <w:marLeft w:val="0"/>
              <w:marRight w:val="0"/>
              <w:marTop w:val="0"/>
              <w:marBottom w:val="0"/>
              <w:divBdr>
                <w:top w:val="none" w:sz="0" w:space="0" w:color="auto"/>
                <w:left w:val="none" w:sz="0" w:space="0" w:color="auto"/>
                <w:bottom w:val="none" w:sz="0" w:space="0" w:color="auto"/>
                <w:right w:val="none" w:sz="0" w:space="0" w:color="auto"/>
              </w:divBdr>
            </w:div>
            <w:div w:id="1499925139">
              <w:marLeft w:val="0"/>
              <w:marRight w:val="0"/>
              <w:marTop w:val="0"/>
              <w:marBottom w:val="0"/>
              <w:divBdr>
                <w:top w:val="none" w:sz="0" w:space="0" w:color="auto"/>
                <w:left w:val="none" w:sz="0" w:space="0" w:color="auto"/>
                <w:bottom w:val="none" w:sz="0" w:space="0" w:color="auto"/>
                <w:right w:val="none" w:sz="0" w:space="0" w:color="auto"/>
              </w:divBdr>
            </w:div>
            <w:div w:id="1001815090">
              <w:marLeft w:val="0"/>
              <w:marRight w:val="0"/>
              <w:marTop w:val="0"/>
              <w:marBottom w:val="0"/>
              <w:divBdr>
                <w:top w:val="none" w:sz="0" w:space="0" w:color="auto"/>
                <w:left w:val="none" w:sz="0" w:space="0" w:color="auto"/>
                <w:bottom w:val="none" w:sz="0" w:space="0" w:color="auto"/>
                <w:right w:val="none" w:sz="0" w:space="0" w:color="auto"/>
              </w:divBdr>
            </w:div>
            <w:div w:id="968322144">
              <w:marLeft w:val="0"/>
              <w:marRight w:val="0"/>
              <w:marTop w:val="0"/>
              <w:marBottom w:val="0"/>
              <w:divBdr>
                <w:top w:val="none" w:sz="0" w:space="0" w:color="auto"/>
                <w:left w:val="none" w:sz="0" w:space="0" w:color="auto"/>
                <w:bottom w:val="none" w:sz="0" w:space="0" w:color="auto"/>
                <w:right w:val="none" w:sz="0" w:space="0" w:color="auto"/>
              </w:divBdr>
            </w:div>
            <w:div w:id="1172527641">
              <w:marLeft w:val="0"/>
              <w:marRight w:val="0"/>
              <w:marTop w:val="0"/>
              <w:marBottom w:val="0"/>
              <w:divBdr>
                <w:top w:val="none" w:sz="0" w:space="0" w:color="auto"/>
                <w:left w:val="none" w:sz="0" w:space="0" w:color="auto"/>
                <w:bottom w:val="none" w:sz="0" w:space="0" w:color="auto"/>
                <w:right w:val="none" w:sz="0" w:space="0" w:color="auto"/>
              </w:divBdr>
            </w:div>
            <w:div w:id="441648885">
              <w:marLeft w:val="0"/>
              <w:marRight w:val="0"/>
              <w:marTop w:val="0"/>
              <w:marBottom w:val="0"/>
              <w:divBdr>
                <w:top w:val="none" w:sz="0" w:space="0" w:color="auto"/>
                <w:left w:val="none" w:sz="0" w:space="0" w:color="auto"/>
                <w:bottom w:val="none" w:sz="0" w:space="0" w:color="auto"/>
                <w:right w:val="none" w:sz="0" w:space="0" w:color="auto"/>
              </w:divBdr>
            </w:div>
            <w:div w:id="1992636164">
              <w:marLeft w:val="0"/>
              <w:marRight w:val="0"/>
              <w:marTop w:val="0"/>
              <w:marBottom w:val="0"/>
              <w:divBdr>
                <w:top w:val="none" w:sz="0" w:space="0" w:color="auto"/>
                <w:left w:val="none" w:sz="0" w:space="0" w:color="auto"/>
                <w:bottom w:val="none" w:sz="0" w:space="0" w:color="auto"/>
                <w:right w:val="none" w:sz="0" w:space="0" w:color="auto"/>
              </w:divBdr>
            </w:div>
            <w:div w:id="566182758">
              <w:marLeft w:val="0"/>
              <w:marRight w:val="0"/>
              <w:marTop w:val="0"/>
              <w:marBottom w:val="0"/>
              <w:divBdr>
                <w:top w:val="none" w:sz="0" w:space="0" w:color="auto"/>
                <w:left w:val="none" w:sz="0" w:space="0" w:color="auto"/>
                <w:bottom w:val="none" w:sz="0" w:space="0" w:color="auto"/>
                <w:right w:val="none" w:sz="0" w:space="0" w:color="auto"/>
              </w:divBdr>
            </w:div>
            <w:div w:id="689332525">
              <w:marLeft w:val="0"/>
              <w:marRight w:val="0"/>
              <w:marTop w:val="0"/>
              <w:marBottom w:val="0"/>
              <w:divBdr>
                <w:top w:val="none" w:sz="0" w:space="0" w:color="auto"/>
                <w:left w:val="none" w:sz="0" w:space="0" w:color="auto"/>
                <w:bottom w:val="none" w:sz="0" w:space="0" w:color="auto"/>
                <w:right w:val="none" w:sz="0" w:space="0" w:color="auto"/>
              </w:divBdr>
            </w:div>
            <w:div w:id="329723439">
              <w:marLeft w:val="0"/>
              <w:marRight w:val="0"/>
              <w:marTop w:val="0"/>
              <w:marBottom w:val="0"/>
              <w:divBdr>
                <w:top w:val="none" w:sz="0" w:space="0" w:color="auto"/>
                <w:left w:val="none" w:sz="0" w:space="0" w:color="auto"/>
                <w:bottom w:val="none" w:sz="0" w:space="0" w:color="auto"/>
                <w:right w:val="none" w:sz="0" w:space="0" w:color="auto"/>
              </w:divBdr>
            </w:div>
            <w:div w:id="1739866238">
              <w:marLeft w:val="0"/>
              <w:marRight w:val="0"/>
              <w:marTop w:val="0"/>
              <w:marBottom w:val="0"/>
              <w:divBdr>
                <w:top w:val="none" w:sz="0" w:space="0" w:color="auto"/>
                <w:left w:val="none" w:sz="0" w:space="0" w:color="auto"/>
                <w:bottom w:val="none" w:sz="0" w:space="0" w:color="auto"/>
                <w:right w:val="none" w:sz="0" w:space="0" w:color="auto"/>
              </w:divBdr>
            </w:div>
            <w:div w:id="754087399">
              <w:marLeft w:val="0"/>
              <w:marRight w:val="0"/>
              <w:marTop w:val="0"/>
              <w:marBottom w:val="0"/>
              <w:divBdr>
                <w:top w:val="none" w:sz="0" w:space="0" w:color="auto"/>
                <w:left w:val="none" w:sz="0" w:space="0" w:color="auto"/>
                <w:bottom w:val="none" w:sz="0" w:space="0" w:color="auto"/>
                <w:right w:val="none" w:sz="0" w:space="0" w:color="auto"/>
              </w:divBdr>
            </w:div>
            <w:div w:id="1018776673">
              <w:marLeft w:val="0"/>
              <w:marRight w:val="0"/>
              <w:marTop w:val="0"/>
              <w:marBottom w:val="0"/>
              <w:divBdr>
                <w:top w:val="none" w:sz="0" w:space="0" w:color="auto"/>
                <w:left w:val="none" w:sz="0" w:space="0" w:color="auto"/>
                <w:bottom w:val="none" w:sz="0" w:space="0" w:color="auto"/>
                <w:right w:val="none" w:sz="0" w:space="0" w:color="auto"/>
              </w:divBdr>
            </w:div>
            <w:div w:id="1111631210">
              <w:marLeft w:val="0"/>
              <w:marRight w:val="0"/>
              <w:marTop w:val="0"/>
              <w:marBottom w:val="0"/>
              <w:divBdr>
                <w:top w:val="none" w:sz="0" w:space="0" w:color="auto"/>
                <w:left w:val="none" w:sz="0" w:space="0" w:color="auto"/>
                <w:bottom w:val="none" w:sz="0" w:space="0" w:color="auto"/>
                <w:right w:val="none" w:sz="0" w:space="0" w:color="auto"/>
              </w:divBdr>
            </w:div>
            <w:div w:id="1912231788">
              <w:marLeft w:val="0"/>
              <w:marRight w:val="0"/>
              <w:marTop w:val="0"/>
              <w:marBottom w:val="0"/>
              <w:divBdr>
                <w:top w:val="none" w:sz="0" w:space="0" w:color="auto"/>
                <w:left w:val="none" w:sz="0" w:space="0" w:color="auto"/>
                <w:bottom w:val="none" w:sz="0" w:space="0" w:color="auto"/>
                <w:right w:val="none" w:sz="0" w:space="0" w:color="auto"/>
              </w:divBdr>
            </w:div>
            <w:div w:id="1665552751">
              <w:marLeft w:val="0"/>
              <w:marRight w:val="0"/>
              <w:marTop w:val="0"/>
              <w:marBottom w:val="0"/>
              <w:divBdr>
                <w:top w:val="none" w:sz="0" w:space="0" w:color="auto"/>
                <w:left w:val="none" w:sz="0" w:space="0" w:color="auto"/>
                <w:bottom w:val="none" w:sz="0" w:space="0" w:color="auto"/>
                <w:right w:val="none" w:sz="0" w:space="0" w:color="auto"/>
              </w:divBdr>
            </w:div>
            <w:div w:id="893155409">
              <w:marLeft w:val="0"/>
              <w:marRight w:val="0"/>
              <w:marTop w:val="0"/>
              <w:marBottom w:val="0"/>
              <w:divBdr>
                <w:top w:val="none" w:sz="0" w:space="0" w:color="auto"/>
                <w:left w:val="none" w:sz="0" w:space="0" w:color="auto"/>
                <w:bottom w:val="none" w:sz="0" w:space="0" w:color="auto"/>
                <w:right w:val="none" w:sz="0" w:space="0" w:color="auto"/>
              </w:divBdr>
            </w:div>
            <w:div w:id="1756511234">
              <w:marLeft w:val="0"/>
              <w:marRight w:val="0"/>
              <w:marTop w:val="0"/>
              <w:marBottom w:val="0"/>
              <w:divBdr>
                <w:top w:val="none" w:sz="0" w:space="0" w:color="auto"/>
                <w:left w:val="none" w:sz="0" w:space="0" w:color="auto"/>
                <w:bottom w:val="none" w:sz="0" w:space="0" w:color="auto"/>
                <w:right w:val="none" w:sz="0" w:space="0" w:color="auto"/>
              </w:divBdr>
            </w:div>
            <w:div w:id="758135922">
              <w:marLeft w:val="0"/>
              <w:marRight w:val="0"/>
              <w:marTop w:val="0"/>
              <w:marBottom w:val="0"/>
              <w:divBdr>
                <w:top w:val="none" w:sz="0" w:space="0" w:color="auto"/>
                <w:left w:val="none" w:sz="0" w:space="0" w:color="auto"/>
                <w:bottom w:val="none" w:sz="0" w:space="0" w:color="auto"/>
                <w:right w:val="none" w:sz="0" w:space="0" w:color="auto"/>
              </w:divBdr>
            </w:div>
            <w:div w:id="1900969078">
              <w:marLeft w:val="0"/>
              <w:marRight w:val="0"/>
              <w:marTop w:val="0"/>
              <w:marBottom w:val="0"/>
              <w:divBdr>
                <w:top w:val="none" w:sz="0" w:space="0" w:color="auto"/>
                <w:left w:val="none" w:sz="0" w:space="0" w:color="auto"/>
                <w:bottom w:val="none" w:sz="0" w:space="0" w:color="auto"/>
                <w:right w:val="none" w:sz="0" w:space="0" w:color="auto"/>
              </w:divBdr>
            </w:div>
            <w:div w:id="1623875430">
              <w:marLeft w:val="0"/>
              <w:marRight w:val="0"/>
              <w:marTop w:val="0"/>
              <w:marBottom w:val="0"/>
              <w:divBdr>
                <w:top w:val="none" w:sz="0" w:space="0" w:color="auto"/>
                <w:left w:val="none" w:sz="0" w:space="0" w:color="auto"/>
                <w:bottom w:val="none" w:sz="0" w:space="0" w:color="auto"/>
                <w:right w:val="none" w:sz="0" w:space="0" w:color="auto"/>
              </w:divBdr>
            </w:div>
            <w:div w:id="2067675808">
              <w:marLeft w:val="0"/>
              <w:marRight w:val="0"/>
              <w:marTop w:val="0"/>
              <w:marBottom w:val="0"/>
              <w:divBdr>
                <w:top w:val="none" w:sz="0" w:space="0" w:color="auto"/>
                <w:left w:val="none" w:sz="0" w:space="0" w:color="auto"/>
                <w:bottom w:val="none" w:sz="0" w:space="0" w:color="auto"/>
                <w:right w:val="none" w:sz="0" w:space="0" w:color="auto"/>
              </w:divBdr>
            </w:div>
            <w:div w:id="831027332">
              <w:marLeft w:val="0"/>
              <w:marRight w:val="0"/>
              <w:marTop w:val="0"/>
              <w:marBottom w:val="0"/>
              <w:divBdr>
                <w:top w:val="none" w:sz="0" w:space="0" w:color="auto"/>
                <w:left w:val="none" w:sz="0" w:space="0" w:color="auto"/>
                <w:bottom w:val="none" w:sz="0" w:space="0" w:color="auto"/>
                <w:right w:val="none" w:sz="0" w:space="0" w:color="auto"/>
              </w:divBdr>
            </w:div>
            <w:div w:id="162018289">
              <w:marLeft w:val="0"/>
              <w:marRight w:val="0"/>
              <w:marTop w:val="0"/>
              <w:marBottom w:val="0"/>
              <w:divBdr>
                <w:top w:val="none" w:sz="0" w:space="0" w:color="auto"/>
                <w:left w:val="none" w:sz="0" w:space="0" w:color="auto"/>
                <w:bottom w:val="none" w:sz="0" w:space="0" w:color="auto"/>
                <w:right w:val="none" w:sz="0" w:space="0" w:color="auto"/>
              </w:divBdr>
            </w:div>
            <w:div w:id="1006790279">
              <w:marLeft w:val="0"/>
              <w:marRight w:val="0"/>
              <w:marTop w:val="0"/>
              <w:marBottom w:val="0"/>
              <w:divBdr>
                <w:top w:val="none" w:sz="0" w:space="0" w:color="auto"/>
                <w:left w:val="none" w:sz="0" w:space="0" w:color="auto"/>
                <w:bottom w:val="none" w:sz="0" w:space="0" w:color="auto"/>
                <w:right w:val="none" w:sz="0" w:space="0" w:color="auto"/>
              </w:divBdr>
            </w:div>
            <w:div w:id="2078362397">
              <w:marLeft w:val="0"/>
              <w:marRight w:val="0"/>
              <w:marTop w:val="0"/>
              <w:marBottom w:val="0"/>
              <w:divBdr>
                <w:top w:val="none" w:sz="0" w:space="0" w:color="auto"/>
                <w:left w:val="none" w:sz="0" w:space="0" w:color="auto"/>
                <w:bottom w:val="none" w:sz="0" w:space="0" w:color="auto"/>
                <w:right w:val="none" w:sz="0" w:space="0" w:color="auto"/>
              </w:divBdr>
            </w:div>
            <w:div w:id="754396249">
              <w:marLeft w:val="0"/>
              <w:marRight w:val="0"/>
              <w:marTop w:val="0"/>
              <w:marBottom w:val="0"/>
              <w:divBdr>
                <w:top w:val="none" w:sz="0" w:space="0" w:color="auto"/>
                <w:left w:val="none" w:sz="0" w:space="0" w:color="auto"/>
                <w:bottom w:val="none" w:sz="0" w:space="0" w:color="auto"/>
                <w:right w:val="none" w:sz="0" w:space="0" w:color="auto"/>
              </w:divBdr>
            </w:div>
            <w:div w:id="2015110809">
              <w:marLeft w:val="0"/>
              <w:marRight w:val="0"/>
              <w:marTop w:val="0"/>
              <w:marBottom w:val="0"/>
              <w:divBdr>
                <w:top w:val="none" w:sz="0" w:space="0" w:color="auto"/>
                <w:left w:val="none" w:sz="0" w:space="0" w:color="auto"/>
                <w:bottom w:val="none" w:sz="0" w:space="0" w:color="auto"/>
                <w:right w:val="none" w:sz="0" w:space="0" w:color="auto"/>
              </w:divBdr>
            </w:div>
            <w:div w:id="1188566326">
              <w:marLeft w:val="0"/>
              <w:marRight w:val="0"/>
              <w:marTop w:val="0"/>
              <w:marBottom w:val="0"/>
              <w:divBdr>
                <w:top w:val="none" w:sz="0" w:space="0" w:color="auto"/>
                <w:left w:val="none" w:sz="0" w:space="0" w:color="auto"/>
                <w:bottom w:val="none" w:sz="0" w:space="0" w:color="auto"/>
                <w:right w:val="none" w:sz="0" w:space="0" w:color="auto"/>
              </w:divBdr>
            </w:div>
            <w:div w:id="1423142002">
              <w:marLeft w:val="0"/>
              <w:marRight w:val="0"/>
              <w:marTop w:val="0"/>
              <w:marBottom w:val="0"/>
              <w:divBdr>
                <w:top w:val="none" w:sz="0" w:space="0" w:color="auto"/>
                <w:left w:val="none" w:sz="0" w:space="0" w:color="auto"/>
                <w:bottom w:val="none" w:sz="0" w:space="0" w:color="auto"/>
                <w:right w:val="none" w:sz="0" w:space="0" w:color="auto"/>
              </w:divBdr>
            </w:div>
            <w:div w:id="2054764829">
              <w:marLeft w:val="0"/>
              <w:marRight w:val="0"/>
              <w:marTop w:val="0"/>
              <w:marBottom w:val="0"/>
              <w:divBdr>
                <w:top w:val="none" w:sz="0" w:space="0" w:color="auto"/>
                <w:left w:val="none" w:sz="0" w:space="0" w:color="auto"/>
                <w:bottom w:val="none" w:sz="0" w:space="0" w:color="auto"/>
                <w:right w:val="none" w:sz="0" w:space="0" w:color="auto"/>
              </w:divBdr>
            </w:div>
            <w:div w:id="551961620">
              <w:marLeft w:val="0"/>
              <w:marRight w:val="0"/>
              <w:marTop w:val="0"/>
              <w:marBottom w:val="0"/>
              <w:divBdr>
                <w:top w:val="none" w:sz="0" w:space="0" w:color="auto"/>
                <w:left w:val="none" w:sz="0" w:space="0" w:color="auto"/>
                <w:bottom w:val="none" w:sz="0" w:space="0" w:color="auto"/>
                <w:right w:val="none" w:sz="0" w:space="0" w:color="auto"/>
              </w:divBdr>
            </w:div>
            <w:div w:id="1368948175">
              <w:marLeft w:val="0"/>
              <w:marRight w:val="0"/>
              <w:marTop w:val="0"/>
              <w:marBottom w:val="0"/>
              <w:divBdr>
                <w:top w:val="none" w:sz="0" w:space="0" w:color="auto"/>
                <w:left w:val="none" w:sz="0" w:space="0" w:color="auto"/>
                <w:bottom w:val="none" w:sz="0" w:space="0" w:color="auto"/>
                <w:right w:val="none" w:sz="0" w:space="0" w:color="auto"/>
              </w:divBdr>
            </w:div>
            <w:div w:id="579217933">
              <w:marLeft w:val="0"/>
              <w:marRight w:val="0"/>
              <w:marTop w:val="0"/>
              <w:marBottom w:val="0"/>
              <w:divBdr>
                <w:top w:val="none" w:sz="0" w:space="0" w:color="auto"/>
                <w:left w:val="none" w:sz="0" w:space="0" w:color="auto"/>
                <w:bottom w:val="none" w:sz="0" w:space="0" w:color="auto"/>
                <w:right w:val="none" w:sz="0" w:space="0" w:color="auto"/>
              </w:divBdr>
            </w:div>
            <w:div w:id="1318611300">
              <w:marLeft w:val="0"/>
              <w:marRight w:val="0"/>
              <w:marTop w:val="0"/>
              <w:marBottom w:val="0"/>
              <w:divBdr>
                <w:top w:val="none" w:sz="0" w:space="0" w:color="auto"/>
                <w:left w:val="none" w:sz="0" w:space="0" w:color="auto"/>
                <w:bottom w:val="none" w:sz="0" w:space="0" w:color="auto"/>
                <w:right w:val="none" w:sz="0" w:space="0" w:color="auto"/>
              </w:divBdr>
            </w:div>
            <w:div w:id="1513911842">
              <w:marLeft w:val="0"/>
              <w:marRight w:val="0"/>
              <w:marTop w:val="0"/>
              <w:marBottom w:val="0"/>
              <w:divBdr>
                <w:top w:val="none" w:sz="0" w:space="0" w:color="auto"/>
                <w:left w:val="none" w:sz="0" w:space="0" w:color="auto"/>
                <w:bottom w:val="none" w:sz="0" w:space="0" w:color="auto"/>
                <w:right w:val="none" w:sz="0" w:space="0" w:color="auto"/>
              </w:divBdr>
            </w:div>
            <w:div w:id="779909941">
              <w:marLeft w:val="0"/>
              <w:marRight w:val="0"/>
              <w:marTop w:val="0"/>
              <w:marBottom w:val="0"/>
              <w:divBdr>
                <w:top w:val="none" w:sz="0" w:space="0" w:color="auto"/>
                <w:left w:val="none" w:sz="0" w:space="0" w:color="auto"/>
                <w:bottom w:val="none" w:sz="0" w:space="0" w:color="auto"/>
                <w:right w:val="none" w:sz="0" w:space="0" w:color="auto"/>
              </w:divBdr>
            </w:div>
            <w:div w:id="1158114859">
              <w:marLeft w:val="0"/>
              <w:marRight w:val="0"/>
              <w:marTop w:val="0"/>
              <w:marBottom w:val="0"/>
              <w:divBdr>
                <w:top w:val="none" w:sz="0" w:space="0" w:color="auto"/>
                <w:left w:val="none" w:sz="0" w:space="0" w:color="auto"/>
                <w:bottom w:val="none" w:sz="0" w:space="0" w:color="auto"/>
                <w:right w:val="none" w:sz="0" w:space="0" w:color="auto"/>
              </w:divBdr>
            </w:div>
            <w:div w:id="254410913">
              <w:marLeft w:val="0"/>
              <w:marRight w:val="0"/>
              <w:marTop w:val="0"/>
              <w:marBottom w:val="0"/>
              <w:divBdr>
                <w:top w:val="none" w:sz="0" w:space="0" w:color="auto"/>
                <w:left w:val="none" w:sz="0" w:space="0" w:color="auto"/>
                <w:bottom w:val="none" w:sz="0" w:space="0" w:color="auto"/>
                <w:right w:val="none" w:sz="0" w:space="0" w:color="auto"/>
              </w:divBdr>
            </w:div>
            <w:div w:id="829249654">
              <w:marLeft w:val="0"/>
              <w:marRight w:val="0"/>
              <w:marTop w:val="0"/>
              <w:marBottom w:val="0"/>
              <w:divBdr>
                <w:top w:val="none" w:sz="0" w:space="0" w:color="auto"/>
                <w:left w:val="none" w:sz="0" w:space="0" w:color="auto"/>
                <w:bottom w:val="none" w:sz="0" w:space="0" w:color="auto"/>
                <w:right w:val="none" w:sz="0" w:space="0" w:color="auto"/>
              </w:divBdr>
            </w:div>
            <w:div w:id="1191727211">
              <w:marLeft w:val="0"/>
              <w:marRight w:val="0"/>
              <w:marTop w:val="0"/>
              <w:marBottom w:val="0"/>
              <w:divBdr>
                <w:top w:val="none" w:sz="0" w:space="0" w:color="auto"/>
                <w:left w:val="none" w:sz="0" w:space="0" w:color="auto"/>
                <w:bottom w:val="none" w:sz="0" w:space="0" w:color="auto"/>
                <w:right w:val="none" w:sz="0" w:space="0" w:color="auto"/>
              </w:divBdr>
            </w:div>
            <w:div w:id="856383207">
              <w:marLeft w:val="0"/>
              <w:marRight w:val="0"/>
              <w:marTop w:val="0"/>
              <w:marBottom w:val="0"/>
              <w:divBdr>
                <w:top w:val="none" w:sz="0" w:space="0" w:color="auto"/>
                <w:left w:val="none" w:sz="0" w:space="0" w:color="auto"/>
                <w:bottom w:val="none" w:sz="0" w:space="0" w:color="auto"/>
                <w:right w:val="none" w:sz="0" w:space="0" w:color="auto"/>
              </w:divBdr>
            </w:div>
            <w:div w:id="2033140188">
              <w:marLeft w:val="0"/>
              <w:marRight w:val="0"/>
              <w:marTop w:val="0"/>
              <w:marBottom w:val="0"/>
              <w:divBdr>
                <w:top w:val="none" w:sz="0" w:space="0" w:color="auto"/>
                <w:left w:val="none" w:sz="0" w:space="0" w:color="auto"/>
                <w:bottom w:val="none" w:sz="0" w:space="0" w:color="auto"/>
                <w:right w:val="none" w:sz="0" w:space="0" w:color="auto"/>
              </w:divBdr>
            </w:div>
            <w:div w:id="943541452">
              <w:marLeft w:val="0"/>
              <w:marRight w:val="0"/>
              <w:marTop w:val="0"/>
              <w:marBottom w:val="0"/>
              <w:divBdr>
                <w:top w:val="none" w:sz="0" w:space="0" w:color="auto"/>
                <w:left w:val="none" w:sz="0" w:space="0" w:color="auto"/>
                <w:bottom w:val="none" w:sz="0" w:space="0" w:color="auto"/>
                <w:right w:val="none" w:sz="0" w:space="0" w:color="auto"/>
              </w:divBdr>
            </w:div>
            <w:div w:id="1224755198">
              <w:marLeft w:val="0"/>
              <w:marRight w:val="0"/>
              <w:marTop w:val="0"/>
              <w:marBottom w:val="0"/>
              <w:divBdr>
                <w:top w:val="none" w:sz="0" w:space="0" w:color="auto"/>
                <w:left w:val="none" w:sz="0" w:space="0" w:color="auto"/>
                <w:bottom w:val="none" w:sz="0" w:space="0" w:color="auto"/>
                <w:right w:val="none" w:sz="0" w:space="0" w:color="auto"/>
              </w:divBdr>
            </w:div>
            <w:div w:id="51118787">
              <w:marLeft w:val="0"/>
              <w:marRight w:val="0"/>
              <w:marTop w:val="0"/>
              <w:marBottom w:val="0"/>
              <w:divBdr>
                <w:top w:val="none" w:sz="0" w:space="0" w:color="auto"/>
                <w:left w:val="none" w:sz="0" w:space="0" w:color="auto"/>
                <w:bottom w:val="none" w:sz="0" w:space="0" w:color="auto"/>
                <w:right w:val="none" w:sz="0" w:space="0" w:color="auto"/>
              </w:divBdr>
            </w:div>
            <w:div w:id="1962414938">
              <w:marLeft w:val="0"/>
              <w:marRight w:val="0"/>
              <w:marTop w:val="0"/>
              <w:marBottom w:val="0"/>
              <w:divBdr>
                <w:top w:val="none" w:sz="0" w:space="0" w:color="auto"/>
                <w:left w:val="none" w:sz="0" w:space="0" w:color="auto"/>
                <w:bottom w:val="none" w:sz="0" w:space="0" w:color="auto"/>
                <w:right w:val="none" w:sz="0" w:space="0" w:color="auto"/>
              </w:divBdr>
            </w:div>
            <w:div w:id="2064524574">
              <w:marLeft w:val="0"/>
              <w:marRight w:val="0"/>
              <w:marTop w:val="0"/>
              <w:marBottom w:val="0"/>
              <w:divBdr>
                <w:top w:val="none" w:sz="0" w:space="0" w:color="auto"/>
                <w:left w:val="none" w:sz="0" w:space="0" w:color="auto"/>
                <w:bottom w:val="none" w:sz="0" w:space="0" w:color="auto"/>
                <w:right w:val="none" w:sz="0" w:space="0" w:color="auto"/>
              </w:divBdr>
            </w:div>
            <w:div w:id="1983609842">
              <w:marLeft w:val="0"/>
              <w:marRight w:val="0"/>
              <w:marTop w:val="0"/>
              <w:marBottom w:val="0"/>
              <w:divBdr>
                <w:top w:val="none" w:sz="0" w:space="0" w:color="auto"/>
                <w:left w:val="none" w:sz="0" w:space="0" w:color="auto"/>
                <w:bottom w:val="none" w:sz="0" w:space="0" w:color="auto"/>
                <w:right w:val="none" w:sz="0" w:space="0" w:color="auto"/>
              </w:divBdr>
            </w:div>
            <w:div w:id="772672394">
              <w:marLeft w:val="0"/>
              <w:marRight w:val="0"/>
              <w:marTop w:val="0"/>
              <w:marBottom w:val="0"/>
              <w:divBdr>
                <w:top w:val="none" w:sz="0" w:space="0" w:color="auto"/>
                <w:left w:val="none" w:sz="0" w:space="0" w:color="auto"/>
                <w:bottom w:val="none" w:sz="0" w:space="0" w:color="auto"/>
                <w:right w:val="none" w:sz="0" w:space="0" w:color="auto"/>
              </w:divBdr>
            </w:div>
            <w:div w:id="1248881939">
              <w:marLeft w:val="0"/>
              <w:marRight w:val="0"/>
              <w:marTop w:val="0"/>
              <w:marBottom w:val="0"/>
              <w:divBdr>
                <w:top w:val="none" w:sz="0" w:space="0" w:color="auto"/>
                <w:left w:val="none" w:sz="0" w:space="0" w:color="auto"/>
                <w:bottom w:val="none" w:sz="0" w:space="0" w:color="auto"/>
                <w:right w:val="none" w:sz="0" w:space="0" w:color="auto"/>
              </w:divBdr>
            </w:div>
            <w:div w:id="261575723">
              <w:marLeft w:val="0"/>
              <w:marRight w:val="0"/>
              <w:marTop w:val="0"/>
              <w:marBottom w:val="0"/>
              <w:divBdr>
                <w:top w:val="none" w:sz="0" w:space="0" w:color="auto"/>
                <w:left w:val="none" w:sz="0" w:space="0" w:color="auto"/>
                <w:bottom w:val="none" w:sz="0" w:space="0" w:color="auto"/>
                <w:right w:val="none" w:sz="0" w:space="0" w:color="auto"/>
              </w:divBdr>
            </w:div>
            <w:div w:id="128210532">
              <w:marLeft w:val="0"/>
              <w:marRight w:val="0"/>
              <w:marTop w:val="0"/>
              <w:marBottom w:val="0"/>
              <w:divBdr>
                <w:top w:val="none" w:sz="0" w:space="0" w:color="auto"/>
                <w:left w:val="none" w:sz="0" w:space="0" w:color="auto"/>
                <w:bottom w:val="none" w:sz="0" w:space="0" w:color="auto"/>
                <w:right w:val="none" w:sz="0" w:space="0" w:color="auto"/>
              </w:divBdr>
            </w:div>
            <w:div w:id="1718773845">
              <w:marLeft w:val="0"/>
              <w:marRight w:val="0"/>
              <w:marTop w:val="0"/>
              <w:marBottom w:val="0"/>
              <w:divBdr>
                <w:top w:val="none" w:sz="0" w:space="0" w:color="auto"/>
                <w:left w:val="none" w:sz="0" w:space="0" w:color="auto"/>
                <w:bottom w:val="none" w:sz="0" w:space="0" w:color="auto"/>
                <w:right w:val="none" w:sz="0" w:space="0" w:color="auto"/>
              </w:divBdr>
            </w:div>
            <w:div w:id="684132457">
              <w:marLeft w:val="0"/>
              <w:marRight w:val="0"/>
              <w:marTop w:val="0"/>
              <w:marBottom w:val="0"/>
              <w:divBdr>
                <w:top w:val="none" w:sz="0" w:space="0" w:color="auto"/>
                <w:left w:val="none" w:sz="0" w:space="0" w:color="auto"/>
                <w:bottom w:val="none" w:sz="0" w:space="0" w:color="auto"/>
                <w:right w:val="none" w:sz="0" w:space="0" w:color="auto"/>
              </w:divBdr>
            </w:div>
            <w:div w:id="738869881">
              <w:marLeft w:val="0"/>
              <w:marRight w:val="0"/>
              <w:marTop w:val="0"/>
              <w:marBottom w:val="0"/>
              <w:divBdr>
                <w:top w:val="none" w:sz="0" w:space="0" w:color="auto"/>
                <w:left w:val="none" w:sz="0" w:space="0" w:color="auto"/>
                <w:bottom w:val="none" w:sz="0" w:space="0" w:color="auto"/>
                <w:right w:val="none" w:sz="0" w:space="0" w:color="auto"/>
              </w:divBdr>
            </w:div>
            <w:div w:id="793401890">
              <w:marLeft w:val="0"/>
              <w:marRight w:val="0"/>
              <w:marTop w:val="0"/>
              <w:marBottom w:val="0"/>
              <w:divBdr>
                <w:top w:val="none" w:sz="0" w:space="0" w:color="auto"/>
                <w:left w:val="none" w:sz="0" w:space="0" w:color="auto"/>
                <w:bottom w:val="none" w:sz="0" w:space="0" w:color="auto"/>
                <w:right w:val="none" w:sz="0" w:space="0" w:color="auto"/>
              </w:divBdr>
            </w:div>
            <w:div w:id="1605192180">
              <w:marLeft w:val="0"/>
              <w:marRight w:val="0"/>
              <w:marTop w:val="0"/>
              <w:marBottom w:val="0"/>
              <w:divBdr>
                <w:top w:val="none" w:sz="0" w:space="0" w:color="auto"/>
                <w:left w:val="none" w:sz="0" w:space="0" w:color="auto"/>
                <w:bottom w:val="none" w:sz="0" w:space="0" w:color="auto"/>
                <w:right w:val="none" w:sz="0" w:space="0" w:color="auto"/>
              </w:divBdr>
            </w:div>
            <w:div w:id="1112943170">
              <w:marLeft w:val="0"/>
              <w:marRight w:val="0"/>
              <w:marTop w:val="0"/>
              <w:marBottom w:val="0"/>
              <w:divBdr>
                <w:top w:val="none" w:sz="0" w:space="0" w:color="auto"/>
                <w:left w:val="none" w:sz="0" w:space="0" w:color="auto"/>
                <w:bottom w:val="none" w:sz="0" w:space="0" w:color="auto"/>
                <w:right w:val="none" w:sz="0" w:space="0" w:color="auto"/>
              </w:divBdr>
            </w:div>
            <w:div w:id="1199707557">
              <w:marLeft w:val="0"/>
              <w:marRight w:val="0"/>
              <w:marTop w:val="0"/>
              <w:marBottom w:val="0"/>
              <w:divBdr>
                <w:top w:val="none" w:sz="0" w:space="0" w:color="auto"/>
                <w:left w:val="none" w:sz="0" w:space="0" w:color="auto"/>
                <w:bottom w:val="none" w:sz="0" w:space="0" w:color="auto"/>
                <w:right w:val="none" w:sz="0" w:space="0" w:color="auto"/>
              </w:divBdr>
            </w:div>
            <w:div w:id="1790050429">
              <w:marLeft w:val="0"/>
              <w:marRight w:val="0"/>
              <w:marTop w:val="0"/>
              <w:marBottom w:val="0"/>
              <w:divBdr>
                <w:top w:val="none" w:sz="0" w:space="0" w:color="auto"/>
                <w:left w:val="none" w:sz="0" w:space="0" w:color="auto"/>
                <w:bottom w:val="none" w:sz="0" w:space="0" w:color="auto"/>
                <w:right w:val="none" w:sz="0" w:space="0" w:color="auto"/>
              </w:divBdr>
            </w:div>
            <w:div w:id="1033573481">
              <w:marLeft w:val="0"/>
              <w:marRight w:val="0"/>
              <w:marTop w:val="0"/>
              <w:marBottom w:val="0"/>
              <w:divBdr>
                <w:top w:val="none" w:sz="0" w:space="0" w:color="auto"/>
                <w:left w:val="none" w:sz="0" w:space="0" w:color="auto"/>
                <w:bottom w:val="none" w:sz="0" w:space="0" w:color="auto"/>
                <w:right w:val="none" w:sz="0" w:space="0" w:color="auto"/>
              </w:divBdr>
            </w:div>
            <w:div w:id="137040439">
              <w:marLeft w:val="0"/>
              <w:marRight w:val="0"/>
              <w:marTop w:val="0"/>
              <w:marBottom w:val="0"/>
              <w:divBdr>
                <w:top w:val="none" w:sz="0" w:space="0" w:color="auto"/>
                <w:left w:val="none" w:sz="0" w:space="0" w:color="auto"/>
                <w:bottom w:val="none" w:sz="0" w:space="0" w:color="auto"/>
                <w:right w:val="none" w:sz="0" w:space="0" w:color="auto"/>
              </w:divBdr>
            </w:div>
            <w:div w:id="1408457443">
              <w:marLeft w:val="0"/>
              <w:marRight w:val="0"/>
              <w:marTop w:val="0"/>
              <w:marBottom w:val="0"/>
              <w:divBdr>
                <w:top w:val="none" w:sz="0" w:space="0" w:color="auto"/>
                <w:left w:val="none" w:sz="0" w:space="0" w:color="auto"/>
                <w:bottom w:val="none" w:sz="0" w:space="0" w:color="auto"/>
                <w:right w:val="none" w:sz="0" w:space="0" w:color="auto"/>
              </w:divBdr>
            </w:div>
            <w:div w:id="1583833390">
              <w:marLeft w:val="0"/>
              <w:marRight w:val="0"/>
              <w:marTop w:val="0"/>
              <w:marBottom w:val="0"/>
              <w:divBdr>
                <w:top w:val="none" w:sz="0" w:space="0" w:color="auto"/>
                <w:left w:val="none" w:sz="0" w:space="0" w:color="auto"/>
                <w:bottom w:val="none" w:sz="0" w:space="0" w:color="auto"/>
                <w:right w:val="none" w:sz="0" w:space="0" w:color="auto"/>
              </w:divBdr>
            </w:div>
            <w:div w:id="931085665">
              <w:marLeft w:val="0"/>
              <w:marRight w:val="0"/>
              <w:marTop w:val="0"/>
              <w:marBottom w:val="0"/>
              <w:divBdr>
                <w:top w:val="none" w:sz="0" w:space="0" w:color="auto"/>
                <w:left w:val="none" w:sz="0" w:space="0" w:color="auto"/>
                <w:bottom w:val="none" w:sz="0" w:space="0" w:color="auto"/>
                <w:right w:val="none" w:sz="0" w:space="0" w:color="auto"/>
              </w:divBdr>
            </w:div>
            <w:div w:id="1361783108">
              <w:marLeft w:val="0"/>
              <w:marRight w:val="0"/>
              <w:marTop w:val="0"/>
              <w:marBottom w:val="0"/>
              <w:divBdr>
                <w:top w:val="none" w:sz="0" w:space="0" w:color="auto"/>
                <w:left w:val="none" w:sz="0" w:space="0" w:color="auto"/>
                <w:bottom w:val="none" w:sz="0" w:space="0" w:color="auto"/>
                <w:right w:val="none" w:sz="0" w:space="0" w:color="auto"/>
              </w:divBdr>
            </w:div>
            <w:div w:id="533689703">
              <w:marLeft w:val="0"/>
              <w:marRight w:val="0"/>
              <w:marTop w:val="0"/>
              <w:marBottom w:val="0"/>
              <w:divBdr>
                <w:top w:val="none" w:sz="0" w:space="0" w:color="auto"/>
                <w:left w:val="none" w:sz="0" w:space="0" w:color="auto"/>
                <w:bottom w:val="none" w:sz="0" w:space="0" w:color="auto"/>
                <w:right w:val="none" w:sz="0" w:space="0" w:color="auto"/>
              </w:divBdr>
            </w:div>
            <w:div w:id="780491424">
              <w:marLeft w:val="0"/>
              <w:marRight w:val="0"/>
              <w:marTop w:val="0"/>
              <w:marBottom w:val="0"/>
              <w:divBdr>
                <w:top w:val="none" w:sz="0" w:space="0" w:color="auto"/>
                <w:left w:val="none" w:sz="0" w:space="0" w:color="auto"/>
                <w:bottom w:val="none" w:sz="0" w:space="0" w:color="auto"/>
                <w:right w:val="none" w:sz="0" w:space="0" w:color="auto"/>
              </w:divBdr>
            </w:div>
            <w:div w:id="1535659195">
              <w:marLeft w:val="0"/>
              <w:marRight w:val="0"/>
              <w:marTop w:val="0"/>
              <w:marBottom w:val="0"/>
              <w:divBdr>
                <w:top w:val="none" w:sz="0" w:space="0" w:color="auto"/>
                <w:left w:val="none" w:sz="0" w:space="0" w:color="auto"/>
                <w:bottom w:val="none" w:sz="0" w:space="0" w:color="auto"/>
                <w:right w:val="none" w:sz="0" w:space="0" w:color="auto"/>
              </w:divBdr>
            </w:div>
            <w:div w:id="1112937649">
              <w:marLeft w:val="0"/>
              <w:marRight w:val="0"/>
              <w:marTop w:val="0"/>
              <w:marBottom w:val="0"/>
              <w:divBdr>
                <w:top w:val="none" w:sz="0" w:space="0" w:color="auto"/>
                <w:left w:val="none" w:sz="0" w:space="0" w:color="auto"/>
                <w:bottom w:val="none" w:sz="0" w:space="0" w:color="auto"/>
                <w:right w:val="none" w:sz="0" w:space="0" w:color="auto"/>
              </w:divBdr>
            </w:div>
            <w:div w:id="1762557432">
              <w:marLeft w:val="0"/>
              <w:marRight w:val="0"/>
              <w:marTop w:val="0"/>
              <w:marBottom w:val="0"/>
              <w:divBdr>
                <w:top w:val="none" w:sz="0" w:space="0" w:color="auto"/>
                <w:left w:val="none" w:sz="0" w:space="0" w:color="auto"/>
                <w:bottom w:val="none" w:sz="0" w:space="0" w:color="auto"/>
                <w:right w:val="none" w:sz="0" w:space="0" w:color="auto"/>
              </w:divBdr>
            </w:div>
            <w:div w:id="1312904536">
              <w:marLeft w:val="0"/>
              <w:marRight w:val="0"/>
              <w:marTop w:val="0"/>
              <w:marBottom w:val="0"/>
              <w:divBdr>
                <w:top w:val="none" w:sz="0" w:space="0" w:color="auto"/>
                <w:left w:val="none" w:sz="0" w:space="0" w:color="auto"/>
                <w:bottom w:val="none" w:sz="0" w:space="0" w:color="auto"/>
                <w:right w:val="none" w:sz="0" w:space="0" w:color="auto"/>
              </w:divBdr>
            </w:div>
            <w:div w:id="781071162">
              <w:marLeft w:val="0"/>
              <w:marRight w:val="0"/>
              <w:marTop w:val="0"/>
              <w:marBottom w:val="0"/>
              <w:divBdr>
                <w:top w:val="none" w:sz="0" w:space="0" w:color="auto"/>
                <w:left w:val="none" w:sz="0" w:space="0" w:color="auto"/>
                <w:bottom w:val="none" w:sz="0" w:space="0" w:color="auto"/>
                <w:right w:val="none" w:sz="0" w:space="0" w:color="auto"/>
              </w:divBdr>
            </w:div>
            <w:div w:id="1311247314">
              <w:marLeft w:val="0"/>
              <w:marRight w:val="0"/>
              <w:marTop w:val="0"/>
              <w:marBottom w:val="0"/>
              <w:divBdr>
                <w:top w:val="none" w:sz="0" w:space="0" w:color="auto"/>
                <w:left w:val="none" w:sz="0" w:space="0" w:color="auto"/>
                <w:bottom w:val="none" w:sz="0" w:space="0" w:color="auto"/>
                <w:right w:val="none" w:sz="0" w:space="0" w:color="auto"/>
              </w:divBdr>
            </w:div>
            <w:div w:id="2105958117">
              <w:marLeft w:val="0"/>
              <w:marRight w:val="0"/>
              <w:marTop w:val="0"/>
              <w:marBottom w:val="0"/>
              <w:divBdr>
                <w:top w:val="none" w:sz="0" w:space="0" w:color="auto"/>
                <w:left w:val="none" w:sz="0" w:space="0" w:color="auto"/>
                <w:bottom w:val="none" w:sz="0" w:space="0" w:color="auto"/>
                <w:right w:val="none" w:sz="0" w:space="0" w:color="auto"/>
              </w:divBdr>
            </w:div>
            <w:div w:id="569968705">
              <w:marLeft w:val="0"/>
              <w:marRight w:val="0"/>
              <w:marTop w:val="0"/>
              <w:marBottom w:val="0"/>
              <w:divBdr>
                <w:top w:val="none" w:sz="0" w:space="0" w:color="auto"/>
                <w:left w:val="none" w:sz="0" w:space="0" w:color="auto"/>
                <w:bottom w:val="none" w:sz="0" w:space="0" w:color="auto"/>
                <w:right w:val="none" w:sz="0" w:space="0" w:color="auto"/>
              </w:divBdr>
            </w:div>
            <w:div w:id="667486529">
              <w:marLeft w:val="0"/>
              <w:marRight w:val="0"/>
              <w:marTop w:val="0"/>
              <w:marBottom w:val="0"/>
              <w:divBdr>
                <w:top w:val="none" w:sz="0" w:space="0" w:color="auto"/>
                <w:left w:val="none" w:sz="0" w:space="0" w:color="auto"/>
                <w:bottom w:val="none" w:sz="0" w:space="0" w:color="auto"/>
                <w:right w:val="none" w:sz="0" w:space="0" w:color="auto"/>
              </w:divBdr>
            </w:div>
            <w:div w:id="78799051">
              <w:marLeft w:val="0"/>
              <w:marRight w:val="0"/>
              <w:marTop w:val="0"/>
              <w:marBottom w:val="0"/>
              <w:divBdr>
                <w:top w:val="none" w:sz="0" w:space="0" w:color="auto"/>
                <w:left w:val="none" w:sz="0" w:space="0" w:color="auto"/>
                <w:bottom w:val="none" w:sz="0" w:space="0" w:color="auto"/>
                <w:right w:val="none" w:sz="0" w:space="0" w:color="auto"/>
              </w:divBdr>
            </w:div>
            <w:div w:id="1568102001">
              <w:marLeft w:val="0"/>
              <w:marRight w:val="0"/>
              <w:marTop w:val="0"/>
              <w:marBottom w:val="0"/>
              <w:divBdr>
                <w:top w:val="none" w:sz="0" w:space="0" w:color="auto"/>
                <w:left w:val="none" w:sz="0" w:space="0" w:color="auto"/>
                <w:bottom w:val="none" w:sz="0" w:space="0" w:color="auto"/>
                <w:right w:val="none" w:sz="0" w:space="0" w:color="auto"/>
              </w:divBdr>
            </w:div>
            <w:div w:id="1018970408">
              <w:marLeft w:val="0"/>
              <w:marRight w:val="0"/>
              <w:marTop w:val="0"/>
              <w:marBottom w:val="0"/>
              <w:divBdr>
                <w:top w:val="none" w:sz="0" w:space="0" w:color="auto"/>
                <w:left w:val="none" w:sz="0" w:space="0" w:color="auto"/>
                <w:bottom w:val="none" w:sz="0" w:space="0" w:color="auto"/>
                <w:right w:val="none" w:sz="0" w:space="0" w:color="auto"/>
              </w:divBdr>
            </w:div>
            <w:div w:id="882407755">
              <w:marLeft w:val="0"/>
              <w:marRight w:val="0"/>
              <w:marTop w:val="0"/>
              <w:marBottom w:val="0"/>
              <w:divBdr>
                <w:top w:val="none" w:sz="0" w:space="0" w:color="auto"/>
                <w:left w:val="none" w:sz="0" w:space="0" w:color="auto"/>
                <w:bottom w:val="none" w:sz="0" w:space="0" w:color="auto"/>
                <w:right w:val="none" w:sz="0" w:space="0" w:color="auto"/>
              </w:divBdr>
            </w:div>
            <w:div w:id="1521313627">
              <w:marLeft w:val="0"/>
              <w:marRight w:val="0"/>
              <w:marTop w:val="0"/>
              <w:marBottom w:val="0"/>
              <w:divBdr>
                <w:top w:val="none" w:sz="0" w:space="0" w:color="auto"/>
                <w:left w:val="none" w:sz="0" w:space="0" w:color="auto"/>
                <w:bottom w:val="none" w:sz="0" w:space="0" w:color="auto"/>
                <w:right w:val="none" w:sz="0" w:space="0" w:color="auto"/>
              </w:divBdr>
            </w:div>
            <w:div w:id="872494914">
              <w:marLeft w:val="0"/>
              <w:marRight w:val="0"/>
              <w:marTop w:val="0"/>
              <w:marBottom w:val="0"/>
              <w:divBdr>
                <w:top w:val="none" w:sz="0" w:space="0" w:color="auto"/>
                <w:left w:val="none" w:sz="0" w:space="0" w:color="auto"/>
                <w:bottom w:val="none" w:sz="0" w:space="0" w:color="auto"/>
                <w:right w:val="none" w:sz="0" w:space="0" w:color="auto"/>
              </w:divBdr>
            </w:div>
            <w:div w:id="147013595">
              <w:marLeft w:val="0"/>
              <w:marRight w:val="0"/>
              <w:marTop w:val="0"/>
              <w:marBottom w:val="0"/>
              <w:divBdr>
                <w:top w:val="none" w:sz="0" w:space="0" w:color="auto"/>
                <w:left w:val="none" w:sz="0" w:space="0" w:color="auto"/>
                <w:bottom w:val="none" w:sz="0" w:space="0" w:color="auto"/>
                <w:right w:val="none" w:sz="0" w:space="0" w:color="auto"/>
              </w:divBdr>
            </w:div>
            <w:div w:id="1403286571">
              <w:marLeft w:val="0"/>
              <w:marRight w:val="0"/>
              <w:marTop w:val="0"/>
              <w:marBottom w:val="0"/>
              <w:divBdr>
                <w:top w:val="none" w:sz="0" w:space="0" w:color="auto"/>
                <w:left w:val="none" w:sz="0" w:space="0" w:color="auto"/>
                <w:bottom w:val="none" w:sz="0" w:space="0" w:color="auto"/>
                <w:right w:val="none" w:sz="0" w:space="0" w:color="auto"/>
              </w:divBdr>
            </w:div>
            <w:div w:id="1387145284">
              <w:marLeft w:val="0"/>
              <w:marRight w:val="0"/>
              <w:marTop w:val="0"/>
              <w:marBottom w:val="0"/>
              <w:divBdr>
                <w:top w:val="none" w:sz="0" w:space="0" w:color="auto"/>
                <w:left w:val="none" w:sz="0" w:space="0" w:color="auto"/>
                <w:bottom w:val="none" w:sz="0" w:space="0" w:color="auto"/>
                <w:right w:val="none" w:sz="0" w:space="0" w:color="auto"/>
              </w:divBdr>
            </w:div>
            <w:div w:id="1124231513">
              <w:marLeft w:val="0"/>
              <w:marRight w:val="0"/>
              <w:marTop w:val="0"/>
              <w:marBottom w:val="0"/>
              <w:divBdr>
                <w:top w:val="none" w:sz="0" w:space="0" w:color="auto"/>
                <w:left w:val="none" w:sz="0" w:space="0" w:color="auto"/>
                <w:bottom w:val="none" w:sz="0" w:space="0" w:color="auto"/>
                <w:right w:val="none" w:sz="0" w:space="0" w:color="auto"/>
              </w:divBdr>
            </w:div>
            <w:div w:id="481388420">
              <w:marLeft w:val="0"/>
              <w:marRight w:val="0"/>
              <w:marTop w:val="0"/>
              <w:marBottom w:val="0"/>
              <w:divBdr>
                <w:top w:val="none" w:sz="0" w:space="0" w:color="auto"/>
                <w:left w:val="none" w:sz="0" w:space="0" w:color="auto"/>
                <w:bottom w:val="none" w:sz="0" w:space="0" w:color="auto"/>
                <w:right w:val="none" w:sz="0" w:space="0" w:color="auto"/>
              </w:divBdr>
            </w:div>
            <w:div w:id="1198159439">
              <w:marLeft w:val="0"/>
              <w:marRight w:val="0"/>
              <w:marTop w:val="0"/>
              <w:marBottom w:val="0"/>
              <w:divBdr>
                <w:top w:val="none" w:sz="0" w:space="0" w:color="auto"/>
                <w:left w:val="none" w:sz="0" w:space="0" w:color="auto"/>
                <w:bottom w:val="none" w:sz="0" w:space="0" w:color="auto"/>
                <w:right w:val="none" w:sz="0" w:space="0" w:color="auto"/>
              </w:divBdr>
            </w:div>
            <w:div w:id="1295283900">
              <w:marLeft w:val="0"/>
              <w:marRight w:val="0"/>
              <w:marTop w:val="0"/>
              <w:marBottom w:val="0"/>
              <w:divBdr>
                <w:top w:val="none" w:sz="0" w:space="0" w:color="auto"/>
                <w:left w:val="none" w:sz="0" w:space="0" w:color="auto"/>
                <w:bottom w:val="none" w:sz="0" w:space="0" w:color="auto"/>
                <w:right w:val="none" w:sz="0" w:space="0" w:color="auto"/>
              </w:divBdr>
            </w:div>
            <w:div w:id="797989372">
              <w:marLeft w:val="0"/>
              <w:marRight w:val="0"/>
              <w:marTop w:val="0"/>
              <w:marBottom w:val="0"/>
              <w:divBdr>
                <w:top w:val="none" w:sz="0" w:space="0" w:color="auto"/>
                <w:left w:val="none" w:sz="0" w:space="0" w:color="auto"/>
                <w:bottom w:val="none" w:sz="0" w:space="0" w:color="auto"/>
                <w:right w:val="none" w:sz="0" w:space="0" w:color="auto"/>
              </w:divBdr>
            </w:div>
            <w:div w:id="993028265">
              <w:marLeft w:val="0"/>
              <w:marRight w:val="0"/>
              <w:marTop w:val="0"/>
              <w:marBottom w:val="0"/>
              <w:divBdr>
                <w:top w:val="none" w:sz="0" w:space="0" w:color="auto"/>
                <w:left w:val="none" w:sz="0" w:space="0" w:color="auto"/>
                <w:bottom w:val="none" w:sz="0" w:space="0" w:color="auto"/>
                <w:right w:val="none" w:sz="0" w:space="0" w:color="auto"/>
              </w:divBdr>
            </w:div>
            <w:div w:id="1297370621">
              <w:marLeft w:val="0"/>
              <w:marRight w:val="0"/>
              <w:marTop w:val="0"/>
              <w:marBottom w:val="0"/>
              <w:divBdr>
                <w:top w:val="none" w:sz="0" w:space="0" w:color="auto"/>
                <w:left w:val="none" w:sz="0" w:space="0" w:color="auto"/>
                <w:bottom w:val="none" w:sz="0" w:space="0" w:color="auto"/>
                <w:right w:val="none" w:sz="0" w:space="0" w:color="auto"/>
              </w:divBdr>
            </w:div>
            <w:div w:id="296304130">
              <w:marLeft w:val="0"/>
              <w:marRight w:val="0"/>
              <w:marTop w:val="0"/>
              <w:marBottom w:val="0"/>
              <w:divBdr>
                <w:top w:val="none" w:sz="0" w:space="0" w:color="auto"/>
                <w:left w:val="none" w:sz="0" w:space="0" w:color="auto"/>
                <w:bottom w:val="none" w:sz="0" w:space="0" w:color="auto"/>
                <w:right w:val="none" w:sz="0" w:space="0" w:color="auto"/>
              </w:divBdr>
            </w:div>
            <w:div w:id="1834295779">
              <w:marLeft w:val="0"/>
              <w:marRight w:val="0"/>
              <w:marTop w:val="0"/>
              <w:marBottom w:val="0"/>
              <w:divBdr>
                <w:top w:val="none" w:sz="0" w:space="0" w:color="auto"/>
                <w:left w:val="none" w:sz="0" w:space="0" w:color="auto"/>
                <w:bottom w:val="none" w:sz="0" w:space="0" w:color="auto"/>
                <w:right w:val="none" w:sz="0" w:space="0" w:color="auto"/>
              </w:divBdr>
            </w:div>
            <w:div w:id="509757648">
              <w:marLeft w:val="0"/>
              <w:marRight w:val="0"/>
              <w:marTop w:val="0"/>
              <w:marBottom w:val="0"/>
              <w:divBdr>
                <w:top w:val="none" w:sz="0" w:space="0" w:color="auto"/>
                <w:left w:val="none" w:sz="0" w:space="0" w:color="auto"/>
                <w:bottom w:val="none" w:sz="0" w:space="0" w:color="auto"/>
                <w:right w:val="none" w:sz="0" w:space="0" w:color="auto"/>
              </w:divBdr>
            </w:div>
            <w:div w:id="1855803383">
              <w:marLeft w:val="0"/>
              <w:marRight w:val="0"/>
              <w:marTop w:val="0"/>
              <w:marBottom w:val="0"/>
              <w:divBdr>
                <w:top w:val="none" w:sz="0" w:space="0" w:color="auto"/>
                <w:left w:val="none" w:sz="0" w:space="0" w:color="auto"/>
                <w:bottom w:val="none" w:sz="0" w:space="0" w:color="auto"/>
                <w:right w:val="none" w:sz="0" w:space="0" w:color="auto"/>
              </w:divBdr>
            </w:div>
            <w:div w:id="1596479233">
              <w:marLeft w:val="0"/>
              <w:marRight w:val="0"/>
              <w:marTop w:val="0"/>
              <w:marBottom w:val="0"/>
              <w:divBdr>
                <w:top w:val="none" w:sz="0" w:space="0" w:color="auto"/>
                <w:left w:val="none" w:sz="0" w:space="0" w:color="auto"/>
                <w:bottom w:val="none" w:sz="0" w:space="0" w:color="auto"/>
                <w:right w:val="none" w:sz="0" w:space="0" w:color="auto"/>
              </w:divBdr>
            </w:div>
            <w:div w:id="1663965980">
              <w:marLeft w:val="0"/>
              <w:marRight w:val="0"/>
              <w:marTop w:val="0"/>
              <w:marBottom w:val="0"/>
              <w:divBdr>
                <w:top w:val="none" w:sz="0" w:space="0" w:color="auto"/>
                <w:left w:val="none" w:sz="0" w:space="0" w:color="auto"/>
                <w:bottom w:val="none" w:sz="0" w:space="0" w:color="auto"/>
                <w:right w:val="none" w:sz="0" w:space="0" w:color="auto"/>
              </w:divBdr>
            </w:div>
            <w:div w:id="25376883">
              <w:marLeft w:val="0"/>
              <w:marRight w:val="0"/>
              <w:marTop w:val="0"/>
              <w:marBottom w:val="0"/>
              <w:divBdr>
                <w:top w:val="none" w:sz="0" w:space="0" w:color="auto"/>
                <w:left w:val="none" w:sz="0" w:space="0" w:color="auto"/>
                <w:bottom w:val="none" w:sz="0" w:space="0" w:color="auto"/>
                <w:right w:val="none" w:sz="0" w:space="0" w:color="auto"/>
              </w:divBdr>
            </w:div>
            <w:div w:id="838885057">
              <w:marLeft w:val="0"/>
              <w:marRight w:val="0"/>
              <w:marTop w:val="0"/>
              <w:marBottom w:val="0"/>
              <w:divBdr>
                <w:top w:val="none" w:sz="0" w:space="0" w:color="auto"/>
                <w:left w:val="none" w:sz="0" w:space="0" w:color="auto"/>
                <w:bottom w:val="none" w:sz="0" w:space="0" w:color="auto"/>
                <w:right w:val="none" w:sz="0" w:space="0" w:color="auto"/>
              </w:divBdr>
            </w:div>
            <w:div w:id="914124903">
              <w:marLeft w:val="0"/>
              <w:marRight w:val="0"/>
              <w:marTop w:val="0"/>
              <w:marBottom w:val="0"/>
              <w:divBdr>
                <w:top w:val="none" w:sz="0" w:space="0" w:color="auto"/>
                <w:left w:val="none" w:sz="0" w:space="0" w:color="auto"/>
                <w:bottom w:val="none" w:sz="0" w:space="0" w:color="auto"/>
                <w:right w:val="none" w:sz="0" w:space="0" w:color="auto"/>
              </w:divBdr>
            </w:div>
            <w:div w:id="1122265059">
              <w:marLeft w:val="0"/>
              <w:marRight w:val="0"/>
              <w:marTop w:val="0"/>
              <w:marBottom w:val="0"/>
              <w:divBdr>
                <w:top w:val="none" w:sz="0" w:space="0" w:color="auto"/>
                <w:left w:val="none" w:sz="0" w:space="0" w:color="auto"/>
                <w:bottom w:val="none" w:sz="0" w:space="0" w:color="auto"/>
                <w:right w:val="none" w:sz="0" w:space="0" w:color="auto"/>
              </w:divBdr>
            </w:div>
            <w:div w:id="622078207">
              <w:marLeft w:val="0"/>
              <w:marRight w:val="0"/>
              <w:marTop w:val="0"/>
              <w:marBottom w:val="0"/>
              <w:divBdr>
                <w:top w:val="none" w:sz="0" w:space="0" w:color="auto"/>
                <w:left w:val="none" w:sz="0" w:space="0" w:color="auto"/>
                <w:bottom w:val="none" w:sz="0" w:space="0" w:color="auto"/>
                <w:right w:val="none" w:sz="0" w:space="0" w:color="auto"/>
              </w:divBdr>
            </w:div>
            <w:div w:id="1591156795">
              <w:marLeft w:val="0"/>
              <w:marRight w:val="0"/>
              <w:marTop w:val="0"/>
              <w:marBottom w:val="0"/>
              <w:divBdr>
                <w:top w:val="none" w:sz="0" w:space="0" w:color="auto"/>
                <w:left w:val="none" w:sz="0" w:space="0" w:color="auto"/>
                <w:bottom w:val="none" w:sz="0" w:space="0" w:color="auto"/>
                <w:right w:val="none" w:sz="0" w:space="0" w:color="auto"/>
              </w:divBdr>
            </w:div>
            <w:div w:id="79761961">
              <w:marLeft w:val="0"/>
              <w:marRight w:val="0"/>
              <w:marTop w:val="0"/>
              <w:marBottom w:val="0"/>
              <w:divBdr>
                <w:top w:val="none" w:sz="0" w:space="0" w:color="auto"/>
                <w:left w:val="none" w:sz="0" w:space="0" w:color="auto"/>
                <w:bottom w:val="none" w:sz="0" w:space="0" w:color="auto"/>
                <w:right w:val="none" w:sz="0" w:space="0" w:color="auto"/>
              </w:divBdr>
            </w:div>
            <w:div w:id="968241009">
              <w:marLeft w:val="0"/>
              <w:marRight w:val="0"/>
              <w:marTop w:val="0"/>
              <w:marBottom w:val="0"/>
              <w:divBdr>
                <w:top w:val="none" w:sz="0" w:space="0" w:color="auto"/>
                <w:left w:val="none" w:sz="0" w:space="0" w:color="auto"/>
                <w:bottom w:val="none" w:sz="0" w:space="0" w:color="auto"/>
                <w:right w:val="none" w:sz="0" w:space="0" w:color="auto"/>
              </w:divBdr>
            </w:div>
            <w:div w:id="222713516">
              <w:marLeft w:val="0"/>
              <w:marRight w:val="0"/>
              <w:marTop w:val="0"/>
              <w:marBottom w:val="0"/>
              <w:divBdr>
                <w:top w:val="none" w:sz="0" w:space="0" w:color="auto"/>
                <w:left w:val="none" w:sz="0" w:space="0" w:color="auto"/>
                <w:bottom w:val="none" w:sz="0" w:space="0" w:color="auto"/>
                <w:right w:val="none" w:sz="0" w:space="0" w:color="auto"/>
              </w:divBdr>
            </w:div>
            <w:div w:id="360016308">
              <w:marLeft w:val="0"/>
              <w:marRight w:val="0"/>
              <w:marTop w:val="0"/>
              <w:marBottom w:val="0"/>
              <w:divBdr>
                <w:top w:val="none" w:sz="0" w:space="0" w:color="auto"/>
                <w:left w:val="none" w:sz="0" w:space="0" w:color="auto"/>
                <w:bottom w:val="none" w:sz="0" w:space="0" w:color="auto"/>
                <w:right w:val="none" w:sz="0" w:space="0" w:color="auto"/>
              </w:divBdr>
            </w:div>
            <w:div w:id="1211071862">
              <w:marLeft w:val="0"/>
              <w:marRight w:val="0"/>
              <w:marTop w:val="0"/>
              <w:marBottom w:val="0"/>
              <w:divBdr>
                <w:top w:val="none" w:sz="0" w:space="0" w:color="auto"/>
                <w:left w:val="none" w:sz="0" w:space="0" w:color="auto"/>
                <w:bottom w:val="none" w:sz="0" w:space="0" w:color="auto"/>
                <w:right w:val="none" w:sz="0" w:space="0" w:color="auto"/>
              </w:divBdr>
            </w:div>
            <w:div w:id="1305890229">
              <w:marLeft w:val="0"/>
              <w:marRight w:val="0"/>
              <w:marTop w:val="0"/>
              <w:marBottom w:val="0"/>
              <w:divBdr>
                <w:top w:val="none" w:sz="0" w:space="0" w:color="auto"/>
                <w:left w:val="none" w:sz="0" w:space="0" w:color="auto"/>
                <w:bottom w:val="none" w:sz="0" w:space="0" w:color="auto"/>
                <w:right w:val="none" w:sz="0" w:space="0" w:color="auto"/>
              </w:divBdr>
            </w:div>
            <w:div w:id="777987585">
              <w:marLeft w:val="0"/>
              <w:marRight w:val="0"/>
              <w:marTop w:val="0"/>
              <w:marBottom w:val="0"/>
              <w:divBdr>
                <w:top w:val="none" w:sz="0" w:space="0" w:color="auto"/>
                <w:left w:val="none" w:sz="0" w:space="0" w:color="auto"/>
                <w:bottom w:val="none" w:sz="0" w:space="0" w:color="auto"/>
                <w:right w:val="none" w:sz="0" w:space="0" w:color="auto"/>
              </w:divBdr>
            </w:div>
            <w:div w:id="257105264">
              <w:marLeft w:val="0"/>
              <w:marRight w:val="0"/>
              <w:marTop w:val="0"/>
              <w:marBottom w:val="0"/>
              <w:divBdr>
                <w:top w:val="none" w:sz="0" w:space="0" w:color="auto"/>
                <w:left w:val="none" w:sz="0" w:space="0" w:color="auto"/>
                <w:bottom w:val="none" w:sz="0" w:space="0" w:color="auto"/>
                <w:right w:val="none" w:sz="0" w:space="0" w:color="auto"/>
              </w:divBdr>
            </w:div>
            <w:div w:id="1361279099">
              <w:marLeft w:val="0"/>
              <w:marRight w:val="0"/>
              <w:marTop w:val="0"/>
              <w:marBottom w:val="0"/>
              <w:divBdr>
                <w:top w:val="none" w:sz="0" w:space="0" w:color="auto"/>
                <w:left w:val="none" w:sz="0" w:space="0" w:color="auto"/>
                <w:bottom w:val="none" w:sz="0" w:space="0" w:color="auto"/>
                <w:right w:val="none" w:sz="0" w:space="0" w:color="auto"/>
              </w:divBdr>
            </w:div>
            <w:div w:id="813134295">
              <w:marLeft w:val="0"/>
              <w:marRight w:val="0"/>
              <w:marTop w:val="0"/>
              <w:marBottom w:val="0"/>
              <w:divBdr>
                <w:top w:val="none" w:sz="0" w:space="0" w:color="auto"/>
                <w:left w:val="none" w:sz="0" w:space="0" w:color="auto"/>
                <w:bottom w:val="none" w:sz="0" w:space="0" w:color="auto"/>
                <w:right w:val="none" w:sz="0" w:space="0" w:color="auto"/>
              </w:divBdr>
            </w:div>
            <w:div w:id="1593587482">
              <w:marLeft w:val="0"/>
              <w:marRight w:val="0"/>
              <w:marTop w:val="0"/>
              <w:marBottom w:val="0"/>
              <w:divBdr>
                <w:top w:val="none" w:sz="0" w:space="0" w:color="auto"/>
                <w:left w:val="none" w:sz="0" w:space="0" w:color="auto"/>
                <w:bottom w:val="none" w:sz="0" w:space="0" w:color="auto"/>
                <w:right w:val="none" w:sz="0" w:space="0" w:color="auto"/>
              </w:divBdr>
            </w:div>
            <w:div w:id="1920553517">
              <w:marLeft w:val="0"/>
              <w:marRight w:val="0"/>
              <w:marTop w:val="0"/>
              <w:marBottom w:val="0"/>
              <w:divBdr>
                <w:top w:val="none" w:sz="0" w:space="0" w:color="auto"/>
                <w:left w:val="none" w:sz="0" w:space="0" w:color="auto"/>
                <w:bottom w:val="none" w:sz="0" w:space="0" w:color="auto"/>
                <w:right w:val="none" w:sz="0" w:space="0" w:color="auto"/>
              </w:divBdr>
            </w:div>
            <w:div w:id="494036437">
              <w:marLeft w:val="0"/>
              <w:marRight w:val="0"/>
              <w:marTop w:val="0"/>
              <w:marBottom w:val="0"/>
              <w:divBdr>
                <w:top w:val="none" w:sz="0" w:space="0" w:color="auto"/>
                <w:left w:val="none" w:sz="0" w:space="0" w:color="auto"/>
                <w:bottom w:val="none" w:sz="0" w:space="0" w:color="auto"/>
                <w:right w:val="none" w:sz="0" w:space="0" w:color="auto"/>
              </w:divBdr>
            </w:div>
            <w:div w:id="1434201869">
              <w:marLeft w:val="0"/>
              <w:marRight w:val="0"/>
              <w:marTop w:val="0"/>
              <w:marBottom w:val="0"/>
              <w:divBdr>
                <w:top w:val="none" w:sz="0" w:space="0" w:color="auto"/>
                <w:left w:val="none" w:sz="0" w:space="0" w:color="auto"/>
                <w:bottom w:val="none" w:sz="0" w:space="0" w:color="auto"/>
                <w:right w:val="none" w:sz="0" w:space="0" w:color="auto"/>
              </w:divBdr>
            </w:div>
            <w:div w:id="522328101">
              <w:marLeft w:val="0"/>
              <w:marRight w:val="0"/>
              <w:marTop w:val="0"/>
              <w:marBottom w:val="0"/>
              <w:divBdr>
                <w:top w:val="none" w:sz="0" w:space="0" w:color="auto"/>
                <w:left w:val="none" w:sz="0" w:space="0" w:color="auto"/>
                <w:bottom w:val="none" w:sz="0" w:space="0" w:color="auto"/>
                <w:right w:val="none" w:sz="0" w:space="0" w:color="auto"/>
              </w:divBdr>
            </w:div>
            <w:div w:id="1110928007">
              <w:marLeft w:val="0"/>
              <w:marRight w:val="0"/>
              <w:marTop w:val="0"/>
              <w:marBottom w:val="0"/>
              <w:divBdr>
                <w:top w:val="none" w:sz="0" w:space="0" w:color="auto"/>
                <w:left w:val="none" w:sz="0" w:space="0" w:color="auto"/>
                <w:bottom w:val="none" w:sz="0" w:space="0" w:color="auto"/>
                <w:right w:val="none" w:sz="0" w:space="0" w:color="auto"/>
              </w:divBdr>
            </w:div>
            <w:div w:id="1501001650">
              <w:marLeft w:val="0"/>
              <w:marRight w:val="0"/>
              <w:marTop w:val="0"/>
              <w:marBottom w:val="0"/>
              <w:divBdr>
                <w:top w:val="none" w:sz="0" w:space="0" w:color="auto"/>
                <w:left w:val="none" w:sz="0" w:space="0" w:color="auto"/>
                <w:bottom w:val="none" w:sz="0" w:space="0" w:color="auto"/>
                <w:right w:val="none" w:sz="0" w:space="0" w:color="auto"/>
              </w:divBdr>
            </w:div>
            <w:div w:id="219486556">
              <w:marLeft w:val="0"/>
              <w:marRight w:val="0"/>
              <w:marTop w:val="0"/>
              <w:marBottom w:val="0"/>
              <w:divBdr>
                <w:top w:val="none" w:sz="0" w:space="0" w:color="auto"/>
                <w:left w:val="none" w:sz="0" w:space="0" w:color="auto"/>
                <w:bottom w:val="none" w:sz="0" w:space="0" w:color="auto"/>
                <w:right w:val="none" w:sz="0" w:space="0" w:color="auto"/>
              </w:divBdr>
            </w:div>
            <w:div w:id="1971200776">
              <w:marLeft w:val="0"/>
              <w:marRight w:val="0"/>
              <w:marTop w:val="0"/>
              <w:marBottom w:val="0"/>
              <w:divBdr>
                <w:top w:val="none" w:sz="0" w:space="0" w:color="auto"/>
                <w:left w:val="none" w:sz="0" w:space="0" w:color="auto"/>
                <w:bottom w:val="none" w:sz="0" w:space="0" w:color="auto"/>
                <w:right w:val="none" w:sz="0" w:space="0" w:color="auto"/>
              </w:divBdr>
            </w:div>
            <w:div w:id="1814327511">
              <w:marLeft w:val="0"/>
              <w:marRight w:val="0"/>
              <w:marTop w:val="0"/>
              <w:marBottom w:val="0"/>
              <w:divBdr>
                <w:top w:val="none" w:sz="0" w:space="0" w:color="auto"/>
                <w:left w:val="none" w:sz="0" w:space="0" w:color="auto"/>
                <w:bottom w:val="none" w:sz="0" w:space="0" w:color="auto"/>
                <w:right w:val="none" w:sz="0" w:space="0" w:color="auto"/>
              </w:divBdr>
            </w:div>
            <w:div w:id="528878318">
              <w:marLeft w:val="0"/>
              <w:marRight w:val="0"/>
              <w:marTop w:val="0"/>
              <w:marBottom w:val="0"/>
              <w:divBdr>
                <w:top w:val="none" w:sz="0" w:space="0" w:color="auto"/>
                <w:left w:val="none" w:sz="0" w:space="0" w:color="auto"/>
                <w:bottom w:val="none" w:sz="0" w:space="0" w:color="auto"/>
                <w:right w:val="none" w:sz="0" w:space="0" w:color="auto"/>
              </w:divBdr>
            </w:div>
            <w:div w:id="1316059890">
              <w:marLeft w:val="0"/>
              <w:marRight w:val="0"/>
              <w:marTop w:val="0"/>
              <w:marBottom w:val="0"/>
              <w:divBdr>
                <w:top w:val="none" w:sz="0" w:space="0" w:color="auto"/>
                <w:left w:val="none" w:sz="0" w:space="0" w:color="auto"/>
                <w:bottom w:val="none" w:sz="0" w:space="0" w:color="auto"/>
                <w:right w:val="none" w:sz="0" w:space="0" w:color="auto"/>
              </w:divBdr>
            </w:div>
            <w:div w:id="800924262">
              <w:marLeft w:val="0"/>
              <w:marRight w:val="0"/>
              <w:marTop w:val="0"/>
              <w:marBottom w:val="0"/>
              <w:divBdr>
                <w:top w:val="none" w:sz="0" w:space="0" w:color="auto"/>
                <w:left w:val="none" w:sz="0" w:space="0" w:color="auto"/>
                <w:bottom w:val="none" w:sz="0" w:space="0" w:color="auto"/>
                <w:right w:val="none" w:sz="0" w:space="0" w:color="auto"/>
              </w:divBdr>
            </w:div>
            <w:div w:id="999963252">
              <w:marLeft w:val="0"/>
              <w:marRight w:val="0"/>
              <w:marTop w:val="0"/>
              <w:marBottom w:val="0"/>
              <w:divBdr>
                <w:top w:val="none" w:sz="0" w:space="0" w:color="auto"/>
                <w:left w:val="none" w:sz="0" w:space="0" w:color="auto"/>
                <w:bottom w:val="none" w:sz="0" w:space="0" w:color="auto"/>
                <w:right w:val="none" w:sz="0" w:space="0" w:color="auto"/>
              </w:divBdr>
            </w:div>
            <w:div w:id="461120236">
              <w:marLeft w:val="0"/>
              <w:marRight w:val="0"/>
              <w:marTop w:val="0"/>
              <w:marBottom w:val="0"/>
              <w:divBdr>
                <w:top w:val="none" w:sz="0" w:space="0" w:color="auto"/>
                <w:left w:val="none" w:sz="0" w:space="0" w:color="auto"/>
                <w:bottom w:val="none" w:sz="0" w:space="0" w:color="auto"/>
                <w:right w:val="none" w:sz="0" w:space="0" w:color="auto"/>
              </w:divBdr>
            </w:div>
            <w:div w:id="1175799035">
              <w:marLeft w:val="0"/>
              <w:marRight w:val="0"/>
              <w:marTop w:val="0"/>
              <w:marBottom w:val="0"/>
              <w:divBdr>
                <w:top w:val="none" w:sz="0" w:space="0" w:color="auto"/>
                <w:left w:val="none" w:sz="0" w:space="0" w:color="auto"/>
                <w:bottom w:val="none" w:sz="0" w:space="0" w:color="auto"/>
                <w:right w:val="none" w:sz="0" w:space="0" w:color="auto"/>
              </w:divBdr>
            </w:div>
            <w:div w:id="1604269032">
              <w:marLeft w:val="0"/>
              <w:marRight w:val="0"/>
              <w:marTop w:val="0"/>
              <w:marBottom w:val="0"/>
              <w:divBdr>
                <w:top w:val="none" w:sz="0" w:space="0" w:color="auto"/>
                <w:left w:val="none" w:sz="0" w:space="0" w:color="auto"/>
                <w:bottom w:val="none" w:sz="0" w:space="0" w:color="auto"/>
                <w:right w:val="none" w:sz="0" w:space="0" w:color="auto"/>
              </w:divBdr>
            </w:div>
            <w:div w:id="1557933296">
              <w:marLeft w:val="0"/>
              <w:marRight w:val="0"/>
              <w:marTop w:val="0"/>
              <w:marBottom w:val="0"/>
              <w:divBdr>
                <w:top w:val="none" w:sz="0" w:space="0" w:color="auto"/>
                <w:left w:val="none" w:sz="0" w:space="0" w:color="auto"/>
                <w:bottom w:val="none" w:sz="0" w:space="0" w:color="auto"/>
                <w:right w:val="none" w:sz="0" w:space="0" w:color="auto"/>
              </w:divBdr>
            </w:div>
            <w:div w:id="51344519">
              <w:marLeft w:val="0"/>
              <w:marRight w:val="0"/>
              <w:marTop w:val="0"/>
              <w:marBottom w:val="0"/>
              <w:divBdr>
                <w:top w:val="none" w:sz="0" w:space="0" w:color="auto"/>
                <w:left w:val="none" w:sz="0" w:space="0" w:color="auto"/>
                <w:bottom w:val="none" w:sz="0" w:space="0" w:color="auto"/>
                <w:right w:val="none" w:sz="0" w:space="0" w:color="auto"/>
              </w:divBdr>
            </w:div>
            <w:div w:id="319383687">
              <w:marLeft w:val="0"/>
              <w:marRight w:val="0"/>
              <w:marTop w:val="0"/>
              <w:marBottom w:val="0"/>
              <w:divBdr>
                <w:top w:val="none" w:sz="0" w:space="0" w:color="auto"/>
                <w:left w:val="none" w:sz="0" w:space="0" w:color="auto"/>
                <w:bottom w:val="none" w:sz="0" w:space="0" w:color="auto"/>
                <w:right w:val="none" w:sz="0" w:space="0" w:color="auto"/>
              </w:divBdr>
            </w:div>
            <w:div w:id="989938309">
              <w:marLeft w:val="0"/>
              <w:marRight w:val="0"/>
              <w:marTop w:val="0"/>
              <w:marBottom w:val="0"/>
              <w:divBdr>
                <w:top w:val="none" w:sz="0" w:space="0" w:color="auto"/>
                <w:left w:val="none" w:sz="0" w:space="0" w:color="auto"/>
                <w:bottom w:val="none" w:sz="0" w:space="0" w:color="auto"/>
                <w:right w:val="none" w:sz="0" w:space="0" w:color="auto"/>
              </w:divBdr>
            </w:div>
            <w:div w:id="109210110">
              <w:marLeft w:val="0"/>
              <w:marRight w:val="0"/>
              <w:marTop w:val="0"/>
              <w:marBottom w:val="0"/>
              <w:divBdr>
                <w:top w:val="none" w:sz="0" w:space="0" w:color="auto"/>
                <w:left w:val="none" w:sz="0" w:space="0" w:color="auto"/>
                <w:bottom w:val="none" w:sz="0" w:space="0" w:color="auto"/>
                <w:right w:val="none" w:sz="0" w:space="0" w:color="auto"/>
              </w:divBdr>
            </w:div>
            <w:div w:id="1566909708">
              <w:marLeft w:val="0"/>
              <w:marRight w:val="0"/>
              <w:marTop w:val="0"/>
              <w:marBottom w:val="0"/>
              <w:divBdr>
                <w:top w:val="none" w:sz="0" w:space="0" w:color="auto"/>
                <w:left w:val="none" w:sz="0" w:space="0" w:color="auto"/>
                <w:bottom w:val="none" w:sz="0" w:space="0" w:color="auto"/>
                <w:right w:val="none" w:sz="0" w:space="0" w:color="auto"/>
              </w:divBdr>
            </w:div>
            <w:div w:id="1447238283">
              <w:marLeft w:val="0"/>
              <w:marRight w:val="0"/>
              <w:marTop w:val="0"/>
              <w:marBottom w:val="0"/>
              <w:divBdr>
                <w:top w:val="none" w:sz="0" w:space="0" w:color="auto"/>
                <w:left w:val="none" w:sz="0" w:space="0" w:color="auto"/>
                <w:bottom w:val="none" w:sz="0" w:space="0" w:color="auto"/>
                <w:right w:val="none" w:sz="0" w:space="0" w:color="auto"/>
              </w:divBdr>
            </w:div>
            <w:div w:id="1671249208">
              <w:marLeft w:val="0"/>
              <w:marRight w:val="0"/>
              <w:marTop w:val="0"/>
              <w:marBottom w:val="0"/>
              <w:divBdr>
                <w:top w:val="none" w:sz="0" w:space="0" w:color="auto"/>
                <w:left w:val="none" w:sz="0" w:space="0" w:color="auto"/>
                <w:bottom w:val="none" w:sz="0" w:space="0" w:color="auto"/>
                <w:right w:val="none" w:sz="0" w:space="0" w:color="auto"/>
              </w:divBdr>
            </w:div>
            <w:div w:id="877592760">
              <w:marLeft w:val="0"/>
              <w:marRight w:val="0"/>
              <w:marTop w:val="0"/>
              <w:marBottom w:val="0"/>
              <w:divBdr>
                <w:top w:val="none" w:sz="0" w:space="0" w:color="auto"/>
                <w:left w:val="none" w:sz="0" w:space="0" w:color="auto"/>
                <w:bottom w:val="none" w:sz="0" w:space="0" w:color="auto"/>
                <w:right w:val="none" w:sz="0" w:space="0" w:color="auto"/>
              </w:divBdr>
            </w:div>
            <w:div w:id="460420521">
              <w:marLeft w:val="0"/>
              <w:marRight w:val="0"/>
              <w:marTop w:val="0"/>
              <w:marBottom w:val="0"/>
              <w:divBdr>
                <w:top w:val="none" w:sz="0" w:space="0" w:color="auto"/>
                <w:left w:val="none" w:sz="0" w:space="0" w:color="auto"/>
                <w:bottom w:val="none" w:sz="0" w:space="0" w:color="auto"/>
                <w:right w:val="none" w:sz="0" w:space="0" w:color="auto"/>
              </w:divBdr>
            </w:div>
            <w:div w:id="240216144">
              <w:marLeft w:val="0"/>
              <w:marRight w:val="0"/>
              <w:marTop w:val="0"/>
              <w:marBottom w:val="0"/>
              <w:divBdr>
                <w:top w:val="none" w:sz="0" w:space="0" w:color="auto"/>
                <w:left w:val="none" w:sz="0" w:space="0" w:color="auto"/>
                <w:bottom w:val="none" w:sz="0" w:space="0" w:color="auto"/>
                <w:right w:val="none" w:sz="0" w:space="0" w:color="auto"/>
              </w:divBdr>
            </w:div>
            <w:div w:id="1687825288">
              <w:marLeft w:val="0"/>
              <w:marRight w:val="0"/>
              <w:marTop w:val="0"/>
              <w:marBottom w:val="0"/>
              <w:divBdr>
                <w:top w:val="none" w:sz="0" w:space="0" w:color="auto"/>
                <w:left w:val="none" w:sz="0" w:space="0" w:color="auto"/>
                <w:bottom w:val="none" w:sz="0" w:space="0" w:color="auto"/>
                <w:right w:val="none" w:sz="0" w:space="0" w:color="auto"/>
              </w:divBdr>
            </w:div>
            <w:div w:id="135999156">
              <w:marLeft w:val="0"/>
              <w:marRight w:val="0"/>
              <w:marTop w:val="0"/>
              <w:marBottom w:val="0"/>
              <w:divBdr>
                <w:top w:val="none" w:sz="0" w:space="0" w:color="auto"/>
                <w:left w:val="none" w:sz="0" w:space="0" w:color="auto"/>
                <w:bottom w:val="none" w:sz="0" w:space="0" w:color="auto"/>
                <w:right w:val="none" w:sz="0" w:space="0" w:color="auto"/>
              </w:divBdr>
            </w:div>
            <w:div w:id="853767179">
              <w:marLeft w:val="0"/>
              <w:marRight w:val="0"/>
              <w:marTop w:val="0"/>
              <w:marBottom w:val="0"/>
              <w:divBdr>
                <w:top w:val="none" w:sz="0" w:space="0" w:color="auto"/>
                <w:left w:val="none" w:sz="0" w:space="0" w:color="auto"/>
                <w:bottom w:val="none" w:sz="0" w:space="0" w:color="auto"/>
                <w:right w:val="none" w:sz="0" w:space="0" w:color="auto"/>
              </w:divBdr>
            </w:div>
            <w:div w:id="79527802">
              <w:marLeft w:val="0"/>
              <w:marRight w:val="0"/>
              <w:marTop w:val="0"/>
              <w:marBottom w:val="0"/>
              <w:divBdr>
                <w:top w:val="none" w:sz="0" w:space="0" w:color="auto"/>
                <w:left w:val="none" w:sz="0" w:space="0" w:color="auto"/>
                <w:bottom w:val="none" w:sz="0" w:space="0" w:color="auto"/>
                <w:right w:val="none" w:sz="0" w:space="0" w:color="auto"/>
              </w:divBdr>
            </w:div>
            <w:div w:id="363795925">
              <w:marLeft w:val="0"/>
              <w:marRight w:val="0"/>
              <w:marTop w:val="0"/>
              <w:marBottom w:val="0"/>
              <w:divBdr>
                <w:top w:val="none" w:sz="0" w:space="0" w:color="auto"/>
                <w:left w:val="none" w:sz="0" w:space="0" w:color="auto"/>
                <w:bottom w:val="none" w:sz="0" w:space="0" w:color="auto"/>
                <w:right w:val="none" w:sz="0" w:space="0" w:color="auto"/>
              </w:divBdr>
            </w:div>
            <w:div w:id="589311975">
              <w:marLeft w:val="0"/>
              <w:marRight w:val="0"/>
              <w:marTop w:val="0"/>
              <w:marBottom w:val="0"/>
              <w:divBdr>
                <w:top w:val="none" w:sz="0" w:space="0" w:color="auto"/>
                <w:left w:val="none" w:sz="0" w:space="0" w:color="auto"/>
                <w:bottom w:val="none" w:sz="0" w:space="0" w:color="auto"/>
                <w:right w:val="none" w:sz="0" w:space="0" w:color="auto"/>
              </w:divBdr>
            </w:div>
            <w:div w:id="1251742866">
              <w:marLeft w:val="0"/>
              <w:marRight w:val="0"/>
              <w:marTop w:val="0"/>
              <w:marBottom w:val="0"/>
              <w:divBdr>
                <w:top w:val="none" w:sz="0" w:space="0" w:color="auto"/>
                <w:left w:val="none" w:sz="0" w:space="0" w:color="auto"/>
                <w:bottom w:val="none" w:sz="0" w:space="0" w:color="auto"/>
                <w:right w:val="none" w:sz="0" w:space="0" w:color="auto"/>
              </w:divBdr>
            </w:div>
            <w:div w:id="860700350">
              <w:marLeft w:val="0"/>
              <w:marRight w:val="0"/>
              <w:marTop w:val="0"/>
              <w:marBottom w:val="0"/>
              <w:divBdr>
                <w:top w:val="none" w:sz="0" w:space="0" w:color="auto"/>
                <w:left w:val="none" w:sz="0" w:space="0" w:color="auto"/>
                <w:bottom w:val="none" w:sz="0" w:space="0" w:color="auto"/>
                <w:right w:val="none" w:sz="0" w:space="0" w:color="auto"/>
              </w:divBdr>
            </w:div>
            <w:div w:id="633294013">
              <w:marLeft w:val="0"/>
              <w:marRight w:val="0"/>
              <w:marTop w:val="0"/>
              <w:marBottom w:val="0"/>
              <w:divBdr>
                <w:top w:val="none" w:sz="0" w:space="0" w:color="auto"/>
                <w:left w:val="none" w:sz="0" w:space="0" w:color="auto"/>
                <w:bottom w:val="none" w:sz="0" w:space="0" w:color="auto"/>
                <w:right w:val="none" w:sz="0" w:space="0" w:color="auto"/>
              </w:divBdr>
            </w:div>
            <w:div w:id="301694317">
              <w:marLeft w:val="0"/>
              <w:marRight w:val="0"/>
              <w:marTop w:val="0"/>
              <w:marBottom w:val="0"/>
              <w:divBdr>
                <w:top w:val="none" w:sz="0" w:space="0" w:color="auto"/>
                <w:left w:val="none" w:sz="0" w:space="0" w:color="auto"/>
                <w:bottom w:val="none" w:sz="0" w:space="0" w:color="auto"/>
                <w:right w:val="none" w:sz="0" w:space="0" w:color="auto"/>
              </w:divBdr>
            </w:div>
            <w:div w:id="1965652957">
              <w:marLeft w:val="0"/>
              <w:marRight w:val="0"/>
              <w:marTop w:val="0"/>
              <w:marBottom w:val="0"/>
              <w:divBdr>
                <w:top w:val="none" w:sz="0" w:space="0" w:color="auto"/>
                <w:left w:val="none" w:sz="0" w:space="0" w:color="auto"/>
                <w:bottom w:val="none" w:sz="0" w:space="0" w:color="auto"/>
                <w:right w:val="none" w:sz="0" w:space="0" w:color="auto"/>
              </w:divBdr>
            </w:div>
            <w:div w:id="22632937">
              <w:marLeft w:val="0"/>
              <w:marRight w:val="0"/>
              <w:marTop w:val="0"/>
              <w:marBottom w:val="0"/>
              <w:divBdr>
                <w:top w:val="none" w:sz="0" w:space="0" w:color="auto"/>
                <w:left w:val="none" w:sz="0" w:space="0" w:color="auto"/>
                <w:bottom w:val="none" w:sz="0" w:space="0" w:color="auto"/>
                <w:right w:val="none" w:sz="0" w:space="0" w:color="auto"/>
              </w:divBdr>
            </w:div>
            <w:div w:id="1551530586">
              <w:marLeft w:val="0"/>
              <w:marRight w:val="0"/>
              <w:marTop w:val="0"/>
              <w:marBottom w:val="0"/>
              <w:divBdr>
                <w:top w:val="none" w:sz="0" w:space="0" w:color="auto"/>
                <w:left w:val="none" w:sz="0" w:space="0" w:color="auto"/>
                <w:bottom w:val="none" w:sz="0" w:space="0" w:color="auto"/>
                <w:right w:val="none" w:sz="0" w:space="0" w:color="auto"/>
              </w:divBdr>
            </w:div>
            <w:div w:id="1963923703">
              <w:marLeft w:val="0"/>
              <w:marRight w:val="0"/>
              <w:marTop w:val="0"/>
              <w:marBottom w:val="0"/>
              <w:divBdr>
                <w:top w:val="none" w:sz="0" w:space="0" w:color="auto"/>
                <w:left w:val="none" w:sz="0" w:space="0" w:color="auto"/>
                <w:bottom w:val="none" w:sz="0" w:space="0" w:color="auto"/>
                <w:right w:val="none" w:sz="0" w:space="0" w:color="auto"/>
              </w:divBdr>
            </w:div>
            <w:div w:id="1530142773">
              <w:marLeft w:val="0"/>
              <w:marRight w:val="0"/>
              <w:marTop w:val="0"/>
              <w:marBottom w:val="0"/>
              <w:divBdr>
                <w:top w:val="none" w:sz="0" w:space="0" w:color="auto"/>
                <w:left w:val="none" w:sz="0" w:space="0" w:color="auto"/>
                <w:bottom w:val="none" w:sz="0" w:space="0" w:color="auto"/>
                <w:right w:val="none" w:sz="0" w:space="0" w:color="auto"/>
              </w:divBdr>
            </w:div>
            <w:div w:id="479228238">
              <w:marLeft w:val="0"/>
              <w:marRight w:val="0"/>
              <w:marTop w:val="0"/>
              <w:marBottom w:val="0"/>
              <w:divBdr>
                <w:top w:val="none" w:sz="0" w:space="0" w:color="auto"/>
                <w:left w:val="none" w:sz="0" w:space="0" w:color="auto"/>
                <w:bottom w:val="none" w:sz="0" w:space="0" w:color="auto"/>
                <w:right w:val="none" w:sz="0" w:space="0" w:color="auto"/>
              </w:divBdr>
            </w:div>
            <w:div w:id="1410034708">
              <w:marLeft w:val="0"/>
              <w:marRight w:val="0"/>
              <w:marTop w:val="0"/>
              <w:marBottom w:val="0"/>
              <w:divBdr>
                <w:top w:val="none" w:sz="0" w:space="0" w:color="auto"/>
                <w:left w:val="none" w:sz="0" w:space="0" w:color="auto"/>
                <w:bottom w:val="none" w:sz="0" w:space="0" w:color="auto"/>
                <w:right w:val="none" w:sz="0" w:space="0" w:color="auto"/>
              </w:divBdr>
            </w:div>
            <w:div w:id="1714426922">
              <w:marLeft w:val="0"/>
              <w:marRight w:val="0"/>
              <w:marTop w:val="0"/>
              <w:marBottom w:val="0"/>
              <w:divBdr>
                <w:top w:val="none" w:sz="0" w:space="0" w:color="auto"/>
                <w:left w:val="none" w:sz="0" w:space="0" w:color="auto"/>
                <w:bottom w:val="none" w:sz="0" w:space="0" w:color="auto"/>
                <w:right w:val="none" w:sz="0" w:space="0" w:color="auto"/>
              </w:divBdr>
            </w:div>
            <w:div w:id="500043901">
              <w:marLeft w:val="0"/>
              <w:marRight w:val="0"/>
              <w:marTop w:val="0"/>
              <w:marBottom w:val="0"/>
              <w:divBdr>
                <w:top w:val="none" w:sz="0" w:space="0" w:color="auto"/>
                <w:left w:val="none" w:sz="0" w:space="0" w:color="auto"/>
                <w:bottom w:val="none" w:sz="0" w:space="0" w:color="auto"/>
                <w:right w:val="none" w:sz="0" w:space="0" w:color="auto"/>
              </w:divBdr>
            </w:div>
            <w:div w:id="669022545">
              <w:marLeft w:val="0"/>
              <w:marRight w:val="0"/>
              <w:marTop w:val="0"/>
              <w:marBottom w:val="0"/>
              <w:divBdr>
                <w:top w:val="none" w:sz="0" w:space="0" w:color="auto"/>
                <w:left w:val="none" w:sz="0" w:space="0" w:color="auto"/>
                <w:bottom w:val="none" w:sz="0" w:space="0" w:color="auto"/>
                <w:right w:val="none" w:sz="0" w:space="0" w:color="auto"/>
              </w:divBdr>
            </w:div>
            <w:div w:id="961956567">
              <w:marLeft w:val="0"/>
              <w:marRight w:val="0"/>
              <w:marTop w:val="0"/>
              <w:marBottom w:val="0"/>
              <w:divBdr>
                <w:top w:val="none" w:sz="0" w:space="0" w:color="auto"/>
                <w:left w:val="none" w:sz="0" w:space="0" w:color="auto"/>
                <w:bottom w:val="none" w:sz="0" w:space="0" w:color="auto"/>
                <w:right w:val="none" w:sz="0" w:space="0" w:color="auto"/>
              </w:divBdr>
            </w:div>
            <w:div w:id="1011562284">
              <w:marLeft w:val="0"/>
              <w:marRight w:val="0"/>
              <w:marTop w:val="0"/>
              <w:marBottom w:val="0"/>
              <w:divBdr>
                <w:top w:val="none" w:sz="0" w:space="0" w:color="auto"/>
                <w:left w:val="none" w:sz="0" w:space="0" w:color="auto"/>
                <w:bottom w:val="none" w:sz="0" w:space="0" w:color="auto"/>
                <w:right w:val="none" w:sz="0" w:space="0" w:color="auto"/>
              </w:divBdr>
            </w:div>
            <w:div w:id="447508309">
              <w:marLeft w:val="0"/>
              <w:marRight w:val="0"/>
              <w:marTop w:val="0"/>
              <w:marBottom w:val="0"/>
              <w:divBdr>
                <w:top w:val="none" w:sz="0" w:space="0" w:color="auto"/>
                <w:left w:val="none" w:sz="0" w:space="0" w:color="auto"/>
                <w:bottom w:val="none" w:sz="0" w:space="0" w:color="auto"/>
                <w:right w:val="none" w:sz="0" w:space="0" w:color="auto"/>
              </w:divBdr>
            </w:div>
            <w:div w:id="717701148">
              <w:marLeft w:val="0"/>
              <w:marRight w:val="0"/>
              <w:marTop w:val="0"/>
              <w:marBottom w:val="0"/>
              <w:divBdr>
                <w:top w:val="none" w:sz="0" w:space="0" w:color="auto"/>
                <w:left w:val="none" w:sz="0" w:space="0" w:color="auto"/>
                <w:bottom w:val="none" w:sz="0" w:space="0" w:color="auto"/>
                <w:right w:val="none" w:sz="0" w:space="0" w:color="auto"/>
              </w:divBdr>
            </w:div>
            <w:div w:id="91824331">
              <w:marLeft w:val="0"/>
              <w:marRight w:val="0"/>
              <w:marTop w:val="0"/>
              <w:marBottom w:val="0"/>
              <w:divBdr>
                <w:top w:val="none" w:sz="0" w:space="0" w:color="auto"/>
                <w:left w:val="none" w:sz="0" w:space="0" w:color="auto"/>
                <w:bottom w:val="none" w:sz="0" w:space="0" w:color="auto"/>
                <w:right w:val="none" w:sz="0" w:space="0" w:color="auto"/>
              </w:divBdr>
            </w:div>
            <w:div w:id="179439873">
              <w:marLeft w:val="0"/>
              <w:marRight w:val="0"/>
              <w:marTop w:val="0"/>
              <w:marBottom w:val="0"/>
              <w:divBdr>
                <w:top w:val="none" w:sz="0" w:space="0" w:color="auto"/>
                <w:left w:val="none" w:sz="0" w:space="0" w:color="auto"/>
                <w:bottom w:val="none" w:sz="0" w:space="0" w:color="auto"/>
                <w:right w:val="none" w:sz="0" w:space="0" w:color="auto"/>
              </w:divBdr>
            </w:div>
            <w:div w:id="37094118">
              <w:marLeft w:val="0"/>
              <w:marRight w:val="0"/>
              <w:marTop w:val="0"/>
              <w:marBottom w:val="0"/>
              <w:divBdr>
                <w:top w:val="none" w:sz="0" w:space="0" w:color="auto"/>
                <w:left w:val="none" w:sz="0" w:space="0" w:color="auto"/>
                <w:bottom w:val="none" w:sz="0" w:space="0" w:color="auto"/>
                <w:right w:val="none" w:sz="0" w:space="0" w:color="auto"/>
              </w:divBdr>
            </w:div>
            <w:div w:id="904681043">
              <w:marLeft w:val="0"/>
              <w:marRight w:val="0"/>
              <w:marTop w:val="0"/>
              <w:marBottom w:val="0"/>
              <w:divBdr>
                <w:top w:val="none" w:sz="0" w:space="0" w:color="auto"/>
                <w:left w:val="none" w:sz="0" w:space="0" w:color="auto"/>
                <w:bottom w:val="none" w:sz="0" w:space="0" w:color="auto"/>
                <w:right w:val="none" w:sz="0" w:space="0" w:color="auto"/>
              </w:divBdr>
            </w:div>
            <w:div w:id="1645428860">
              <w:marLeft w:val="0"/>
              <w:marRight w:val="0"/>
              <w:marTop w:val="0"/>
              <w:marBottom w:val="0"/>
              <w:divBdr>
                <w:top w:val="none" w:sz="0" w:space="0" w:color="auto"/>
                <w:left w:val="none" w:sz="0" w:space="0" w:color="auto"/>
                <w:bottom w:val="none" w:sz="0" w:space="0" w:color="auto"/>
                <w:right w:val="none" w:sz="0" w:space="0" w:color="auto"/>
              </w:divBdr>
            </w:div>
            <w:div w:id="1833830004">
              <w:marLeft w:val="0"/>
              <w:marRight w:val="0"/>
              <w:marTop w:val="0"/>
              <w:marBottom w:val="0"/>
              <w:divBdr>
                <w:top w:val="none" w:sz="0" w:space="0" w:color="auto"/>
                <w:left w:val="none" w:sz="0" w:space="0" w:color="auto"/>
                <w:bottom w:val="none" w:sz="0" w:space="0" w:color="auto"/>
                <w:right w:val="none" w:sz="0" w:space="0" w:color="auto"/>
              </w:divBdr>
            </w:div>
            <w:div w:id="671104745">
              <w:marLeft w:val="0"/>
              <w:marRight w:val="0"/>
              <w:marTop w:val="0"/>
              <w:marBottom w:val="0"/>
              <w:divBdr>
                <w:top w:val="none" w:sz="0" w:space="0" w:color="auto"/>
                <w:left w:val="none" w:sz="0" w:space="0" w:color="auto"/>
                <w:bottom w:val="none" w:sz="0" w:space="0" w:color="auto"/>
                <w:right w:val="none" w:sz="0" w:space="0" w:color="auto"/>
              </w:divBdr>
            </w:div>
            <w:div w:id="194662960">
              <w:marLeft w:val="0"/>
              <w:marRight w:val="0"/>
              <w:marTop w:val="0"/>
              <w:marBottom w:val="0"/>
              <w:divBdr>
                <w:top w:val="none" w:sz="0" w:space="0" w:color="auto"/>
                <w:left w:val="none" w:sz="0" w:space="0" w:color="auto"/>
                <w:bottom w:val="none" w:sz="0" w:space="0" w:color="auto"/>
                <w:right w:val="none" w:sz="0" w:space="0" w:color="auto"/>
              </w:divBdr>
            </w:div>
            <w:div w:id="157504011">
              <w:marLeft w:val="0"/>
              <w:marRight w:val="0"/>
              <w:marTop w:val="0"/>
              <w:marBottom w:val="0"/>
              <w:divBdr>
                <w:top w:val="none" w:sz="0" w:space="0" w:color="auto"/>
                <w:left w:val="none" w:sz="0" w:space="0" w:color="auto"/>
                <w:bottom w:val="none" w:sz="0" w:space="0" w:color="auto"/>
                <w:right w:val="none" w:sz="0" w:space="0" w:color="auto"/>
              </w:divBdr>
            </w:div>
            <w:div w:id="404227100">
              <w:marLeft w:val="0"/>
              <w:marRight w:val="0"/>
              <w:marTop w:val="0"/>
              <w:marBottom w:val="0"/>
              <w:divBdr>
                <w:top w:val="none" w:sz="0" w:space="0" w:color="auto"/>
                <w:left w:val="none" w:sz="0" w:space="0" w:color="auto"/>
                <w:bottom w:val="none" w:sz="0" w:space="0" w:color="auto"/>
                <w:right w:val="none" w:sz="0" w:space="0" w:color="auto"/>
              </w:divBdr>
            </w:div>
            <w:div w:id="736056791">
              <w:marLeft w:val="0"/>
              <w:marRight w:val="0"/>
              <w:marTop w:val="0"/>
              <w:marBottom w:val="0"/>
              <w:divBdr>
                <w:top w:val="none" w:sz="0" w:space="0" w:color="auto"/>
                <w:left w:val="none" w:sz="0" w:space="0" w:color="auto"/>
                <w:bottom w:val="none" w:sz="0" w:space="0" w:color="auto"/>
                <w:right w:val="none" w:sz="0" w:space="0" w:color="auto"/>
              </w:divBdr>
            </w:div>
            <w:div w:id="1009331579">
              <w:marLeft w:val="0"/>
              <w:marRight w:val="0"/>
              <w:marTop w:val="0"/>
              <w:marBottom w:val="0"/>
              <w:divBdr>
                <w:top w:val="none" w:sz="0" w:space="0" w:color="auto"/>
                <w:left w:val="none" w:sz="0" w:space="0" w:color="auto"/>
                <w:bottom w:val="none" w:sz="0" w:space="0" w:color="auto"/>
                <w:right w:val="none" w:sz="0" w:space="0" w:color="auto"/>
              </w:divBdr>
            </w:div>
            <w:div w:id="1521120285">
              <w:marLeft w:val="0"/>
              <w:marRight w:val="0"/>
              <w:marTop w:val="0"/>
              <w:marBottom w:val="0"/>
              <w:divBdr>
                <w:top w:val="none" w:sz="0" w:space="0" w:color="auto"/>
                <w:left w:val="none" w:sz="0" w:space="0" w:color="auto"/>
                <w:bottom w:val="none" w:sz="0" w:space="0" w:color="auto"/>
                <w:right w:val="none" w:sz="0" w:space="0" w:color="auto"/>
              </w:divBdr>
            </w:div>
            <w:div w:id="705108996">
              <w:marLeft w:val="0"/>
              <w:marRight w:val="0"/>
              <w:marTop w:val="0"/>
              <w:marBottom w:val="0"/>
              <w:divBdr>
                <w:top w:val="none" w:sz="0" w:space="0" w:color="auto"/>
                <w:left w:val="none" w:sz="0" w:space="0" w:color="auto"/>
                <w:bottom w:val="none" w:sz="0" w:space="0" w:color="auto"/>
                <w:right w:val="none" w:sz="0" w:space="0" w:color="auto"/>
              </w:divBdr>
            </w:div>
            <w:div w:id="1407147597">
              <w:marLeft w:val="0"/>
              <w:marRight w:val="0"/>
              <w:marTop w:val="0"/>
              <w:marBottom w:val="0"/>
              <w:divBdr>
                <w:top w:val="none" w:sz="0" w:space="0" w:color="auto"/>
                <w:left w:val="none" w:sz="0" w:space="0" w:color="auto"/>
                <w:bottom w:val="none" w:sz="0" w:space="0" w:color="auto"/>
                <w:right w:val="none" w:sz="0" w:space="0" w:color="auto"/>
              </w:divBdr>
            </w:div>
            <w:div w:id="1349676650">
              <w:marLeft w:val="0"/>
              <w:marRight w:val="0"/>
              <w:marTop w:val="0"/>
              <w:marBottom w:val="0"/>
              <w:divBdr>
                <w:top w:val="none" w:sz="0" w:space="0" w:color="auto"/>
                <w:left w:val="none" w:sz="0" w:space="0" w:color="auto"/>
                <w:bottom w:val="none" w:sz="0" w:space="0" w:color="auto"/>
                <w:right w:val="none" w:sz="0" w:space="0" w:color="auto"/>
              </w:divBdr>
            </w:div>
            <w:div w:id="105972960">
              <w:marLeft w:val="0"/>
              <w:marRight w:val="0"/>
              <w:marTop w:val="0"/>
              <w:marBottom w:val="0"/>
              <w:divBdr>
                <w:top w:val="none" w:sz="0" w:space="0" w:color="auto"/>
                <w:left w:val="none" w:sz="0" w:space="0" w:color="auto"/>
                <w:bottom w:val="none" w:sz="0" w:space="0" w:color="auto"/>
                <w:right w:val="none" w:sz="0" w:space="0" w:color="auto"/>
              </w:divBdr>
            </w:div>
            <w:div w:id="325600064">
              <w:marLeft w:val="0"/>
              <w:marRight w:val="0"/>
              <w:marTop w:val="0"/>
              <w:marBottom w:val="0"/>
              <w:divBdr>
                <w:top w:val="none" w:sz="0" w:space="0" w:color="auto"/>
                <w:left w:val="none" w:sz="0" w:space="0" w:color="auto"/>
                <w:bottom w:val="none" w:sz="0" w:space="0" w:color="auto"/>
                <w:right w:val="none" w:sz="0" w:space="0" w:color="auto"/>
              </w:divBdr>
            </w:div>
            <w:div w:id="1998993275">
              <w:marLeft w:val="0"/>
              <w:marRight w:val="0"/>
              <w:marTop w:val="0"/>
              <w:marBottom w:val="0"/>
              <w:divBdr>
                <w:top w:val="none" w:sz="0" w:space="0" w:color="auto"/>
                <w:left w:val="none" w:sz="0" w:space="0" w:color="auto"/>
                <w:bottom w:val="none" w:sz="0" w:space="0" w:color="auto"/>
                <w:right w:val="none" w:sz="0" w:space="0" w:color="auto"/>
              </w:divBdr>
            </w:div>
            <w:div w:id="108665098">
              <w:marLeft w:val="0"/>
              <w:marRight w:val="0"/>
              <w:marTop w:val="0"/>
              <w:marBottom w:val="0"/>
              <w:divBdr>
                <w:top w:val="none" w:sz="0" w:space="0" w:color="auto"/>
                <w:left w:val="none" w:sz="0" w:space="0" w:color="auto"/>
                <w:bottom w:val="none" w:sz="0" w:space="0" w:color="auto"/>
                <w:right w:val="none" w:sz="0" w:space="0" w:color="auto"/>
              </w:divBdr>
            </w:div>
            <w:div w:id="783229879">
              <w:marLeft w:val="0"/>
              <w:marRight w:val="0"/>
              <w:marTop w:val="0"/>
              <w:marBottom w:val="0"/>
              <w:divBdr>
                <w:top w:val="none" w:sz="0" w:space="0" w:color="auto"/>
                <w:left w:val="none" w:sz="0" w:space="0" w:color="auto"/>
                <w:bottom w:val="none" w:sz="0" w:space="0" w:color="auto"/>
                <w:right w:val="none" w:sz="0" w:space="0" w:color="auto"/>
              </w:divBdr>
            </w:div>
            <w:div w:id="784469724">
              <w:marLeft w:val="0"/>
              <w:marRight w:val="0"/>
              <w:marTop w:val="0"/>
              <w:marBottom w:val="0"/>
              <w:divBdr>
                <w:top w:val="none" w:sz="0" w:space="0" w:color="auto"/>
                <w:left w:val="none" w:sz="0" w:space="0" w:color="auto"/>
                <w:bottom w:val="none" w:sz="0" w:space="0" w:color="auto"/>
                <w:right w:val="none" w:sz="0" w:space="0" w:color="auto"/>
              </w:divBdr>
            </w:div>
            <w:div w:id="193494824">
              <w:marLeft w:val="0"/>
              <w:marRight w:val="0"/>
              <w:marTop w:val="0"/>
              <w:marBottom w:val="0"/>
              <w:divBdr>
                <w:top w:val="none" w:sz="0" w:space="0" w:color="auto"/>
                <w:left w:val="none" w:sz="0" w:space="0" w:color="auto"/>
                <w:bottom w:val="none" w:sz="0" w:space="0" w:color="auto"/>
                <w:right w:val="none" w:sz="0" w:space="0" w:color="auto"/>
              </w:divBdr>
            </w:div>
            <w:div w:id="1031229479">
              <w:marLeft w:val="0"/>
              <w:marRight w:val="0"/>
              <w:marTop w:val="0"/>
              <w:marBottom w:val="0"/>
              <w:divBdr>
                <w:top w:val="none" w:sz="0" w:space="0" w:color="auto"/>
                <w:left w:val="none" w:sz="0" w:space="0" w:color="auto"/>
                <w:bottom w:val="none" w:sz="0" w:space="0" w:color="auto"/>
                <w:right w:val="none" w:sz="0" w:space="0" w:color="auto"/>
              </w:divBdr>
            </w:div>
            <w:div w:id="420490209">
              <w:marLeft w:val="0"/>
              <w:marRight w:val="0"/>
              <w:marTop w:val="0"/>
              <w:marBottom w:val="0"/>
              <w:divBdr>
                <w:top w:val="none" w:sz="0" w:space="0" w:color="auto"/>
                <w:left w:val="none" w:sz="0" w:space="0" w:color="auto"/>
                <w:bottom w:val="none" w:sz="0" w:space="0" w:color="auto"/>
                <w:right w:val="none" w:sz="0" w:space="0" w:color="auto"/>
              </w:divBdr>
            </w:div>
            <w:div w:id="1575360253">
              <w:marLeft w:val="0"/>
              <w:marRight w:val="0"/>
              <w:marTop w:val="0"/>
              <w:marBottom w:val="0"/>
              <w:divBdr>
                <w:top w:val="none" w:sz="0" w:space="0" w:color="auto"/>
                <w:left w:val="none" w:sz="0" w:space="0" w:color="auto"/>
                <w:bottom w:val="none" w:sz="0" w:space="0" w:color="auto"/>
                <w:right w:val="none" w:sz="0" w:space="0" w:color="auto"/>
              </w:divBdr>
            </w:div>
            <w:div w:id="103962123">
              <w:marLeft w:val="0"/>
              <w:marRight w:val="0"/>
              <w:marTop w:val="0"/>
              <w:marBottom w:val="0"/>
              <w:divBdr>
                <w:top w:val="none" w:sz="0" w:space="0" w:color="auto"/>
                <w:left w:val="none" w:sz="0" w:space="0" w:color="auto"/>
                <w:bottom w:val="none" w:sz="0" w:space="0" w:color="auto"/>
                <w:right w:val="none" w:sz="0" w:space="0" w:color="auto"/>
              </w:divBdr>
            </w:div>
            <w:div w:id="2097088255">
              <w:marLeft w:val="0"/>
              <w:marRight w:val="0"/>
              <w:marTop w:val="0"/>
              <w:marBottom w:val="0"/>
              <w:divBdr>
                <w:top w:val="none" w:sz="0" w:space="0" w:color="auto"/>
                <w:left w:val="none" w:sz="0" w:space="0" w:color="auto"/>
                <w:bottom w:val="none" w:sz="0" w:space="0" w:color="auto"/>
                <w:right w:val="none" w:sz="0" w:space="0" w:color="auto"/>
              </w:divBdr>
            </w:div>
            <w:div w:id="1998610167">
              <w:marLeft w:val="0"/>
              <w:marRight w:val="0"/>
              <w:marTop w:val="0"/>
              <w:marBottom w:val="0"/>
              <w:divBdr>
                <w:top w:val="none" w:sz="0" w:space="0" w:color="auto"/>
                <w:left w:val="none" w:sz="0" w:space="0" w:color="auto"/>
                <w:bottom w:val="none" w:sz="0" w:space="0" w:color="auto"/>
                <w:right w:val="none" w:sz="0" w:space="0" w:color="auto"/>
              </w:divBdr>
            </w:div>
            <w:div w:id="1628244006">
              <w:marLeft w:val="0"/>
              <w:marRight w:val="0"/>
              <w:marTop w:val="0"/>
              <w:marBottom w:val="0"/>
              <w:divBdr>
                <w:top w:val="none" w:sz="0" w:space="0" w:color="auto"/>
                <w:left w:val="none" w:sz="0" w:space="0" w:color="auto"/>
                <w:bottom w:val="none" w:sz="0" w:space="0" w:color="auto"/>
                <w:right w:val="none" w:sz="0" w:space="0" w:color="auto"/>
              </w:divBdr>
            </w:div>
            <w:div w:id="773132721">
              <w:marLeft w:val="0"/>
              <w:marRight w:val="0"/>
              <w:marTop w:val="0"/>
              <w:marBottom w:val="0"/>
              <w:divBdr>
                <w:top w:val="none" w:sz="0" w:space="0" w:color="auto"/>
                <w:left w:val="none" w:sz="0" w:space="0" w:color="auto"/>
                <w:bottom w:val="none" w:sz="0" w:space="0" w:color="auto"/>
                <w:right w:val="none" w:sz="0" w:space="0" w:color="auto"/>
              </w:divBdr>
            </w:div>
            <w:div w:id="1329627074">
              <w:marLeft w:val="0"/>
              <w:marRight w:val="0"/>
              <w:marTop w:val="0"/>
              <w:marBottom w:val="0"/>
              <w:divBdr>
                <w:top w:val="none" w:sz="0" w:space="0" w:color="auto"/>
                <w:left w:val="none" w:sz="0" w:space="0" w:color="auto"/>
                <w:bottom w:val="none" w:sz="0" w:space="0" w:color="auto"/>
                <w:right w:val="none" w:sz="0" w:space="0" w:color="auto"/>
              </w:divBdr>
            </w:div>
            <w:div w:id="1958245907">
              <w:marLeft w:val="0"/>
              <w:marRight w:val="0"/>
              <w:marTop w:val="0"/>
              <w:marBottom w:val="0"/>
              <w:divBdr>
                <w:top w:val="none" w:sz="0" w:space="0" w:color="auto"/>
                <w:left w:val="none" w:sz="0" w:space="0" w:color="auto"/>
                <w:bottom w:val="none" w:sz="0" w:space="0" w:color="auto"/>
                <w:right w:val="none" w:sz="0" w:space="0" w:color="auto"/>
              </w:divBdr>
            </w:div>
            <w:div w:id="1946844772">
              <w:marLeft w:val="0"/>
              <w:marRight w:val="0"/>
              <w:marTop w:val="0"/>
              <w:marBottom w:val="0"/>
              <w:divBdr>
                <w:top w:val="none" w:sz="0" w:space="0" w:color="auto"/>
                <w:left w:val="none" w:sz="0" w:space="0" w:color="auto"/>
                <w:bottom w:val="none" w:sz="0" w:space="0" w:color="auto"/>
                <w:right w:val="none" w:sz="0" w:space="0" w:color="auto"/>
              </w:divBdr>
            </w:div>
            <w:div w:id="38092088">
              <w:marLeft w:val="0"/>
              <w:marRight w:val="0"/>
              <w:marTop w:val="0"/>
              <w:marBottom w:val="0"/>
              <w:divBdr>
                <w:top w:val="none" w:sz="0" w:space="0" w:color="auto"/>
                <w:left w:val="none" w:sz="0" w:space="0" w:color="auto"/>
                <w:bottom w:val="none" w:sz="0" w:space="0" w:color="auto"/>
                <w:right w:val="none" w:sz="0" w:space="0" w:color="auto"/>
              </w:divBdr>
            </w:div>
            <w:div w:id="545138880">
              <w:marLeft w:val="0"/>
              <w:marRight w:val="0"/>
              <w:marTop w:val="0"/>
              <w:marBottom w:val="0"/>
              <w:divBdr>
                <w:top w:val="none" w:sz="0" w:space="0" w:color="auto"/>
                <w:left w:val="none" w:sz="0" w:space="0" w:color="auto"/>
                <w:bottom w:val="none" w:sz="0" w:space="0" w:color="auto"/>
                <w:right w:val="none" w:sz="0" w:space="0" w:color="auto"/>
              </w:divBdr>
            </w:div>
            <w:div w:id="1905994341">
              <w:marLeft w:val="0"/>
              <w:marRight w:val="0"/>
              <w:marTop w:val="0"/>
              <w:marBottom w:val="0"/>
              <w:divBdr>
                <w:top w:val="none" w:sz="0" w:space="0" w:color="auto"/>
                <w:left w:val="none" w:sz="0" w:space="0" w:color="auto"/>
                <w:bottom w:val="none" w:sz="0" w:space="0" w:color="auto"/>
                <w:right w:val="none" w:sz="0" w:space="0" w:color="auto"/>
              </w:divBdr>
            </w:div>
            <w:div w:id="142704335">
              <w:marLeft w:val="0"/>
              <w:marRight w:val="0"/>
              <w:marTop w:val="0"/>
              <w:marBottom w:val="0"/>
              <w:divBdr>
                <w:top w:val="none" w:sz="0" w:space="0" w:color="auto"/>
                <w:left w:val="none" w:sz="0" w:space="0" w:color="auto"/>
                <w:bottom w:val="none" w:sz="0" w:space="0" w:color="auto"/>
                <w:right w:val="none" w:sz="0" w:space="0" w:color="auto"/>
              </w:divBdr>
            </w:div>
            <w:div w:id="2008482914">
              <w:marLeft w:val="0"/>
              <w:marRight w:val="0"/>
              <w:marTop w:val="0"/>
              <w:marBottom w:val="0"/>
              <w:divBdr>
                <w:top w:val="none" w:sz="0" w:space="0" w:color="auto"/>
                <w:left w:val="none" w:sz="0" w:space="0" w:color="auto"/>
                <w:bottom w:val="none" w:sz="0" w:space="0" w:color="auto"/>
                <w:right w:val="none" w:sz="0" w:space="0" w:color="auto"/>
              </w:divBdr>
            </w:div>
            <w:div w:id="713505826">
              <w:marLeft w:val="0"/>
              <w:marRight w:val="0"/>
              <w:marTop w:val="0"/>
              <w:marBottom w:val="0"/>
              <w:divBdr>
                <w:top w:val="none" w:sz="0" w:space="0" w:color="auto"/>
                <w:left w:val="none" w:sz="0" w:space="0" w:color="auto"/>
                <w:bottom w:val="none" w:sz="0" w:space="0" w:color="auto"/>
                <w:right w:val="none" w:sz="0" w:space="0" w:color="auto"/>
              </w:divBdr>
            </w:div>
            <w:div w:id="34550925">
              <w:marLeft w:val="0"/>
              <w:marRight w:val="0"/>
              <w:marTop w:val="0"/>
              <w:marBottom w:val="0"/>
              <w:divBdr>
                <w:top w:val="none" w:sz="0" w:space="0" w:color="auto"/>
                <w:left w:val="none" w:sz="0" w:space="0" w:color="auto"/>
                <w:bottom w:val="none" w:sz="0" w:space="0" w:color="auto"/>
                <w:right w:val="none" w:sz="0" w:space="0" w:color="auto"/>
              </w:divBdr>
            </w:div>
            <w:div w:id="537593279">
              <w:marLeft w:val="0"/>
              <w:marRight w:val="0"/>
              <w:marTop w:val="0"/>
              <w:marBottom w:val="0"/>
              <w:divBdr>
                <w:top w:val="none" w:sz="0" w:space="0" w:color="auto"/>
                <w:left w:val="none" w:sz="0" w:space="0" w:color="auto"/>
                <w:bottom w:val="none" w:sz="0" w:space="0" w:color="auto"/>
                <w:right w:val="none" w:sz="0" w:space="0" w:color="auto"/>
              </w:divBdr>
            </w:div>
            <w:div w:id="1782912471">
              <w:marLeft w:val="0"/>
              <w:marRight w:val="0"/>
              <w:marTop w:val="0"/>
              <w:marBottom w:val="0"/>
              <w:divBdr>
                <w:top w:val="none" w:sz="0" w:space="0" w:color="auto"/>
                <w:left w:val="none" w:sz="0" w:space="0" w:color="auto"/>
                <w:bottom w:val="none" w:sz="0" w:space="0" w:color="auto"/>
                <w:right w:val="none" w:sz="0" w:space="0" w:color="auto"/>
              </w:divBdr>
            </w:div>
            <w:div w:id="1721511513">
              <w:marLeft w:val="0"/>
              <w:marRight w:val="0"/>
              <w:marTop w:val="0"/>
              <w:marBottom w:val="0"/>
              <w:divBdr>
                <w:top w:val="none" w:sz="0" w:space="0" w:color="auto"/>
                <w:left w:val="none" w:sz="0" w:space="0" w:color="auto"/>
                <w:bottom w:val="none" w:sz="0" w:space="0" w:color="auto"/>
                <w:right w:val="none" w:sz="0" w:space="0" w:color="auto"/>
              </w:divBdr>
            </w:div>
            <w:div w:id="398091365">
              <w:marLeft w:val="0"/>
              <w:marRight w:val="0"/>
              <w:marTop w:val="0"/>
              <w:marBottom w:val="0"/>
              <w:divBdr>
                <w:top w:val="none" w:sz="0" w:space="0" w:color="auto"/>
                <w:left w:val="none" w:sz="0" w:space="0" w:color="auto"/>
                <w:bottom w:val="none" w:sz="0" w:space="0" w:color="auto"/>
                <w:right w:val="none" w:sz="0" w:space="0" w:color="auto"/>
              </w:divBdr>
            </w:div>
            <w:div w:id="530847969">
              <w:marLeft w:val="0"/>
              <w:marRight w:val="0"/>
              <w:marTop w:val="0"/>
              <w:marBottom w:val="0"/>
              <w:divBdr>
                <w:top w:val="none" w:sz="0" w:space="0" w:color="auto"/>
                <w:left w:val="none" w:sz="0" w:space="0" w:color="auto"/>
                <w:bottom w:val="none" w:sz="0" w:space="0" w:color="auto"/>
                <w:right w:val="none" w:sz="0" w:space="0" w:color="auto"/>
              </w:divBdr>
            </w:div>
            <w:div w:id="265046487">
              <w:marLeft w:val="0"/>
              <w:marRight w:val="0"/>
              <w:marTop w:val="0"/>
              <w:marBottom w:val="0"/>
              <w:divBdr>
                <w:top w:val="none" w:sz="0" w:space="0" w:color="auto"/>
                <w:left w:val="none" w:sz="0" w:space="0" w:color="auto"/>
                <w:bottom w:val="none" w:sz="0" w:space="0" w:color="auto"/>
                <w:right w:val="none" w:sz="0" w:space="0" w:color="auto"/>
              </w:divBdr>
            </w:div>
            <w:div w:id="1566914295">
              <w:marLeft w:val="0"/>
              <w:marRight w:val="0"/>
              <w:marTop w:val="0"/>
              <w:marBottom w:val="0"/>
              <w:divBdr>
                <w:top w:val="none" w:sz="0" w:space="0" w:color="auto"/>
                <w:left w:val="none" w:sz="0" w:space="0" w:color="auto"/>
                <w:bottom w:val="none" w:sz="0" w:space="0" w:color="auto"/>
                <w:right w:val="none" w:sz="0" w:space="0" w:color="auto"/>
              </w:divBdr>
            </w:div>
            <w:div w:id="864364557">
              <w:marLeft w:val="0"/>
              <w:marRight w:val="0"/>
              <w:marTop w:val="0"/>
              <w:marBottom w:val="0"/>
              <w:divBdr>
                <w:top w:val="none" w:sz="0" w:space="0" w:color="auto"/>
                <w:left w:val="none" w:sz="0" w:space="0" w:color="auto"/>
                <w:bottom w:val="none" w:sz="0" w:space="0" w:color="auto"/>
                <w:right w:val="none" w:sz="0" w:space="0" w:color="auto"/>
              </w:divBdr>
            </w:div>
            <w:div w:id="48190306">
              <w:marLeft w:val="0"/>
              <w:marRight w:val="0"/>
              <w:marTop w:val="0"/>
              <w:marBottom w:val="0"/>
              <w:divBdr>
                <w:top w:val="none" w:sz="0" w:space="0" w:color="auto"/>
                <w:left w:val="none" w:sz="0" w:space="0" w:color="auto"/>
                <w:bottom w:val="none" w:sz="0" w:space="0" w:color="auto"/>
                <w:right w:val="none" w:sz="0" w:space="0" w:color="auto"/>
              </w:divBdr>
            </w:div>
            <w:div w:id="2041851635">
              <w:marLeft w:val="0"/>
              <w:marRight w:val="0"/>
              <w:marTop w:val="0"/>
              <w:marBottom w:val="0"/>
              <w:divBdr>
                <w:top w:val="none" w:sz="0" w:space="0" w:color="auto"/>
                <w:left w:val="none" w:sz="0" w:space="0" w:color="auto"/>
                <w:bottom w:val="none" w:sz="0" w:space="0" w:color="auto"/>
                <w:right w:val="none" w:sz="0" w:space="0" w:color="auto"/>
              </w:divBdr>
            </w:div>
            <w:div w:id="907763793">
              <w:marLeft w:val="0"/>
              <w:marRight w:val="0"/>
              <w:marTop w:val="0"/>
              <w:marBottom w:val="0"/>
              <w:divBdr>
                <w:top w:val="none" w:sz="0" w:space="0" w:color="auto"/>
                <w:left w:val="none" w:sz="0" w:space="0" w:color="auto"/>
                <w:bottom w:val="none" w:sz="0" w:space="0" w:color="auto"/>
                <w:right w:val="none" w:sz="0" w:space="0" w:color="auto"/>
              </w:divBdr>
            </w:div>
            <w:div w:id="532697159">
              <w:marLeft w:val="0"/>
              <w:marRight w:val="0"/>
              <w:marTop w:val="0"/>
              <w:marBottom w:val="0"/>
              <w:divBdr>
                <w:top w:val="none" w:sz="0" w:space="0" w:color="auto"/>
                <w:left w:val="none" w:sz="0" w:space="0" w:color="auto"/>
                <w:bottom w:val="none" w:sz="0" w:space="0" w:color="auto"/>
                <w:right w:val="none" w:sz="0" w:space="0" w:color="auto"/>
              </w:divBdr>
            </w:div>
            <w:div w:id="1121537400">
              <w:marLeft w:val="0"/>
              <w:marRight w:val="0"/>
              <w:marTop w:val="0"/>
              <w:marBottom w:val="0"/>
              <w:divBdr>
                <w:top w:val="none" w:sz="0" w:space="0" w:color="auto"/>
                <w:left w:val="none" w:sz="0" w:space="0" w:color="auto"/>
                <w:bottom w:val="none" w:sz="0" w:space="0" w:color="auto"/>
                <w:right w:val="none" w:sz="0" w:space="0" w:color="auto"/>
              </w:divBdr>
            </w:div>
            <w:div w:id="470710893">
              <w:marLeft w:val="0"/>
              <w:marRight w:val="0"/>
              <w:marTop w:val="0"/>
              <w:marBottom w:val="0"/>
              <w:divBdr>
                <w:top w:val="none" w:sz="0" w:space="0" w:color="auto"/>
                <w:left w:val="none" w:sz="0" w:space="0" w:color="auto"/>
                <w:bottom w:val="none" w:sz="0" w:space="0" w:color="auto"/>
                <w:right w:val="none" w:sz="0" w:space="0" w:color="auto"/>
              </w:divBdr>
            </w:div>
            <w:div w:id="1242331056">
              <w:marLeft w:val="0"/>
              <w:marRight w:val="0"/>
              <w:marTop w:val="0"/>
              <w:marBottom w:val="0"/>
              <w:divBdr>
                <w:top w:val="none" w:sz="0" w:space="0" w:color="auto"/>
                <w:left w:val="none" w:sz="0" w:space="0" w:color="auto"/>
                <w:bottom w:val="none" w:sz="0" w:space="0" w:color="auto"/>
                <w:right w:val="none" w:sz="0" w:space="0" w:color="auto"/>
              </w:divBdr>
            </w:div>
            <w:div w:id="1224876575">
              <w:marLeft w:val="0"/>
              <w:marRight w:val="0"/>
              <w:marTop w:val="0"/>
              <w:marBottom w:val="0"/>
              <w:divBdr>
                <w:top w:val="none" w:sz="0" w:space="0" w:color="auto"/>
                <w:left w:val="none" w:sz="0" w:space="0" w:color="auto"/>
                <w:bottom w:val="none" w:sz="0" w:space="0" w:color="auto"/>
                <w:right w:val="none" w:sz="0" w:space="0" w:color="auto"/>
              </w:divBdr>
            </w:div>
            <w:div w:id="98644182">
              <w:marLeft w:val="0"/>
              <w:marRight w:val="0"/>
              <w:marTop w:val="0"/>
              <w:marBottom w:val="0"/>
              <w:divBdr>
                <w:top w:val="none" w:sz="0" w:space="0" w:color="auto"/>
                <w:left w:val="none" w:sz="0" w:space="0" w:color="auto"/>
                <w:bottom w:val="none" w:sz="0" w:space="0" w:color="auto"/>
                <w:right w:val="none" w:sz="0" w:space="0" w:color="auto"/>
              </w:divBdr>
            </w:div>
            <w:div w:id="696931123">
              <w:marLeft w:val="0"/>
              <w:marRight w:val="0"/>
              <w:marTop w:val="0"/>
              <w:marBottom w:val="0"/>
              <w:divBdr>
                <w:top w:val="none" w:sz="0" w:space="0" w:color="auto"/>
                <w:left w:val="none" w:sz="0" w:space="0" w:color="auto"/>
                <w:bottom w:val="none" w:sz="0" w:space="0" w:color="auto"/>
                <w:right w:val="none" w:sz="0" w:space="0" w:color="auto"/>
              </w:divBdr>
            </w:div>
            <w:div w:id="1978149092">
              <w:marLeft w:val="0"/>
              <w:marRight w:val="0"/>
              <w:marTop w:val="0"/>
              <w:marBottom w:val="0"/>
              <w:divBdr>
                <w:top w:val="none" w:sz="0" w:space="0" w:color="auto"/>
                <w:left w:val="none" w:sz="0" w:space="0" w:color="auto"/>
                <w:bottom w:val="none" w:sz="0" w:space="0" w:color="auto"/>
                <w:right w:val="none" w:sz="0" w:space="0" w:color="auto"/>
              </w:divBdr>
            </w:div>
            <w:div w:id="1092778389">
              <w:marLeft w:val="0"/>
              <w:marRight w:val="0"/>
              <w:marTop w:val="0"/>
              <w:marBottom w:val="0"/>
              <w:divBdr>
                <w:top w:val="none" w:sz="0" w:space="0" w:color="auto"/>
                <w:left w:val="none" w:sz="0" w:space="0" w:color="auto"/>
                <w:bottom w:val="none" w:sz="0" w:space="0" w:color="auto"/>
                <w:right w:val="none" w:sz="0" w:space="0" w:color="auto"/>
              </w:divBdr>
            </w:div>
            <w:div w:id="1959220820">
              <w:marLeft w:val="0"/>
              <w:marRight w:val="0"/>
              <w:marTop w:val="0"/>
              <w:marBottom w:val="0"/>
              <w:divBdr>
                <w:top w:val="none" w:sz="0" w:space="0" w:color="auto"/>
                <w:left w:val="none" w:sz="0" w:space="0" w:color="auto"/>
                <w:bottom w:val="none" w:sz="0" w:space="0" w:color="auto"/>
                <w:right w:val="none" w:sz="0" w:space="0" w:color="auto"/>
              </w:divBdr>
            </w:div>
            <w:div w:id="2036073341">
              <w:marLeft w:val="0"/>
              <w:marRight w:val="0"/>
              <w:marTop w:val="0"/>
              <w:marBottom w:val="0"/>
              <w:divBdr>
                <w:top w:val="none" w:sz="0" w:space="0" w:color="auto"/>
                <w:left w:val="none" w:sz="0" w:space="0" w:color="auto"/>
                <w:bottom w:val="none" w:sz="0" w:space="0" w:color="auto"/>
                <w:right w:val="none" w:sz="0" w:space="0" w:color="auto"/>
              </w:divBdr>
            </w:div>
            <w:div w:id="1290865190">
              <w:marLeft w:val="0"/>
              <w:marRight w:val="0"/>
              <w:marTop w:val="0"/>
              <w:marBottom w:val="0"/>
              <w:divBdr>
                <w:top w:val="none" w:sz="0" w:space="0" w:color="auto"/>
                <w:left w:val="none" w:sz="0" w:space="0" w:color="auto"/>
                <w:bottom w:val="none" w:sz="0" w:space="0" w:color="auto"/>
                <w:right w:val="none" w:sz="0" w:space="0" w:color="auto"/>
              </w:divBdr>
            </w:div>
            <w:div w:id="1290161697">
              <w:marLeft w:val="0"/>
              <w:marRight w:val="0"/>
              <w:marTop w:val="0"/>
              <w:marBottom w:val="0"/>
              <w:divBdr>
                <w:top w:val="none" w:sz="0" w:space="0" w:color="auto"/>
                <w:left w:val="none" w:sz="0" w:space="0" w:color="auto"/>
                <w:bottom w:val="none" w:sz="0" w:space="0" w:color="auto"/>
                <w:right w:val="none" w:sz="0" w:space="0" w:color="auto"/>
              </w:divBdr>
            </w:div>
            <w:div w:id="1675644987">
              <w:marLeft w:val="0"/>
              <w:marRight w:val="0"/>
              <w:marTop w:val="0"/>
              <w:marBottom w:val="0"/>
              <w:divBdr>
                <w:top w:val="none" w:sz="0" w:space="0" w:color="auto"/>
                <w:left w:val="none" w:sz="0" w:space="0" w:color="auto"/>
                <w:bottom w:val="none" w:sz="0" w:space="0" w:color="auto"/>
                <w:right w:val="none" w:sz="0" w:space="0" w:color="auto"/>
              </w:divBdr>
            </w:div>
            <w:div w:id="2017993918">
              <w:marLeft w:val="0"/>
              <w:marRight w:val="0"/>
              <w:marTop w:val="0"/>
              <w:marBottom w:val="0"/>
              <w:divBdr>
                <w:top w:val="none" w:sz="0" w:space="0" w:color="auto"/>
                <w:left w:val="none" w:sz="0" w:space="0" w:color="auto"/>
                <w:bottom w:val="none" w:sz="0" w:space="0" w:color="auto"/>
                <w:right w:val="none" w:sz="0" w:space="0" w:color="auto"/>
              </w:divBdr>
            </w:div>
            <w:div w:id="275871479">
              <w:marLeft w:val="0"/>
              <w:marRight w:val="0"/>
              <w:marTop w:val="0"/>
              <w:marBottom w:val="0"/>
              <w:divBdr>
                <w:top w:val="none" w:sz="0" w:space="0" w:color="auto"/>
                <w:left w:val="none" w:sz="0" w:space="0" w:color="auto"/>
                <w:bottom w:val="none" w:sz="0" w:space="0" w:color="auto"/>
                <w:right w:val="none" w:sz="0" w:space="0" w:color="auto"/>
              </w:divBdr>
            </w:div>
            <w:div w:id="323051563">
              <w:marLeft w:val="0"/>
              <w:marRight w:val="0"/>
              <w:marTop w:val="0"/>
              <w:marBottom w:val="0"/>
              <w:divBdr>
                <w:top w:val="none" w:sz="0" w:space="0" w:color="auto"/>
                <w:left w:val="none" w:sz="0" w:space="0" w:color="auto"/>
                <w:bottom w:val="none" w:sz="0" w:space="0" w:color="auto"/>
                <w:right w:val="none" w:sz="0" w:space="0" w:color="auto"/>
              </w:divBdr>
            </w:div>
            <w:div w:id="1983848602">
              <w:marLeft w:val="0"/>
              <w:marRight w:val="0"/>
              <w:marTop w:val="0"/>
              <w:marBottom w:val="0"/>
              <w:divBdr>
                <w:top w:val="none" w:sz="0" w:space="0" w:color="auto"/>
                <w:left w:val="none" w:sz="0" w:space="0" w:color="auto"/>
                <w:bottom w:val="none" w:sz="0" w:space="0" w:color="auto"/>
                <w:right w:val="none" w:sz="0" w:space="0" w:color="auto"/>
              </w:divBdr>
            </w:div>
            <w:div w:id="1076897632">
              <w:marLeft w:val="0"/>
              <w:marRight w:val="0"/>
              <w:marTop w:val="0"/>
              <w:marBottom w:val="0"/>
              <w:divBdr>
                <w:top w:val="none" w:sz="0" w:space="0" w:color="auto"/>
                <w:left w:val="none" w:sz="0" w:space="0" w:color="auto"/>
                <w:bottom w:val="none" w:sz="0" w:space="0" w:color="auto"/>
                <w:right w:val="none" w:sz="0" w:space="0" w:color="auto"/>
              </w:divBdr>
            </w:div>
            <w:div w:id="784076452">
              <w:marLeft w:val="0"/>
              <w:marRight w:val="0"/>
              <w:marTop w:val="0"/>
              <w:marBottom w:val="0"/>
              <w:divBdr>
                <w:top w:val="none" w:sz="0" w:space="0" w:color="auto"/>
                <w:left w:val="none" w:sz="0" w:space="0" w:color="auto"/>
                <w:bottom w:val="none" w:sz="0" w:space="0" w:color="auto"/>
                <w:right w:val="none" w:sz="0" w:space="0" w:color="auto"/>
              </w:divBdr>
            </w:div>
            <w:div w:id="848763000">
              <w:marLeft w:val="0"/>
              <w:marRight w:val="0"/>
              <w:marTop w:val="0"/>
              <w:marBottom w:val="0"/>
              <w:divBdr>
                <w:top w:val="none" w:sz="0" w:space="0" w:color="auto"/>
                <w:left w:val="none" w:sz="0" w:space="0" w:color="auto"/>
                <w:bottom w:val="none" w:sz="0" w:space="0" w:color="auto"/>
                <w:right w:val="none" w:sz="0" w:space="0" w:color="auto"/>
              </w:divBdr>
            </w:div>
            <w:div w:id="1309359282">
              <w:marLeft w:val="0"/>
              <w:marRight w:val="0"/>
              <w:marTop w:val="0"/>
              <w:marBottom w:val="0"/>
              <w:divBdr>
                <w:top w:val="none" w:sz="0" w:space="0" w:color="auto"/>
                <w:left w:val="none" w:sz="0" w:space="0" w:color="auto"/>
                <w:bottom w:val="none" w:sz="0" w:space="0" w:color="auto"/>
                <w:right w:val="none" w:sz="0" w:space="0" w:color="auto"/>
              </w:divBdr>
            </w:div>
            <w:div w:id="634681491">
              <w:marLeft w:val="0"/>
              <w:marRight w:val="0"/>
              <w:marTop w:val="0"/>
              <w:marBottom w:val="0"/>
              <w:divBdr>
                <w:top w:val="none" w:sz="0" w:space="0" w:color="auto"/>
                <w:left w:val="none" w:sz="0" w:space="0" w:color="auto"/>
                <w:bottom w:val="none" w:sz="0" w:space="0" w:color="auto"/>
                <w:right w:val="none" w:sz="0" w:space="0" w:color="auto"/>
              </w:divBdr>
            </w:div>
            <w:div w:id="1556625498">
              <w:marLeft w:val="0"/>
              <w:marRight w:val="0"/>
              <w:marTop w:val="0"/>
              <w:marBottom w:val="0"/>
              <w:divBdr>
                <w:top w:val="none" w:sz="0" w:space="0" w:color="auto"/>
                <w:left w:val="none" w:sz="0" w:space="0" w:color="auto"/>
                <w:bottom w:val="none" w:sz="0" w:space="0" w:color="auto"/>
                <w:right w:val="none" w:sz="0" w:space="0" w:color="auto"/>
              </w:divBdr>
            </w:div>
            <w:div w:id="2047096364">
              <w:marLeft w:val="0"/>
              <w:marRight w:val="0"/>
              <w:marTop w:val="0"/>
              <w:marBottom w:val="0"/>
              <w:divBdr>
                <w:top w:val="none" w:sz="0" w:space="0" w:color="auto"/>
                <w:left w:val="none" w:sz="0" w:space="0" w:color="auto"/>
                <w:bottom w:val="none" w:sz="0" w:space="0" w:color="auto"/>
                <w:right w:val="none" w:sz="0" w:space="0" w:color="auto"/>
              </w:divBdr>
            </w:div>
            <w:div w:id="1489175375">
              <w:marLeft w:val="0"/>
              <w:marRight w:val="0"/>
              <w:marTop w:val="0"/>
              <w:marBottom w:val="0"/>
              <w:divBdr>
                <w:top w:val="none" w:sz="0" w:space="0" w:color="auto"/>
                <w:left w:val="none" w:sz="0" w:space="0" w:color="auto"/>
                <w:bottom w:val="none" w:sz="0" w:space="0" w:color="auto"/>
                <w:right w:val="none" w:sz="0" w:space="0" w:color="auto"/>
              </w:divBdr>
            </w:div>
            <w:div w:id="1715615487">
              <w:marLeft w:val="0"/>
              <w:marRight w:val="0"/>
              <w:marTop w:val="0"/>
              <w:marBottom w:val="0"/>
              <w:divBdr>
                <w:top w:val="none" w:sz="0" w:space="0" w:color="auto"/>
                <w:left w:val="none" w:sz="0" w:space="0" w:color="auto"/>
                <w:bottom w:val="none" w:sz="0" w:space="0" w:color="auto"/>
                <w:right w:val="none" w:sz="0" w:space="0" w:color="auto"/>
              </w:divBdr>
            </w:div>
            <w:div w:id="1882353173">
              <w:marLeft w:val="0"/>
              <w:marRight w:val="0"/>
              <w:marTop w:val="0"/>
              <w:marBottom w:val="0"/>
              <w:divBdr>
                <w:top w:val="none" w:sz="0" w:space="0" w:color="auto"/>
                <w:left w:val="none" w:sz="0" w:space="0" w:color="auto"/>
                <w:bottom w:val="none" w:sz="0" w:space="0" w:color="auto"/>
                <w:right w:val="none" w:sz="0" w:space="0" w:color="auto"/>
              </w:divBdr>
            </w:div>
            <w:div w:id="1367675308">
              <w:marLeft w:val="0"/>
              <w:marRight w:val="0"/>
              <w:marTop w:val="0"/>
              <w:marBottom w:val="0"/>
              <w:divBdr>
                <w:top w:val="none" w:sz="0" w:space="0" w:color="auto"/>
                <w:left w:val="none" w:sz="0" w:space="0" w:color="auto"/>
                <w:bottom w:val="none" w:sz="0" w:space="0" w:color="auto"/>
                <w:right w:val="none" w:sz="0" w:space="0" w:color="auto"/>
              </w:divBdr>
            </w:div>
            <w:div w:id="128594339">
              <w:marLeft w:val="0"/>
              <w:marRight w:val="0"/>
              <w:marTop w:val="0"/>
              <w:marBottom w:val="0"/>
              <w:divBdr>
                <w:top w:val="none" w:sz="0" w:space="0" w:color="auto"/>
                <w:left w:val="none" w:sz="0" w:space="0" w:color="auto"/>
                <w:bottom w:val="none" w:sz="0" w:space="0" w:color="auto"/>
                <w:right w:val="none" w:sz="0" w:space="0" w:color="auto"/>
              </w:divBdr>
            </w:div>
            <w:div w:id="1244871477">
              <w:marLeft w:val="0"/>
              <w:marRight w:val="0"/>
              <w:marTop w:val="0"/>
              <w:marBottom w:val="0"/>
              <w:divBdr>
                <w:top w:val="none" w:sz="0" w:space="0" w:color="auto"/>
                <w:left w:val="none" w:sz="0" w:space="0" w:color="auto"/>
                <w:bottom w:val="none" w:sz="0" w:space="0" w:color="auto"/>
                <w:right w:val="none" w:sz="0" w:space="0" w:color="auto"/>
              </w:divBdr>
            </w:div>
            <w:div w:id="1958948267">
              <w:marLeft w:val="0"/>
              <w:marRight w:val="0"/>
              <w:marTop w:val="0"/>
              <w:marBottom w:val="0"/>
              <w:divBdr>
                <w:top w:val="none" w:sz="0" w:space="0" w:color="auto"/>
                <w:left w:val="none" w:sz="0" w:space="0" w:color="auto"/>
                <w:bottom w:val="none" w:sz="0" w:space="0" w:color="auto"/>
                <w:right w:val="none" w:sz="0" w:space="0" w:color="auto"/>
              </w:divBdr>
            </w:div>
            <w:div w:id="87779876">
              <w:marLeft w:val="0"/>
              <w:marRight w:val="0"/>
              <w:marTop w:val="0"/>
              <w:marBottom w:val="0"/>
              <w:divBdr>
                <w:top w:val="none" w:sz="0" w:space="0" w:color="auto"/>
                <w:left w:val="none" w:sz="0" w:space="0" w:color="auto"/>
                <w:bottom w:val="none" w:sz="0" w:space="0" w:color="auto"/>
                <w:right w:val="none" w:sz="0" w:space="0" w:color="auto"/>
              </w:divBdr>
            </w:div>
            <w:div w:id="554238100">
              <w:marLeft w:val="0"/>
              <w:marRight w:val="0"/>
              <w:marTop w:val="0"/>
              <w:marBottom w:val="0"/>
              <w:divBdr>
                <w:top w:val="none" w:sz="0" w:space="0" w:color="auto"/>
                <w:left w:val="none" w:sz="0" w:space="0" w:color="auto"/>
                <w:bottom w:val="none" w:sz="0" w:space="0" w:color="auto"/>
                <w:right w:val="none" w:sz="0" w:space="0" w:color="auto"/>
              </w:divBdr>
            </w:div>
            <w:div w:id="965160723">
              <w:marLeft w:val="0"/>
              <w:marRight w:val="0"/>
              <w:marTop w:val="0"/>
              <w:marBottom w:val="0"/>
              <w:divBdr>
                <w:top w:val="none" w:sz="0" w:space="0" w:color="auto"/>
                <w:left w:val="none" w:sz="0" w:space="0" w:color="auto"/>
                <w:bottom w:val="none" w:sz="0" w:space="0" w:color="auto"/>
                <w:right w:val="none" w:sz="0" w:space="0" w:color="auto"/>
              </w:divBdr>
            </w:div>
            <w:div w:id="142238024">
              <w:marLeft w:val="0"/>
              <w:marRight w:val="0"/>
              <w:marTop w:val="0"/>
              <w:marBottom w:val="0"/>
              <w:divBdr>
                <w:top w:val="none" w:sz="0" w:space="0" w:color="auto"/>
                <w:left w:val="none" w:sz="0" w:space="0" w:color="auto"/>
                <w:bottom w:val="none" w:sz="0" w:space="0" w:color="auto"/>
                <w:right w:val="none" w:sz="0" w:space="0" w:color="auto"/>
              </w:divBdr>
            </w:div>
            <w:div w:id="968971994">
              <w:marLeft w:val="0"/>
              <w:marRight w:val="0"/>
              <w:marTop w:val="0"/>
              <w:marBottom w:val="0"/>
              <w:divBdr>
                <w:top w:val="none" w:sz="0" w:space="0" w:color="auto"/>
                <w:left w:val="none" w:sz="0" w:space="0" w:color="auto"/>
                <w:bottom w:val="none" w:sz="0" w:space="0" w:color="auto"/>
                <w:right w:val="none" w:sz="0" w:space="0" w:color="auto"/>
              </w:divBdr>
            </w:div>
            <w:div w:id="63111997">
              <w:marLeft w:val="0"/>
              <w:marRight w:val="0"/>
              <w:marTop w:val="0"/>
              <w:marBottom w:val="0"/>
              <w:divBdr>
                <w:top w:val="none" w:sz="0" w:space="0" w:color="auto"/>
                <w:left w:val="none" w:sz="0" w:space="0" w:color="auto"/>
                <w:bottom w:val="none" w:sz="0" w:space="0" w:color="auto"/>
                <w:right w:val="none" w:sz="0" w:space="0" w:color="auto"/>
              </w:divBdr>
            </w:div>
            <w:div w:id="909578463">
              <w:marLeft w:val="0"/>
              <w:marRight w:val="0"/>
              <w:marTop w:val="0"/>
              <w:marBottom w:val="0"/>
              <w:divBdr>
                <w:top w:val="none" w:sz="0" w:space="0" w:color="auto"/>
                <w:left w:val="none" w:sz="0" w:space="0" w:color="auto"/>
                <w:bottom w:val="none" w:sz="0" w:space="0" w:color="auto"/>
                <w:right w:val="none" w:sz="0" w:space="0" w:color="auto"/>
              </w:divBdr>
            </w:div>
            <w:div w:id="1091850675">
              <w:marLeft w:val="0"/>
              <w:marRight w:val="0"/>
              <w:marTop w:val="0"/>
              <w:marBottom w:val="0"/>
              <w:divBdr>
                <w:top w:val="none" w:sz="0" w:space="0" w:color="auto"/>
                <w:left w:val="none" w:sz="0" w:space="0" w:color="auto"/>
                <w:bottom w:val="none" w:sz="0" w:space="0" w:color="auto"/>
                <w:right w:val="none" w:sz="0" w:space="0" w:color="auto"/>
              </w:divBdr>
            </w:div>
            <w:div w:id="1671327406">
              <w:marLeft w:val="0"/>
              <w:marRight w:val="0"/>
              <w:marTop w:val="0"/>
              <w:marBottom w:val="0"/>
              <w:divBdr>
                <w:top w:val="none" w:sz="0" w:space="0" w:color="auto"/>
                <w:left w:val="none" w:sz="0" w:space="0" w:color="auto"/>
                <w:bottom w:val="none" w:sz="0" w:space="0" w:color="auto"/>
                <w:right w:val="none" w:sz="0" w:space="0" w:color="auto"/>
              </w:divBdr>
            </w:div>
            <w:div w:id="583997620">
              <w:marLeft w:val="0"/>
              <w:marRight w:val="0"/>
              <w:marTop w:val="0"/>
              <w:marBottom w:val="0"/>
              <w:divBdr>
                <w:top w:val="none" w:sz="0" w:space="0" w:color="auto"/>
                <w:left w:val="none" w:sz="0" w:space="0" w:color="auto"/>
                <w:bottom w:val="none" w:sz="0" w:space="0" w:color="auto"/>
                <w:right w:val="none" w:sz="0" w:space="0" w:color="auto"/>
              </w:divBdr>
            </w:div>
            <w:div w:id="1001396790">
              <w:marLeft w:val="0"/>
              <w:marRight w:val="0"/>
              <w:marTop w:val="0"/>
              <w:marBottom w:val="0"/>
              <w:divBdr>
                <w:top w:val="none" w:sz="0" w:space="0" w:color="auto"/>
                <w:left w:val="none" w:sz="0" w:space="0" w:color="auto"/>
                <w:bottom w:val="none" w:sz="0" w:space="0" w:color="auto"/>
                <w:right w:val="none" w:sz="0" w:space="0" w:color="auto"/>
              </w:divBdr>
            </w:div>
            <w:div w:id="365639165">
              <w:marLeft w:val="0"/>
              <w:marRight w:val="0"/>
              <w:marTop w:val="0"/>
              <w:marBottom w:val="0"/>
              <w:divBdr>
                <w:top w:val="none" w:sz="0" w:space="0" w:color="auto"/>
                <w:left w:val="none" w:sz="0" w:space="0" w:color="auto"/>
                <w:bottom w:val="none" w:sz="0" w:space="0" w:color="auto"/>
                <w:right w:val="none" w:sz="0" w:space="0" w:color="auto"/>
              </w:divBdr>
            </w:div>
            <w:div w:id="973947053">
              <w:marLeft w:val="0"/>
              <w:marRight w:val="0"/>
              <w:marTop w:val="0"/>
              <w:marBottom w:val="0"/>
              <w:divBdr>
                <w:top w:val="none" w:sz="0" w:space="0" w:color="auto"/>
                <w:left w:val="none" w:sz="0" w:space="0" w:color="auto"/>
                <w:bottom w:val="none" w:sz="0" w:space="0" w:color="auto"/>
                <w:right w:val="none" w:sz="0" w:space="0" w:color="auto"/>
              </w:divBdr>
            </w:div>
            <w:div w:id="927738771">
              <w:marLeft w:val="0"/>
              <w:marRight w:val="0"/>
              <w:marTop w:val="0"/>
              <w:marBottom w:val="0"/>
              <w:divBdr>
                <w:top w:val="none" w:sz="0" w:space="0" w:color="auto"/>
                <w:left w:val="none" w:sz="0" w:space="0" w:color="auto"/>
                <w:bottom w:val="none" w:sz="0" w:space="0" w:color="auto"/>
                <w:right w:val="none" w:sz="0" w:space="0" w:color="auto"/>
              </w:divBdr>
            </w:div>
            <w:div w:id="758521614">
              <w:marLeft w:val="0"/>
              <w:marRight w:val="0"/>
              <w:marTop w:val="0"/>
              <w:marBottom w:val="0"/>
              <w:divBdr>
                <w:top w:val="none" w:sz="0" w:space="0" w:color="auto"/>
                <w:left w:val="none" w:sz="0" w:space="0" w:color="auto"/>
                <w:bottom w:val="none" w:sz="0" w:space="0" w:color="auto"/>
                <w:right w:val="none" w:sz="0" w:space="0" w:color="auto"/>
              </w:divBdr>
            </w:div>
            <w:div w:id="2142457585">
              <w:marLeft w:val="0"/>
              <w:marRight w:val="0"/>
              <w:marTop w:val="0"/>
              <w:marBottom w:val="0"/>
              <w:divBdr>
                <w:top w:val="none" w:sz="0" w:space="0" w:color="auto"/>
                <w:left w:val="none" w:sz="0" w:space="0" w:color="auto"/>
                <w:bottom w:val="none" w:sz="0" w:space="0" w:color="auto"/>
                <w:right w:val="none" w:sz="0" w:space="0" w:color="auto"/>
              </w:divBdr>
            </w:div>
            <w:div w:id="613630324">
              <w:marLeft w:val="0"/>
              <w:marRight w:val="0"/>
              <w:marTop w:val="0"/>
              <w:marBottom w:val="0"/>
              <w:divBdr>
                <w:top w:val="none" w:sz="0" w:space="0" w:color="auto"/>
                <w:left w:val="none" w:sz="0" w:space="0" w:color="auto"/>
                <w:bottom w:val="none" w:sz="0" w:space="0" w:color="auto"/>
                <w:right w:val="none" w:sz="0" w:space="0" w:color="auto"/>
              </w:divBdr>
            </w:div>
            <w:div w:id="532302467">
              <w:marLeft w:val="0"/>
              <w:marRight w:val="0"/>
              <w:marTop w:val="0"/>
              <w:marBottom w:val="0"/>
              <w:divBdr>
                <w:top w:val="none" w:sz="0" w:space="0" w:color="auto"/>
                <w:left w:val="none" w:sz="0" w:space="0" w:color="auto"/>
                <w:bottom w:val="none" w:sz="0" w:space="0" w:color="auto"/>
                <w:right w:val="none" w:sz="0" w:space="0" w:color="auto"/>
              </w:divBdr>
            </w:div>
            <w:div w:id="383792650">
              <w:marLeft w:val="0"/>
              <w:marRight w:val="0"/>
              <w:marTop w:val="0"/>
              <w:marBottom w:val="0"/>
              <w:divBdr>
                <w:top w:val="none" w:sz="0" w:space="0" w:color="auto"/>
                <w:left w:val="none" w:sz="0" w:space="0" w:color="auto"/>
                <w:bottom w:val="none" w:sz="0" w:space="0" w:color="auto"/>
                <w:right w:val="none" w:sz="0" w:space="0" w:color="auto"/>
              </w:divBdr>
            </w:div>
            <w:div w:id="705834186">
              <w:marLeft w:val="0"/>
              <w:marRight w:val="0"/>
              <w:marTop w:val="0"/>
              <w:marBottom w:val="0"/>
              <w:divBdr>
                <w:top w:val="none" w:sz="0" w:space="0" w:color="auto"/>
                <w:left w:val="none" w:sz="0" w:space="0" w:color="auto"/>
                <w:bottom w:val="none" w:sz="0" w:space="0" w:color="auto"/>
                <w:right w:val="none" w:sz="0" w:space="0" w:color="auto"/>
              </w:divBdr>
            </w:div>
            <w:div w:id="1710103732">
              <w:marLeft w:val="0"/>
              <w:marRight w:val="0"/>
              <w:marTop w:val="0"/>
              <w:marBottom w:val="0"/>
              <w:divBdr>
                <w:top w:val="none" w:sz="0" w:space="0" w:color="auto"/>
                <w:left w:val="none" w:sz="0" w:space="0" w:color="auto"/>
                <w:bottom w:val="none" w:sz="0" w:space="0" w:color="auto"/>
                <w:right w:val="none" w:sz="0" w:space="0" w:color="auto"/>
              </w:divBdr>
            </w:div>
            <w:div w:id="920220204">
              <w:marLeft w:val="0"/>
              <w:marRight w:val="0"/>
              <w:marTop w:val="0"/>
              <w:marBottom w:val="0"/>
              <w:divBdr>
                <w:top w:val="none" w:sz="0" w:space="0" w:color="auto"/>
                <w:left w:val="none" w:sz="0" w:space="0" w:color="auto"/>
                <w:bottom w:val="none" w:sz="0" w:space="0" w:color="auto"/>
                <w:right w:val="none" w:sz="0" w:space="0" w:color="auto"/>
              </w:divBdr>
            </w:div>
            <w:div w:id="1005016338">
              <w:marLeft w:val="0"/>
              <w:marRight w:val="0"/>
              <w:marTop w:val="0"/>
              <w:marBottom w:val="0"/>
              <w:divBdr>
                <w:top w:val="none" w:sz="0" w:space="0" w:color="auto"/>
                <w:left w:val="none" w:sz="0" w:space="0" w:color="auto"/>
                <w:bottom w:val="none" w:sz="0" w:space="0" w:color="auto"/>
                <w:right w:val="none" w:sz="0" w:space="0" w:color="auto"/>
              </w:divBdr>
            </w:div>
            <w:div w:id="793868130">
              <w:marLeft w:val="0"/>
              <w:marRight w:val="0"/>
              <w:marTop w:val="0"/>
              <w:marBottom w:val="0"/>
              <w:divBdr>
                <w:top w:val="none" w:sz="0" w:space="0" w:color="auto"/>
                <w:left w:val="none" w:sz="0" w:space="0" w:color="auto"/>
                <w:bottom w:val="none" w:sz="0" w:space="0" w:color="auto"/>
                <w:right w:val="none" w:sz="0" w:space="0" w:color="auto"/>
              </w:divBdr>
            </w:div>
            <w:div w:id="253977815">
              <w:marLeft w:val="0"/>
              <w:marRight w:val="0"/>
              <w:marTop w:val="0"/>
              <w:marBottom w:val="0"/>
              <w:divBdr>
                <w:top w:val="none" w:sz="0" w:space="0" w:color="auto"/>
                <w:left w:val="none" w:sz="0" w:space="0" w:color="auto"/>
                <w:bottom w:val="none" w:sz="0" w:space="0" w:color="auto"/>
                <w:right w:val="none" w:sz="0" w:space="0" w:color="auto"/>
              </w:divBdr>
            </w:div>
            <w:div w:id="617487769">
              <w:marLeft w:val="0"/>
              <w:marRight w:val="0"/>
              <w:marTop w:val="0"/>
              <w:marBottom w:val="0"/>
              <w:divBdr>
                <w:top w:val="none" w:sz="0" w:space="0" w:color="auto"/>
                <w:left w:val="none" w:sz="0" w:space="0" w:color="auto"/>
                <w:bottom w:val="none" w:sz="0" w:space="0" w:color="auto"/>
                <w:right w:val="none" w:sz="0" w:space="0" w:color="auto"/>
              </w:divBdr>
            </w:div>
            <w:div w:id="25714330">
              <w:marLeft w:val="0"/>
              <w:marRight w:val="0"/>
              <w:marTop w:val="0"/>
              <w:marBottom w:val="0"/>
              <w:divBdr>
                <w:top w:val="none" w:sz="0" w:space="0" w:color="auto"/>
                <w:left w:val="none" w:sz="0" w:space="0" w:color="auto"/>
                <w:bottom w:val="none" w:sz="0" w:space="0" w:color="auto"/>
                <w:right w:val="none" w:sz="0" w:space="0" w:color="auto"/>
              </w:divBdr>
            </w:div>
            <w:div w:id="1624848196">
              <w:marLeft w:val="0"/>
              <w:marRight w:val="0"/>
              <w:marTop w:val="0"/>
              <w:marBottom w:val="0"/>
              <w:divBdr>
                <w:top w:val="none" w:sz="0" w:space="0" w:color="auto"/>
                <w:left w:val="none" w:sz="0" w:space="0" w:color="auto"/>
                <w:bottom w:val="none" w:sz="0" w:space="0" w:color="auto"/>
                <w:right w:val="none" w:sz="0" w:space="0" w:color="auto"/>
              </w:divBdr>
            </w:div>
            <w:div w:id="943195798">
              <w:marLeft w:val="0"/>
              <w:marRight w:val="0"/>
              <w:marTop w:val="0"/>
              <w:marBottom w:val="0"/>
              <w:divBdr>
                <w:top w:val="none" w:sz="0" w:space="0" w:color="auto"/>
                <w:left w:val="none" w:sz="0" w:space="0" w:color="auto"/>
                <w:bottom w:val="none" w:sz="0" w:space="0" w:color="auto"/>
                <w:right w:val="none" w:sz="0" w:space="0" w:color="auto"/>
              </w:divBdr>
            </w:div>
            <w:div w:id="597912651">
              <w:marLeft w:val="0"/>
              <w:marRight w:val="0"/>
              <w:marTop w:val="0"/>
              <w:marBottom w:val="0"/>
              <w:divBdr>
                <w:top w:val="none" w:sz="0" w:space="0" w:color="auto"/>
                <w:left w:val="none" w:sz="0" w:space="0" w:color="auto"/>
                <w:bottom w:val="none" w:sz="0" w:space="0" w:color="auto"/>
                <w:right w:val="none" w:sz="0" w:space="0" w:color="auto"/>
              </w:divBdr>
            </w:div>
            <w:div w:id="673071248">
              <w:marLeft w:val="0"/>
              <w:marRight w:val="0"/>
              <w:marTop w:val="0"/>
              <w:marBottom w:val="0"/>
              <w:divBdr>
                <w:top w:val="none" w:sz="0" w:space="0" w:color="auto"/>
                <w:left w:val="none" w:sz="0" w:space="0" w:color="auto"/>
                <w:bottom w:val="none" w:sz="0" w:space="0" w:color="auto"/>
                <w:right w:val="none" w:sz="0" w:space="0" w:color="auto"/>
              </w:divBdr>
            </w:div>
            <w:div w:id="2052074764">
              <w:marLeft w:val="0"/>
              <w:marRight w:val="0"/>
              <w:marTop w:val="0"/>
              <w:marBottom w:val="0"/>
              <w:divBdr>
                <w:top w:val="none" w:sz="0" w:space="0" w:color="auto"/>
                <w:left w:val="none" w:sz="0" w:space="0" w:color="auto"/>
                <w:bottom w:val="none" w:sz="0" w:space="0" w:color="auto"/>
                <w:right w:val="none" w:sz="0" w:space="0" w:color="auto"/>
              </w:divBdr>
            </w:div>
            <w:div w:id="766342422">
              <w:marLeft w:val="0"/>
              <w:marRight w:val="0"/>
              <w:marTop w:val="0"/>
              <w:marBottom w:val="0"/>
              <w:divBdr>
                <w:top w:val="none" w:sz="0" w:space="0" w:color="auto"/>
                <w:left w:val="none" w:sz="0" w:space="0" w:color="auto"/>
                <w:bottom w:val="none" w:sz="0" w:space="0" w:color="auto"/>
                <w:right w:val="none" w:sz="0" w:space="0" w:color="auto"/>
              </w:divBdr>
            </w:div>
            <w:div w:id="1795756793">
              <w:marLeft w:val="0"/>
              <w:marRight w:val="0"/>
              <w:marTop w:val="0"/>
              <w:marBottom w:val="0"/>
              <w:divBdr>
                <w:top w:val="none" w:sz="0" w:space="0" w:color="auto"/>
                <w:left w:val="none" w:sz="0" w:space="0" w:color="auto"/>
                <w:bottom w:val="none" w:sz="0" w:space="0" w:color="auto"/>
                <w:right w:val="none" w:sz="0" w:space="0" w:color="auto"/>
              </w:divBdr>
            </w:div>
            <w:div w:id="1898664411">
              <w:marLeft w:val="0"/>
              <w:marRight w:val="0"/>
              <w:marTop w:val="0"/>
              <w:marBottom w:val="0"/>
              <w:divBdr>
                <w:top w:val="none" w:sz="0" w:space="0" w:color="auto"/>
                <w:left w:val="none" w:sz="0" w:space="0" w:color="auto"/>
                <w:bottom w:val="none" w:sz="0" w:space="0" w:color="auto"/>
                <w:right w:val="none" w:sz="0" w:space="0" w:color="auto"/>
              </w:divBdr>
            </w:div>
            <w:div w:id="1449206091">
              <w:marLeft w:val="0"/>
              <w:marRight w:val="0"/>
              <w:marTop w:val="0"/>
              <w:marBottom w:val="0"/>
              <w:divBdr>
                <w:top w:val="none" w:sz="0" w:space="0" w:color="auto"/>
                <w:left w:val="none" w:sz="0" w:space="0" w:color="auto"/>
                <w:bottom w:val="none" w:sz="0" w:space="0" w:color="auto"/>
                <w:right w:val="none" w:sz="0" w:space="0" w:color="auto"/>
              </w:divBdr>
            </w:div>
            <w:div w:id="1544518267">
              <w:marLeft w:val="0"/>
              <w:marRight w:val="0"/>
              <w:marTop w:val="0"/>
              <w:marBottom w:val="0"/>
              <w:divBdr>
                <w:top w:val="none" w:sz="0" w:space="0" w:color="auto"/>
                <w:left w:val="none" w:sz="0" w:space="0" w:color="auto"/>
                <w:bottom w:val="none" w:sz="0" w:space="0" w:color="auto"/>
                <w:right w:val="none" w:sz="0" w:space="0" w:color="auto"/>
              </w:divBdr>
            </w:div>
            <w:div w:id="1748963715">
              <w:marLeft w:val="0"/>
              <w:marRight w:val="0"/>
              <w:marTop w:val="0"/>
              <w:marBottom w:val="0"/>
              <w:divBdr>
                <w:top w:val="none" w:sz="0" w:space="0" w:color="auto"/>
                <w:left w:val="none" w:sz="0" w:space="0" w:color="auto"/>
                <w:bottom w:val="none" w:sz="0" w:space="0" w:color="auto"/>
                <w:right w:val="none" w:sz="0" w:space="0" w:color="auto"/>
              </w:divBdr>
            </w:div>
            <w:div w:id="1759331777">
              <w:marLeft w:val="0"/>
              <w:marRight w:val="0"/>
              <w:marTop w:val="0"/>
              <w:marBottom w:val="0"/>
              <w:divBdr>
                <w:top w:val="none" w:sz="0" w:space="0" w:color="auto"/>
                <w:left w:val="none" w:sz="0" w:space="0" w:color="auto"/>
                <w:bottom w:val="none" w:sz="0" w:space="0" w:color="auto"/>
                <w:right w:val="none" w:sz="0" w:space="0" w:color="auto"/>
              </w:divBdr>
            </w:div>
            <w:div w:id="169100174">
              <w:marLeft w:val="0"/>
              <w:marRight w:val="0"/>
              <w:marTop w:val="0"/>
              <w:marBottom w:val="0"/>
              <w:divBdr>
                <w:top w:val="none" w:sz="0" w:space="0" w:color="auto"/>
                <w:left w:val="none" w:sz="0" w:space="0" w:color="auto"/>
                <w:bottom w:val="none" w:sz="0" w:space="0" w:color="auto"/>
                <w:right w:val="none" w:sz="0" w:space="0" w:color="auto"/>
              </w:divBdr>
            </w:div>
            <w:div w:id="710418793">
              <w:marLeft w:val="0"/>
              <w:marRight w:val="0"/>
              <w:marTop w:val="0"/>
              <w:marBottom w:val="0"/>
              <w:divBdr>
                <w:top w:val="none" w:sz="0" w:space="0" w:color="auto"/>
                <w:left w:val="none" w:sz="0" w:space="0" w:color="auto"/>
                <w:bottom w:val="none" w:sz="0" w:space="0" w:color="auto"/>
                <w:right w:val="none" w:sz="0" w:space="0" w:color="auto"/>
              </w:divBdr>
            </w:div>
            <w:div w:id="1471822925">
              <w:marLeft w:val="0"/>
              <w:marRight w:val="0"/>
              <w:marTop w:val="0"/>
              <w:marBottom w:val="0"/>
              <w:divBdr>
                <w:top w:val="none" w:sz="0" w:space="0" w:color="auto"/>
                <w:left w:val="none" w:sz="0" w:space="0" w:color="auto"/>
                <w:bottom w:val="none" w:sz="0" w:space="0" w:color="auto"/>
                <w:right w:val="none" w:sz="0" w:space="0" w:color="auto"/>
              </w:divBdr>
            </w:div>
            <w:div w:id="36970818">
              <w:marLeft w:val="0"/>
              <w:marRight w:val="0"/>
              <w:marTop w:val="0"/>
              <w:marBottom w:val="0"/>
              <w:divBdr>
                <w:top w:val="none" w:sz="0" w:space="0" w:color="auto"/>
                <w:left w:val="none" w:sz="0" w:space="0" w:color="auto"/>
                <w:bottom w:val="none" w:sz="0" w:space="0" w:color="auto"/>
                <w:right w:val="none" w:sz="0" w:space="0" w:color="auto"/>
              </w:divBdr>
            </w:div>
            <w:div w:id="95055903">
              <w:marLeft w:val="0"/>
              <w:marRight w:val="0"/>
              <w:marTop w:val="0"/>
              <w:marBottom w:val="0"/>
              <w:divBdr>
                <w:top w:val="none" w:sz="0" w:space="0" w:color="auto"/>
                <w:left w:val="none" w:sz="0" w:space="0" w:color="auto"/>
                <w:bottom w:val="none" w:sz="0" w:space="0" w:color="auto"/>
                <w:right w:val="none" w:sz="0" w:space="0" w:color="auto"/>
              </w:divBdr>
            </w:div>
            <w:div w:id="112209142">
              <w:marLeft w:val="0"/>
              <w:marRight w:val="0"/>
              <w:marTop w:val="0"/>
              <w:marBottom w:val="0"/>
              <w:divBdr>
                <w:top w:val="none" w:sz="0" w:space="0" w:color="auto"/>
                <w:left w:val="none" w:sz="0" w:space="0" w:color="auto"/>
                <w:bottom w:val="none" w:sz="0" w:space="0" w:color="auto"/>
                <w:right w:val="none" w:sz="0" w:space="0" w:color="auto"/>
              </w:divBdr>
            </w:div>
            <w:div w:id="2071034541">
              <w:marLeft w:val="0"/>
              <w:marRight w:val="0"/>
              <w:marTop w:val="0"/>
              <w:marBottom w:val="0"/>
              <w:divBdr>
                <w:top w:val="none" w:sz="0" w:space="0" w:color="auto"/>
                <w:left w:val="none" w:sz="0" w:space="0" w:color="auto"/>
                <w:bottom w:val="none" w:sz="0" w:space="0" w:color="auto"/>
                <w:right w:val="none" w:sz="0" w:space="0" w:color="auto"/>
              </w:divBdr>
            </w:div>
            <w:div w:id="1957371269">
              <w:marLeft w:val="0"/>
              <w:marRight w:val="0"/>
              <w:marTop w:val="0"/>
              <w:marBottom w:val="0"/>
              <w:divBdr>
                <w:top w:val="none" w:sz="0" w:space="0" w:color="auto"/>
                <w:left w:val="none" w:sz="0" w:space="0" w:color="auto"/>
                <w:bottom w:val="none" w:sz="0" w:space="0" w:color="auto"/>
                <w:right w:val="none" w:sz="0" w:space="0" w:color="auto"/>
              </w:divBdr>
            </w:div>
            <w:div w:id="26413397">
              <w:marLeft w:val="0"/>
              <w:marRight w:val="0"/>
              <w:marTop w:val="0"/>
              <w:marBottom w:val="0"/>
              <w:divBdr>
                <w:top w:val="none" w:sz="0" w:space="0" w:color="auto"/>
                <w:left w:val="none" w:sz="0" w:space="0" w:color="auto"/>
                <w:bottom w:val="none" w:sz="0" w:space="0" w:color="auto"/>
                <w:right w:val="none" w:sz="0" w:space="0" w:color="auto"/>
              </w:divBdr>
            </w:div>
            <w:div w:id="2132283844">
              <w:marLeft w:val="0"/>
              <w:marRight w:val="0"/>
              <w:marTop w:val="0"/>
              <w:marBottom w:val="0"/>
              <w:divBdr>
                <w:top w:val="none" w:sz="0" w:space="0" w:color="auto"/>
                <w:left w:val="none" w:sz="0" w:space="0" w:color="auto"/>
                <w:bottom w:val="none" w:sz="0" w:space="0" w:color="auto"/>
                <w:right w:val="none" w:sz="0" w:space="0" w:color="auto"/>
              </w:divBdr>
            </w:div>
            <w:div w:id="597908547">
              <w:marLeft w:val="0"/>
              <w:marRight w:val="0"/>
              <w:marTop w:val="0"/>
              <w:marBottom w:val="0"/>
              <w:divBdr>
                <w:top w:val="none" w:sz="0" w:space="0" w:color="auto"/>
                <w:left w:val="none" w:sz="0" w:space="0" w:color="auto"/>
                <w:bottom w:val="none" w:sz="0" w:space="0" w:color="auto"/>
                <w:right w:val="none" w:sz="0" w:space="0" w:color="auto"/>
              </w:divBdr>
            </w:div>
            <w:div w:id="664943087">
              <w:marLeft w:val="0"/>
              <w:marRight w:val="0"/>
              <w:marTop w:val="0"/>
              <w:marBottom w:val="0"/>
              <w:divBdr>
                <w:top w:val="none" w:sz="0" w:space="0" w:color="auto"/>
                <w:left w:val="none" w:sz="0" w:space="0" w:color="auto"/>
                <w:bottom w:val="none" w:sz="0" w:space="0" w:color="auto"/>
                <w:right w:val="none" w:sz="0" w:space="0" w:color="auto"/>
              </w:divBdr>
            </w:div>
            <w:div w:id="242375499">
              <w:marLeft w:val="0"/>
              <w:marRight w:val="0"/>
              <w:marTop w:val="0"/>
              <w:marBottom w:val="0"/>
              <w:divBdr>
                <w:top w:val="none" w:sz="0" w:space="0" w:color="auto"/>
                <w:left w:val="none" w:sz="0" w:space="0" w:color="auto"/>
                <w:bottom w:val="none" w:sz="0" w:space="0" w:color="auto"/>
                <w:right w:val="none" w:sz="0" w:space="0" w:color="auto"/>
              </w:divBdr>
            </w:div>
            <w:div w:id="2004383776">
              <w:marLeft w:val="0"/>
              <w:marRight w:val="0"/>
              <w:marTop w:val="0"/>
              <w:marBottom w:val="0"/>
              <w:divBdr>
                <w:top w:val="none" w:sz="0" w:space="0" w:color="auto"/>
                <w:left w:val="none" w:sz="0" w:space="0" w:color="auto"/>
                <w:bottom w:val="none" w:sz="0" w:space="0" w:color="auto"/>
                <w:right w:val="none" w:sz="0" w:space="0" w:color="auto"/>
              </w:divBdr>
            </w:div>
            <w:div w:id="306594349">
              <w:marLeft w:val="0"/>
              <w:marRight w:val="0"/>
              <w:marTop w:val="0"/>
              <w:marBottom w:val="0"/>
              <w:divBdr>
                <w:top w:val="none" w:sz="0" w:space="0" w:color="auto"/>
                <w:left w:val="none" w:sz="0" w:space="0" w:color="auto"/>
                <w:bottom w:val="none" w:sz="0" w:space="0" w:color="auto"/>
                <w:right w:val="none" w:sz="0" w:space="0" w:color="auto"/>
              </w:divBdr>
            </w:div>
            <w:div w:id="1314673154">
              <w:marLeft w:val="0"/>
              <w:marRight w:val="0"/>
              <w:marTop w:val="0"/>
              <w:marBottom w:val="0"/>
              <w:divBdr>
                <w:top w:val="none" w:sz="0" w:space="0" w:color="auto"/>
                <w:left w:val="none" w:sz="0" w:space="0" w:color="auto"/>
                <w:bottom w:val="none" w:sz="0" w:space="0" w:color="auto"/>
                <w:right w:val="none" w:sz="0" w:space="0" w:color="auto"/>
              </w:divBdr>
            </w:div>
            <w:div w:id="972104268">
              <w:marLeft w:val="0"/>
              <w:marRight w:val="0"/>
              <w:marTop w:val="0"/>
              <w:marBottom w:val="0"/>
              <w:divBdr>
                <w:top w:val="none" w:sz="0" w:space="0" w:color="auto"/>
                <w:left w:val="none" w:sz="0" w:space="0" w:color="auto"/>
                <w:bottom w:val="none" w:sz="0" w:space="0" w:color="auto"/>
                <w:right w:val="none" w:sz="0" w:space="0" w:color="auto"/>
              </w:divBdr>
            </w:div>
            <w:div w:id="1350257601">
              <w:marLeft w:val="0"/>
              <w:marRight w:val="0"/>
              <w:marTop w:val="0"/>
              <w:marBottom w:val="0"/>
              <w:divBdr>
                <w:top w:val="none" w:sz="0" w:space="0" w:color="auto"/>
                <w:left w:val="none" w:sz="0" w:space="0" w:color="auto"/>
                <w:bottom w:val="none" w:sz="0" w:space="0" w:color="auto"/>
                <w:right w:val="none" w:sz="0" w:space="0" w:color="auto"/>
              </w:divBdr>
            </w:div>
            <w:div w:id="1319699002">
              <w:marLeft w:val="0"/>
              <w:marRight w:val="0"/>
              <w:marTop w:val="0"/>
              <w:marBottom w:val="0"/>
              <w:divBdr>
                <w:top w:val="none" w:sz="0" w:space="0" w:color="auto"/>
                <w:left w:val="none" w:sz="0" w:space="0" w:color="auto"/>
                <w:bottom w:val="none" w:sz="0" w:space="0" w:color="auto"/>
                <w:right w:val="none" w:sz="0" w:space="0" w:color="auto"/>
              </w:divBdr>
            </w:div>
            <w:div w:id="1715036677">
              <w:marLeft w:val="0"/>
              <w:marRight w:val="0"/>
              <w:marTop w:val="0"/>
              <w:marBottom w:val="0"/>
              <w:divBdr>
                <w:top w:val="none" w:sz="0" w:space="0" w:color="auto"/>
                <w:left w:val="none" w:sz="0" w:space="0" w:color="auto"/>
                <w:bottom w:val="none" w:sz="0" w:space="0" w:color="auto"/>
                <w:right w:val="none" w:sz="0" w:space="0" w:color="auto"/>
              </w:divBdr>
            </w:div>
            <w:div w:id="2047026074">
              <w:marLeft w:val="0"/>
              <w:marRight w:val="0"/>
              <w:marTop w:val="0"/>
              <w:marBottom w:val="0"/>
              <w:divBdr>
                <w:top w:val="none" w:sz="0" w:space="0" w:color="auto"/>
                <w:left w:val="none" w:sz="0" w:space="0" w:color="auto"/>
                <w:bottom w:val="none" w:sz="0" w:space="0" w:color="auto"/>
                <w:right w:val="none" w:sz="0" w:space="0" w:color="auto"/>
              </w:divBdr>
            </w:div>
            <w:div w:id="1673794500">
              <w:marLeft w:val="0"/>
              <w:marRight w:val="0"/>
              <w:marTop w:val="0"/>
              <w:marBottom w:val="0"/>
              <w:divBdr>
                <w:top w:val="none" w:sz="0" w:space="0" w:color="auto"/>
                <w:left w:val="none" w:sz="0" w:space="0" w:color="auto"/>
                <w:bottom w:val="none" w:sz="0" w:space="0" w:color="auto"/>
                <w:right w:val="none" w:sz="0" w:space="0" w:color="auto"/>
              </w:divBdr>
            </w:div>
            <w:div w:id="1376462836">
              <w:marLeft w:val="0"/>
              <w:marRight w:val="0"/>
              <w:marTop w:val="0"/>
              <w:marBottom w:val="0"/>
              <w:divBdr>
                <w:top w:val="none" w:sz="0" w:space="0" w:color="auto"/>
                <w:left w:val="none" w:sz="0" w:space="0" w:color="auto"/>
                <w:bottom w:val="none" w:sz="0" w:space="0" w:color="auto"/>
                <w:right w:val="none" w:sz="0" w:space="0" w:color="auto"/>
              </w:divBdr>
            </w:div>
            <w:div w:id="1511068068">
              <w:marLeft w:val="0"/>
              <w:marRight w:val="0"/>
              <w:marTop w:val="0"/>
              <w:marBottom w:val="0"/>
              <w:divBdr>
                <w:top w:val="none" w:sz="0" w:space="0" w:color="auto"/>
                <w:left w:val="none" w:sz="0" w:space="0" w:color="auto"/>
                <w:bottom w:val="none" w:sz="0" w:space="0" w:color="auto"/>
                <w:right w:val="none" w:sz="0" w:space="0" w:color="auto"/>
              </w:divBdr>
            </w:div>
            <w:div w:id="1096290833">
              <w:marLeft w:val="0"/>
              <w:marRight w:val="0"/>
              <w:marTop w:val="0"/>
              <w:marBottom w:val="0"/>
              <w:divBdr>
                <w:top w:val="none" w:sz="0" w:space="0" w:color="auto"/>
                <w:left w:val="none" w:sz="0" w:space="0" w:color="auto"/>
                <w:bottom w:val="none" w:sz="0" w:space="0" w:color="auto"/>
                <w:right w:val="none" w:sz="0" w:space="0" w:color="auto"/>
              </w:divBdr>
            </w:div>
            <w:div w:id="306975452">
              <w:marLeft w:val="0"/>
              <w:marRight w:val="0"/>
              <w:marTop w:val="0"/>
              <w:marBottom w:val="0"/>
              <w:divBdr>
                <w:top w:val="none" w:sz="0" w:space="0" w:color="auto"/>
                <w:left w:val="none" w:sz="0" w:space="0" w:color="auto"/>
                <w:bottom w:val="none" w:sz="0" w:space="0" w:color="auto"/>
                <w:right w:val="none" w:sz="0" w:space="0" w:color="auto"/>
              </w:divBdr>
            </w:div>
            <w:div w:id="218977630">
              <w:marLeft w:val="0"/>
              <w:marRight w:val="0"/>
              <w:marTop w:val="0"/>
              <w:marBottom w:val="0"/>
              <w:divBdr>
                <w:top w:val="none" w:sz="0" w:space="0" w:color="auto"/>
                <w:left w:val="none" w:sz="0" w:space="0" w:color="auto"/>
                <w:bottom w:val="none" w:sz="0" w:space="0" w:color="auto"/>
                <w:right w:val="none" w:sz="0" w:space="0" w:color="auto"/>
              </w:divBdr>
            </w:div>
            <w:div w:id="217252881">
              <w:marLeft w:val="0"/>
              <w:marRight w:val="0"/>
              <w:marTop w:val="0"/>
              <w:marBottom w:val="0"/>
              <w:divBdr>
                <w:top w:val="none" w:sz="0" w:space="0" w:color="auto"/>
                <w:left w:val="none" w:sz="0" w:space="0" w:color="auto"/>
                <w:bottom w:val="none" w:sz="0" w:space="0" w:color="auto"/>
                <w:right w:val="none" w:sz="0" w:space="0" w:color="auto"/>
              </w:divBdr>
            </w:div>
            <w:div w:id="2145810040">
              <w:marLeft w:val="0"/>
              <w:marRight w:val="0"/>
              <w:marTop w:val="0"/>
              <w:marBottom w:val="0"/>
              <w:divBdr>
                <w:top w:val="none" w:sz="0" w:space="0" w:color="auto"/>
                <w:left w:val="none" w:sz="0" w:space="0" w:color="auto"/>
                <w:bottom w:val="none" w:sz="0" w:space="0" w:color="auto"/>
                <w:right w:val="none" w:sz="0" w:space="0" w:color="auto"/>
              </w:divBdr>
            </w:div>
            <w:div w:id="1961955155">
              <w:marLeft w:val="0"/>
              <w:marRight w:val="0"/>
              <w:marTop w:val="0"/>
              <w:marBottom w:val="0"/>
              <w:divBdr>
                <w:top w:val="none" w:sz="0" w:space="0" w:color="auto"/>
                <w:left w:val="none" w:sz="0" w:space="0" w:color="auto"/>
                <w:bottom w:val="none" w:sz="0" w:space="0" w:color="auto"/>
                <w:right w:val="none" w:sz="0" w:space="0" w:color="auto"/>
              </w:divBdr>
            </w:div>
            <w:div w:id="1573813568">
              <w:marLeft w:val="0"/>
              <w:marRight w:val="0"/>
              <w:marTop w:val="0"/>
              <w:marBottom w:val="0"/>
              <w:divBdr>
                <w:top w:val="none" w:sz="0" w:space="0" w:color="auto"/>
                <w:left w:val="none" w:sz="0" w:space="0" w:color="auto"/>
                <w:bottom w:val="none" w:sz="0" w:space="0" w:color="auto"/>
                <w:right w:val="none" w:sz="0" w:space="0" w:color="auto"/>
              </w:divBdr>
            </w:div>
            <w:div w:id="710418140">
              <w:marLeft w:val="0"/>
              <w:marRight w:val="0"/>
              <w:marTop w:val="0"/>
              <w:marBottom w:val="0"/>
              <w:divBdr>
                <w:top w:val="none" w:sz="0" w:space="0" w:color="auto"/>
                <w:left w:val="none" w:sz="0" w:space="0" w:color="auto"/>
                <w:bottom w:val="none" w:sz="0" w:space="0" w:color="auto"/>
                <w:right w:val="none" w:sz="0" w:space="0" w:color="auto"/>
              </w:divBdr>
            </w:div>
            <w:div w:id="1870296680">
              <w:marLeft w:val="0"/>
              <w:marRight w:val="0"/>
              <w:marTop w:val="0"/>
              <w:marBottom w:val="0"/>
              <w:divBdr>
                <w:top w:val="none" w:sz="0" w:space="0" w:color="auto"/>
                <w:left w:val="none" w:sz="0" w:space="0" w:color="auto"/>
                <w:bottom w:val="none" w:sz="0" w:space="0" w:color="auto"/>
                <w:right w:val="none" w:sz="0" w:space="0" w:color="auto"/>
              </w:divBdr>
            </w:div>
            <w:div w:id="571544745">
              <w:marLeft w:val="0"/>
              <w:marRight w:val="0"/>
              <w:marTop w:val="0"/>
              <w:marBottom w:val="0"/>
              <w:divBdr>
                <w:top w:val="none" w:sz="0" w:space="0" w:color="auto"/>
                <w:left w:val="none" w:sz="0" w:space="0" w:color="auto"/>
                <w:bottom w:val="none" w:sz="0" w:space="0" w:color="auto"/>
                <w:right w:val="none" w:sz="0" w:space="0" w:color="auto"/>
              </w:divBdr>
            </w:div>
            <w:div w:id="484590121">
              <w:marLeft w:val="0"/>
              <w:marRight w:val="0"/>
              <w:marTop w:val="0"/>
              <w:marBottom w:val="0"/>
              <w:divBdr>
                <w:top w:val="none" w:sz="0" w:space="0" w:color="auto"/>
                <w:left w:val="none" w:sz="0" w:space="0" w:color="auto"/>
                <w:bottom w:val="none" w:sz="0" w:space="0" w:color="auto"/>
                <w:right w:val="none" w:sz="0" w:space="0" w:color="auto"/>
              </w:divBdr>
            </w:div>
            <w:div w:id="1246844315">
              <w:marLeft w:val="0"/>
              <w:marRight w:val="0"/>
              <w:marTop w:val="0"/>
              <w:marBottom w:val="0"/>
              <w:divBdr>
                <w:top w:val="none" w:sz="0" w:space="0" w:color="auto"/>
                <w:left w:val="none" w:sz="0" w:space="0" w:color="auto"/>
                <w:bottom w:val="none" w:sz="0" w:space="0" w:color="auto"/>
                <w:right w:val="none" w:sz="0" w:space="0" w:color="auto"/>
              </w:divBdr>
            </w:div>
            <w:div w:id="880556022">
              <w:marLeft w:val="0"/>
              <w:marRight w:val="0"/>
              <w:marTop w:val="0"/>
              <w:marBottom w:val="0"/>
              <w:divBdr>
                <w:top w:val="none" w:sz="0" w:space="0" w:color="auto"/>
                <w:left w:val="none" w:sz="0" w:space="0" w:color="auto"/>
                <w:bottom w:val="none" w:sz="0" w:space="0" w:color="auto"/>
                <w:right w:val="none" w:sz="0" w:space="0" w:color="auto"/>
              </w:divBdr>
            </w:div>
            <w:div w:id="1680307388">
              <w:marLeft w:val="0"/>
              <w:marRight w:val="0"/>
              <w:marTop w:val="0"/>
              <w:marBottom w:val="0"/>
              <w:divBdr>
                <w:top w:val="none" w:sz="0" w:space="0" w:color="auto"/>
                <w:left w:val="none" w:sz="0" w:space="0" w:color="auto"/>
                <w:bottom w:val="none" w:sz="0" w:space="0" w:color="auto"/>
                <w:right w:val="none" w:sz="0" w:space="0" w:color="auto"/>
              </w:divBdr>
            </w:div>
            <w:div w:id="58789808">
              <w:marLeft w:val="0"/>
              <w:marRight w:val="0"/>
              <w:marTop w:val="0"/>
              <w:marBottom w:val="0"/>
              <w:divBdr>
                <w:top w:val="none" w:sz="0" w:space="0" w:color="auto"/>
                <w:left w:val="none" w:sz="0" w:space="0" w:color="auto"/>
                <w:bottom w:val="none" w:sz="0" w:space="0" w:color="auto"/>
                <w:right w:val="none" w:sz="0" w:space="0" w:color="auto"/>
              </w:divBdr>
            </w:div>
            <w:div w:id="1387559782">
              <w:marLeft w:val="0"/>
              <w:marRight w:val="0"/>
              <w:marTop w:val="0"/>
              <w:marBottom w:val="0"/>
              <w:divBdr>
                <w:top w:val="none" w:sz="0" w:space="0" w:color="auto"/>
                <w:left w:val="none" w:sz="0" w:space="0" w:color="auto"/>
                <w:bottom w:val="none" w:sz="0" w:space="0" w:color="auto"/>
                <w:right w:val="none" w:sz="0" w:space="0" w:color="auto"/>
              </w:divBdr>
            </w:div>
            <w:div w:id="650183234">
              <w:marLeft w:val="0"/>
              <w:marRight w:val="0"/>
              <w:marTop w:val="0"/>
              <w:marBottom w:val="0"/>
              <w:divBdr>
                <w:top w:val="none" w:sz="0" w:space="0" w:color="auto"/>
                <w:left w:val="none" w:sz="0" w:space="0" w:color="auto"/>
                <w:bottom w:val="none" w:sz="0" w:space="0" w:color="auto"/>
                <w:right w:val="none" w:sz="0" w:space="0" w:color="auto"/>
              </w:divBdr>
            </w:div>
            <w:div w:id="765350111">
              <w:marLeft w:val="0"/>
              <w:marRight w:val="0"/>
              <w:marTop w:val="0"/>
              <w:marBottom w:val="0"/>
              <w:divBdr>
                <w:top w:val="none" w:sz="0" w:space="0" w:color="auto"/>
                <w:left w:val="none" w:sz="0" w:space="0" w:color="auto"/>
                <w:bottom w:val="none" w:sz="0" w:space="0" w:color="auto"/>
                <w:right w:val="none" w:sz="0" w:space="0" w:color="auto"/>
              </w:divBdr>
            </w:div>
            <w:div w:id="200672218">
              <w:marLeft w:val="0"/>
              <w:marRight w:val="0"/>
              <w:marTop w:val="0"/>
              <w:marBottom w:val="0"/>
              <w:divBdr>
                <w:top w:val="none" w:sz="0" w:space="0" w:color="auto"/>
                <w:left w:val="none" w:sz="0" w:space="0" w:color="auto"/>
                <w:bottom w:val="none" w:sz="0" w:space="0" w:color="auto"/>
                <w:right w:val="none" w:sz="0" w:space="0" w:color="auto"/>
              </w:divBdr>
            </w:div>
            <w:div w:id="1228034038">
              <w:marLeft w:val="0"/>
              <w:marRight w:val="0"/>
              <w:marTop w:val="0"/>
              <w:marBottom w:val="0"/>
              <w:divBdr>
                <w:top w:val="none" w:sz="0" w:space="0" w:color="auto"/>
                <w:left w:val="none" w:sz="0" w:space="0" w:color="auto"/>
                <w:bottom w:val="none" w:sz="0" w:space="0" w:color="auto"/>
                <w:right w:val="none" w:sz="0" w:space="0" w:color="auto"/>
              </w:divBdr>
            </w:div>
            <w:div w:id="508762261">
              <w:marLeft w:val="0"/>
              <w:marRight w:val="0"/>
              <w:marTop w:val="0"/>
              <w:marBottom w:val="0"/>
              <w:divBdr>
                <w:top w:val="none" w:sz="0" w:space="0" w:color="auto"/>
                <w:left w:val="none" w:sz="0" w:space="0" w:color="auto"/>
                <w:bottom w:val="none" w:sz="0" w:space="0" w:color="auto"/>
                <w:right w:val="none" w:sz="0" w:space="0" w:color="auto"/>
              </w:divBdr>
            </w:div>
            <w:div w:id="578448139">
              <w:marLeft w:val="0"/>
              <w:marRight w:val="0"/>
              <w:marTop w:val="0"/>
              <w:marBottom w:val="0"/>
              <w:divBdr>
                <w:top w:val="none" w:sz="0" w:space="0" w:color="auto"/>
                <w:left w:val="none" w:sz="0" w:space="0" w:color="auto"/>
                <w:bottom w:val="none" w:sz="0" w:space="0" w:color="auto"/>
                <w:right w:val="none" w:sz="0" w:space="0" w:color="auto"/>
              </w:divBdr>
            </w:div>
            <w:div w:id="477453191">
              <w:marLeft w:val="0"/>
              <w:marRight w:val="0"/>
              <w:marTop w:val="0"/>
              <w:marBottom w:val="0"/>
              <w:divBdr>
                <w:top w:val="none" w:sz="0" w:space="0" w:color="auto"/>
                <w:left w:val="none" w:sz="0" w:space="0" w:color="auto"/>
                <w:bottom w:val="none" w:sz="0" w:space="0" w:color="auto"/>
                <w:right w:val="none" w:sz="0" w:space="0" w:color="auto"/>
              </w:divBdr>
            </w:div>
            <w:div w:id="1866019222">
              <w:marLeft w:val="0"/>
              <w:marRight w:val="0"/>
              <w:marTop w:val="0"/>
              <w:marBottom w:val="0"/>
              <w:divBdr>
                <w:top w:val="none" w:sz="0" w:space="0" w:color="auto"/>
                <w:left w:val="none" w:sz="0" w:space="0" w:color="auto"/>
                <w:bottom w:val="none" w:sz="0" w:space="0" w:color="auto"/>
                <w:right w:val="none" w:sz="0" w:space="0" w:color="auto"/>
              </w:divBdr>
            </w:div>
            <w:div w:id="1444232636">
              <w:marLeft w:val="0"/>
              <w:marRight w:val="0"/>
              <w:marTop w:val="0"/>
              <w:marBottom w:val="0"/>
              <w:divBdr>
                <w:top w:val="none" w:sz="0" w:space="0" w:color="auto"/>
                <w:left w:val="none" w:sz="0" w:space="0" w:color="auto"/>
                <w:bottom w:val="none" w:sz="0" w:space="0" w:color="auto"/>
                <w:right w:val="none" w:sz="0" w:space="0" w:color="auto"/>
              </w:divBdr>
            </w:div>
            <w:div w:id="27680707">
              <w:marLeft w:val="0"/>
              <w:marRight w:val="0"/>
              <w:marTop w:val="0"/>
              <w:marBottom w:val="0"/>
              <w:divBdr>
                <w:top w:val="none" w:sz="0" w:space="0" w:color="auto"/>
                <w:left w:val="none" w:sz="0" w:space="0" w:color="auto"/>
                <w:bottom w:val="none" w:sz="0" w:space="0" w:color="auto"/>
                <w:right w:val="none" w:sz="0" w:space="0" w:color="auto"/>
              </w:divBdr>
            </w:div>
            <w:div w:id="1680623219">
              <w:marLeft w:val="0"/>
              <w:marRight w:val="0"/>
              <w:marTop w:val="0"/>
              <w:marBottom w:val="0"/>
              <w:divBdr>
                <w:top w:val="none" w:sz="0" w:space="0" w:color="auto"/>
                <w:left w:val="none" w:sz="0" w:space="0" w:color="auto"/>
                <w:bottom w:val="none" w:sz="0" w:space="0" w:color="auto"/>
                <w:right w:val="none" w:sz="0" w:space="0" w:color="auto"/>
              </w:divBdr>
            </w:div>
            <w:div w:id="942690198">
              <w:marLeft w:val="0"/>
              <w:marRight w:val="0"/>
              <w:marTop w:val="0"/>
              <w:marBottom w:val="0"/>
              <w:divBdr>
                <w:top w:val="none" w:sz="0" w:space="0" w:color="auto"/>
                <w:left w:val="none" w:sz="0" w:space="0" w:color="auto"/>
                <w:bottom w:val="none" w:sz="0" w:space="0" w:color="auto"/>
                <w:right w:val="none" w:sz="0" w:space="0" w:color="auto"/>
              </w:divBdr>
            </w:div>
            <w:div w:id="1454909458">
              <w:marLeft w:val="0"/>
              <w:marRight w:val="0"/>
              <w:marTop w:val="0"/>
              <w:marBottom w:val="0"/>
              <w:divBdr>
                <w:top w:val="none" w:sz="0" w:space="0" w:color="auto"/>
                <w:left w:val="none" w:sz="0" w:space="0" w:color="auto"/>
                <w:bottom w:val="none" w:sz="0" w:space="0" w:color="auto"/>
                <w:right w:val="none" w:sz="0" w:space="0" w:color="auto"/>
              </w:divBdr>
            </w:div>
            <w:div w:id="1045640630">
              <w:marLeft w:val="0"/>
              <w:marRight w:val="0"/>
              <w:marTop w:val="0"/>
              <w:marBottom w:val="0"/>
              <w:divBdr>
                <w:top w:val="none" w:sz="0" w:space="0" w:color="auto"/>
                <w:left w:val="none" w:sz="0" w:space="0" w:color="auto"/>
                <w:bottom w:val="none" w:sz="0" w:space="0" w:color="auto"/>
                <w:right w:val="none" w:sz="0" w:space="0" w:color="auto"/>
              </w:divBdr>
            </w:div>
            <w:div w:id="491797290">
              <w:marLeft w:val="0"/>
              <w:marRight w:val="0"/>
              <w:marTop w:val="0"/>
              <w:marBottom w:val="0"/>
              <w:divBdr>
                <w:top w:val="none" w:sz="0" w:space="0" w:color="auto"/>
                <w:left w:val="none" w:sz="0" w:space="0" w:color="auto"/>
                <w:bottom w:val="none" w:sz="0" w:space="0" w:color="auto"/>
                <w:right w:val="none" w:sz="0" w:space="0" w:color="auto"/>
              </w:divBdr>
            </w:div>
            <w:div w:id="1095319455">
              <w:marLeft w:val="0"/>
              <w:marRight w:val="0"/>
              <w:marTop w:val="0"/>
              <w:marBottom w:val="0"/>
              <w:divBdr>
                <w:top w:val="none" w:sz="0" w:space="0" w:color="auto"/>
                <w:left w:val="none" w:sz="0" w:space="0" w:color="auto"/>
                <w:bottom w:val="none" w:sz="0" w:space="0" w:color="auto"/>
                <w:right w:val="none" w:sz="0" w:space="0" w:color="auto"/>
              </w:divBdr>
            </w:div>
            <w:div w:id="1631743653">
              <w:marLeft w:val="0"/>
              <w:marRight w:val="0"/>
              <w:marTop w:val="0"/>
              <w:marBottom w:val="0"/>
              <w:divBdr>
                <w:top w:val="none" w:sz="0" w:space="0" w:color="auto"/>
                <w:left w:val="none" w:sz="0" w:space="0" w:color="auto"/>
                <w:bottom w:val="none" w:sz="0" w:space="0" w:color="auto"/>
                <w:right w:val="none" w:sz="0" w:space="0" w:color="auto"/>
              </w:divBdr>
            </w:div>
            <w:div w:id="1177765322">
              <w:marLeft w:val="0"/>
              <w:marRight w:val="0"/>
              <w:marTop w:val="0"/>
              <w:marBottom w:val="0"/>
              <w:divBdr>
                <w:top w:val="none" w:sz="0" w:space="0" w:color="auto"/>
                <w:left w:val="none" w:sz="0" w:space="0" w:color="auto"/>
                <w:bottom w:val="none" w:sz="0" w:space="0" w:color="auto"/>
                <w:right w:val="none" w:sz="0" w:space="0" w:color="auto"/>
              </w:divBdr>
            </w:div>
            <w:div w:id="2028407994">
              <w:marLeft w:val="0"/>
              <w:marRight w:val="0"/>
              <w:marTop w:val="0"/>
              <w:marBottom w:val="0"/>
              <w:divBdr>
                <w:top w:val="none" w:sz="0" w:space="0" w:color="auto"/>
                <w:left w:val="none" w:sz="0" w:space="0" w:color="auto"/>
                <w:bottom w:val="none" w:sz="0" w:space="0" w:color="auto"/>
                <w:right w:val="none" w:sz="0" w:space="0" w:color="auto"/>
              </w:divBdr>
            </w:div>
            <w:div w:id="1096902983">
              <w:marLeft w:val="0"/>
              <w:marRight w:val="0"/>
              <w:marTop w:val="0"/>
              <w:marBottom w:val="0"/>
              <w:divBdr>
                <w:top w:val="none" w:sz="0" w:space="0" w:color="auto"/>
                <w:left w:val="none" w:sz="0" w:space="0" w:color="auto"/>
                <w:bottom w:val="none" w:sz="0" w:space="0" w:color="auto"/>
                <w:right w:val="none" w:sz="0" w:space="0" w:color="auto"/>
              </w:divBdr>
            </w:div>
            <w:div w:id="1691953839">
              <w:marLeft w:val="0"/>
              <w:marRight w:val="0"/>
              <w:marTop w:val="0"/>
              <w:marBottom w:val="0"/>
              <w:divBdr>
                <w:top w:val="none" w:sz="0" w:space="0" w:color="auto"/>
                <w:left w:val="none" w:sz="0" w:space="0" w:color="auto"/>
                <w:bottom w:val="none" w:sz="0" w:space="0" w:color="auto"/>
                <w:right w:val="none" w:sz="0" w:space="0" w:color="auto"/>
              </w:divBdr>
            </w:div>
            <w:div w:id="100616437">
              <w:marLeft w:val="0"/>
              <w:marRight w:val="0"/>
              <w:marTop w:val="0"/>
              <w:marBottom w:val="0"/>
              <w:divBdr>
                <w:top w:val="none" w:sz="0" w:space="0" w:color="auto"/>
                <w:left w:val="none" w:sz="0" w:space="0" w:color="auto"/>
                <w:bottom w:val="none" w:sz="0" w:space="0" w:color="auto"/>
                <w:right w:val="none" w:sz="0" w:space="0" w:color="auto"/>
              </w:divBdr>
            </w:div>
            <w:div w:id="31031098">
              <w:marLeft w:val="0"/>
              <w:marRight w:val="0"/>
              <w:marTop w:val="0"/>
              <w:marBottom w:val="0"/>
              <w:divBdr>
                <w:top w:val="none" w:sz="0" w:space="0" w:color="auto"/>
                <w:left w:val="none" w:sz="0" w:space="0" w:color="auto"/>
                <w:bottom w:val="none" w:sz="0" w:space="0" w:color="auto"/>
                <w:right w:val="none" w:sz="0" w:space="0" w:color="auto"/>
              </w:divBdr>
            </w:div>
            <w:div w:id="132993396">
              <w:marLeft w:val="0"/>
              <w:marRight w:val="0"/>
              <w:marTop w:val="0"/>
              <w:marBottom w:val="0"/>
              <w:divBdr>
                <w:top w:val="none" w:sz="0" w:space="0" w:color="auto"/>
                <w:left w:val="none" w:sz="0" w:space="0" w:color="auto"/>
                <w:bottom w:val="none" w:sz="0" w:space="0" w:color="auto"/>
                <w:right w:val="none" w:sz="0" w:space="0" w:color="auto"/>
              </w:divBdr>
            </w:div>
            <w:div w:id="1855025206">
              <w:marLeft w:val="0"/>
              <w:marRight w:val="0"/>
              <w:marTop w:val="0"/>
              <w:marBottom w:val="0"/>
              <w:divBdr>
                <w:top w:val="none" w:sz="0" w:space="0" w:color="auto"/>
                <w:left w:val="none" w:sz="0" w:space="0" w:color="auto"/>
                <w:bottom w:val="none" w:sz="0" w:space="0" w:color="auto"/>
                <w:right w:val="none" w:sz="0" w:space="0" w:color="auto"/>
              </w:divBdr>
            </w:div>
            <w:div w:id="1643536272">
              <w:marLeft w:val="0"/>
              <w:marRight w:val="0"/>
              <w:marTop w:val="0"/>
              <w:marBottom w:val="0"/>
              <w:divBdr>
                <w:top w:val="none" w:sz="0" w:space="0" w:color="auto"/>
                <w:left w:val="none" w:sz="0" w:space="0" w:color="auto"/>
                <w:bottom w:val="none" w:sz="0" w:space="0" w:color="auto"/>
                <w:right w:val="none" w:sz="0" w:space="0" w:color="auto"/>
              </w:divBdr>
            </w:div>
            <w:div w:id="762654513">
              <w:marLeft w:val="0"/>
              <w:marRight w:val="0"/>
              <w:marTop w:val="0"/>
              <w:marBottom w:val="0"/>
              <w:divBdr>
                <w:top w:val="none" w:sz="0" w:space="0" w:color="auto"/>
                <w:left w:val="none" w:sz="0" w:space="0" w:color="auto"/>
                <w:bottom w:val="none" w:sz="0" w:space="0" w:color="auto"/>
                <w:right w:val="none" w:sz="0" w:space="0" w:color="auto"/>
              </w:divBdr>
            </w:div>
            <w:div w:id="136650517">
              <w:marLeft w:val="0"/>
              <w:marRight w:val="0"/>
              <w:marTop w:val="0"/>
              <w:marBottom w:val="0"/>
              <w:divBdr>
                <w:top w:val="none" w:sz="0" w:space="0" w:color="auto"/>
                <w:left w:val="none" w:sz="0" w:space="0" w:color="auto"/>
                <w:bottom w:val="none" w:sz="0" w:space="0" w:color="auto"/>
                <w:right w:val="none" w:sz="0" w:space="0" w:color="auto"/>
              </w:divBdr>
            </w:div>
            <w:div w:id="1779446119">
              <w:marLeft w:val="0"/>
              <w:marRight w:val="0"/>
              <w:marTop w:val="0"/>
              <w:marBottom w:val="0"/>
              <w:divBdr>
                <w:top w:val="none" w:sz="0" w:space="0" w:color="auto"/>
                <w:left w:val="none" w:sz="0" w:space="0" w:color="auto"/>
                <w:bottom w:val="none" w:sz="0" w:space="0" w:color="auto"/>
                <w:right w:val="none" w:sz="0" w:space="0" w:color="auto"/>
              </w:divBdr>
            </w:div>
            <w:div w:id="1448937548">
              <w:marLeft w:val="0"/>
              <w:marRight w:val="0"/>
              <w:marTop w:val="0"/>
              <w:marBottom w:val="0"/>
              <w:divBdr>
                <w:top w:val="none" w:sz="0" w:space="0" w:color="auto"/>
                <w:left w:val="none" w:sz="0" w:space="0" w:color="auto"/>
                <w:bottom w:val="none" w:sz="0" w:space="0" w:color="auto"/>
                <w:right w:val="none" w:sz="0" w:space="0" w:color="auto"/>
              </w:divBdr>
            </w:div>
            <w:div w:id="1297182814">
              <w:marLeft w:val="0"/>
              <w:marRight w:val="0"/>
              <w:marTop w:val="0"/>
              <w:marBottom w:val="0"/>
              <w:divBdr>
                <w:top w:val="none" w:sz="0" w:space="0" w:color="auto"/>
                <w:left w:val="none" w:sz="0" w:space="0" w:color="auto"/>
                <w:bottom w:val="none" w:sz="0" w:space="0" w:color="auto"/>
                <w:right w:val="none" w:sz="0" w:space="0" w:color="auto"/>
              </w:divBdr>
            </w:div>
            <w:div w:id="1750342643">
              <w:marLeft w:val="0"/>
              <w:marRight w:val="0"/>
              <w:marTop w:val="0"/>
              <w:marBottom w:val="0"/>
              <w:divBdr>
                <w:top w:val="none" w:sz="0" w:space="0" w:color="auto"/>
                <w:left w:val="none" w:sz="0" w:space="0" w:color="auto"/>
                <w:bottom w:val="none" w:sz="0" w:space="0" w:color="auto"/>
                <w:right w:val="none" w:sz="0" w:space="0" w:color="auto"/>
              </w:divBdr>
            </w:div>
            <w:div w:id="1253901021">
              <w:marLeft w:val="0"/>
              <w:marRight w:val="0"/>
              <w:marTop w:val="0"/>
              <w:marBottom w:val="0"/>
              <w:divBdr>
                <w:top w:val="none" w:sz="0" w:space="0" w:color="auto"/>
                <w:left w:val="none" w:sz="0" w:space="0" w:color="auto"/>
                <w:bottom w:val="none" w:sz="0" w:space="0" w:color="auto"/>
                <w:right w:val="none" w:sz="0" w:space="0" w:color="auto"/>
              </w:divBdr>
            </w:div>
            <w:div w:id="1777288628">
              <w:marLeft w:val="0"/>
              <w:marRight w:val="0"/>
              <w:marTop w:val="0"/>
              <w:marBottom w:val="0"/>
              <w:divBdr>
                <w:top w:val="none" w:sz="0" w:space="0" w:color="auto"/>
                <w:left w:val="none" w:sz="0" w:space="0" w:color="auto"/>
                <w:bottom w:val="none" w:sz="0" w:space="0" w:color="auto"/>
                <w:right w:val="none" w:sz="0" w:space="0" w:color="auto"/>
              </w:divBdr>
            </w:div>
            <w:div w:id="359017962">
              <w:marLeft w:val="0"/>
              <w:marRight w:val="0"/>
              <w:marTop w:val="0"/>
              <w:marBottom w:val="0"/>
              <w:divBdr>
                <w:top w:val="none" w:sz="0" w:space="0" w:color="auto"/>
                <w:left w:val="none" w:sz="0" w:space="0" w:color="auto"/>
                <w:bottom w:val="none" w:sz="0" w:space="0" w:color="auto"/>
                <w:right w:val="none" w:sz="0" w:space="0" w:color="auto"/>
              </w:divBdr>
            </w:div>
            <w:div w:id="2032565589">
              <w:marLeft w:val="0"/>
              <w:marRight w:val="0"/>
              <w:marTop w:val="0"/>
              <w:marBottom w:val="0"/>
              <w:divBdr>
                <w:top w:val="none" w:sz="0" w:space="0" w:color="auto"/>
                <w:left w:val="none" w:sz="0" w:space="0" w:color="auto"/>
                <w:bottom w:val="none" w:sz="0" w:space="0" w:color="auto"/>
                <w:right w:val="none" w:sz="0" w:space="0" w:color="auto"/>
              </w:divBdr>
            </w:div>
            <w:div w:id="1408921006">
              <w:marLeft w:val="0"/>
              <w:marRight w:val="0"/>
              <w:marTop w:val="0"/>
              <w:marBottom w:val="0"/>
              <w:divBdr>
                <w:top w:val="none" w:sz="0" w:space="0" w:color="auto"/>
                <w:left w:val="none" w:sz="0" w:space="0" w:color="auto"/>
                <w:bottom w:val="none" w:sz="0" w:space="0" w:color="auto"/>
                <w:right w:val="none" w:sz="0" w:space="0" w:color="auto"/>
              </w:divBdr>
            </w:div>
            <w:div w:id="1700086679">
              <w:marLeft w:val="0"/>
              <w:marRight w:val="0"/>
              <w:marTop w:val="0"/>
              <w:marBottom w:val="0"/>
              <w:divBdr>
                <w:top w:val="none" w:sz="0" w:space="0" w:color="auto"/>
                <w:left w:val="none" w:sz="0" w:space="0" w:color="auto"/>
                <w:bottom w:val="none" w:sz="0" w:space="0" w:color="auto"/>
                <w:right w:val="none" w:sz="0" w:space="0" w:color="auto"/>
              </w:divBdr>
            </w:div>
            <w:div w:id="244657385">
              <w:marLeft w:val="0"/>
              <w:marRight w:val="0"/>
              <w:marTop w:val="0"/>
              <w:marBottom w:val="0"/>
              <w:divBdr>
                <w:top w:val="none" w:sz="0" w:space="0" w:color="auto"/>
                <w:left w:val="none" w:sz="0" w:space="0" w:color="auto"/>
                <w:bottom w:val="none" w:sz="0" w:space="0" w:color="auto"/>
                <w:right w:val="none" w:sz="0" w:space="0" w:color="auto"/>
              </w:divBdr>
            </w:div>
            <w:div w:id="1935938660">
              <w:marLeft w:val="0"/>
              <w:marRight w:val="0"/>
              <w:marTop w:val="0"/>
              <w:marBottom w:val="0"/>
              <w:divBdr>
                <w:top w:val="none" w:sz="0" w:space="0" w:color="auto"/>
                <w:left w:val="none" w:sz="0" w:space="0" w:color="auto"/>
                <w:bottom w:val="none" w:sz="0" w:space="0" w:color="auto"/>
                <w:right w:val="none" w:sz="0" w:space="0" w:color="auto"/>
              </w:divBdr>
            </w:div>
            <w:div w:id="1309551543">
              <w:marLeft w:val="0"/>
              <w:marRight w:val="0"/>
              <w:marTop w:val="0"/>
              <w:marBottom w:val="0"/>
              <w:divBdr>
                <w:top w:val="none" w:sz="0" w:space="0" w:color="auto"/>
                <w:left w:val="none" w:sz="0" w:space="0" w:color="auto"/>
                <w:bottom w:val="none" w:sz="0" w:space="0" w:color="auto"/>
                <w:right w:val="none" w:sz="0" w:space="0" w:color="auto"/>
              </w:divBdr>
            </w:div>
            <w:div w:id="628516422">
              <w:marLeft w:val="0"/>
              <w:marRight w:val="0"/>
              <w:marTop w:val="0"/>
              <w:marBottom w:val="0"/>
              <w:divBdr>
                <w:top w:val="none" w:sz="0" w:space="0" w:color="auto"/>
                <w:left w:val="none" w:sz="0" w:space="0" w:color="auto"/>
                <w:bottom w:val="none" w:sz="0" w:space="0" w:color="auto"/>
                <w:right w:val="none" w:sz="0" w:space="0" w:color="auto"/>
              </w:divBdr>
            </w:div>
            <w:div w:id="539365715">
              <w:marLeft w:val="0"/>
              <w:marRight w:val="0"/>
              <w:marTop w:val="0"/>
              <w:marBottom w:val="0"/>
              <w:divBdr>
                <w:top w:val="none" w:sz="0" w:space="0" w:color="auto"/>
                <w:left w:val="none" w:sz="0" w:space="0" w:color="auto"/>
                <w:bottom w:val="none" w:sz="0" w:space="0" w:color="auto"/>
                <w:right w:val="none" w:sz="0" w:space="0" w:color="auto"/>
              </w:divBdr>
            </w:div>
            <w:div w:id="820999597">
              <w:marLeft w:val="0"/>
              <w:marRight w:val="0"/>
              <w:marTop w:val="0"/>
              <w:marBottom w:val="0"/>
              <w:divBdr>
                <w:top w:val="none" w:sz="0" w:space="0" w:color="auto"/>
                <w:left w:val="none" w:sz="0" w:space="0" w:color="auto"/>
                <w:bottom w:val="none" w:sz="0" w:space="0" w:color="auto"/>
                <w:right w:val="none" w:sz="0" w:space="0" w:color="auto"/>
              </w:divBdr>
            </w:div>
            <w:div w:id="329061595">
              <w:marLeft w:val="0"/>
              <w:marRight w:val="0"/>
              <w:marTop w:val="0"/>
              <w:marBottom w:val="0"/>
              <w:divBdr>
                <w:top w:val="none" w:sz="0" w:space="0" w:color="auto"/>
                <w:left w:val="none" w:sz="0" w:space="0" w:color="auto"/>
                <w:bottom w:val="none" w:sz="0" w:space="0" w:color="auto"/>
                <w:right w:val="none" w:sz="0" w:space="0" w:color="auto"/>
              </w:divBdr>
            </w:div>
            <w:div w:id="286858856">
              <w:marLeft w:val="0"/>
              <w:marRight w:val="0"/>
              <w:marTop w:val="0"/>
              <w:marBottom w:val="0"/>
              <w:divBdr>
                <w:top w:val="none" w:sz="0" w:space="0" w:color="auto"/>
                <w:left w:val="none" w:sz="0" w:space="0" w:color="auto"/>
                <w:bottom w:val="none" w:sz="0" w:space="0" w:color="auto"/>
                <w:right w:val="none" w:sz="0" w:space="0" w:color="auto"/>
              </w:divBdr>
            </w:div>
            <w:div w:id="251159608">
              <w:marLeft w:val="0"/>
              <w:marRight w:val="0"/>
              <w:marTop w:val="0"/>
              <w:marBottom w:val="0"/>
              <w:divBdr>
                <w:top w:val="none" w:sz="0" w:space="0" w:color="auto"/>
                <w:left w:val="none" w:sz="0" w:space="0" w:color="auto"/>
                <w:bottom w:val="none" w:sz="0" w:space="0" w:color="auto"/>
                <w:right w:val="none" w:sz="0" w:space="0" w:color="auto"/>
              </w:divBdr>
            </w:div>
            <w:div w:id="1404336452">
              <w:marLeft w:val="0"/>
              <w:marRight w:val="0"/>
              <w:marTop w:val="0"/>
              <w:marBottom w:val="0"/>
              <w:divBdr>
                <w:top w:val="none" w:sz="0" w:space="0" w:color="auto"/>
                <w:left w:val="none" w:sz="0" w:space="0" w:color="auto"/>
                <w:bottom w:val="none" w:sz="0" w:space="0" w:color="auto"/>
                <w:right w:val="none" w:sz="0" w:space="0" w:color="auto"/>
              </w:divBdr>
            </w:div>
            <w:div w:id="1474180108">
              <w:marLeft w:val="0"/>
              <w:marRight w:val="0"/>
              <w:marTop w:val="0"/>
              <w:marBottom w:val="0"/>
              <w:divBdr>
                <w:top w:val="none" w:sz="0" w:space="0" w:color="auto"/>
                <w:left w:val="none" w:sz="0" w:space="0" w:color="auto"/>
                <w:bottom w:val="none" w:sz="0" w:space="0" w:color="auto"/>
                <w:right w:val="none" w:sz="0" w:space="0" w:color="auto"/>
              </w:divBdr>
            </w:div>
            <w:div w:id="1389645362">
              <w:marLeft w:val="0"/>
              <w:marRight w:val="0"/>
              <w:marTop w:val="0"/>
              <w:marBottom w:val="0"/>
              <w:divBdr>
                <w:top w:val="none" w:sz="0" w:space="0" w:color="auto"/>
                <w:left w:val="none" w:sz="0" w:space="0" w:color="auto"/>
                <w:bottom w:val="none" w:sz="0" w:space="0" w:color="auto"/>
                <w:right w:val="none" w:sz="0" w:space="0" w:color="auto"/>
              </w:divBdr>
            </w:div>
            <w:div w:id="1831872408">
              <w:marLeft w:val="0"/>
              <w:marRight w:val="0"/>
              <w:marTop w:val="0"/>
              <w:marBottom w:val="0"/>
              <w:divBdr>
                <w:top w:val="none" w:sz="0" w:space="0" w:color="auto"/>
                <w:left w:val="none" w:sz="0" w:space="0" w:color="auto"/>
                <w:bottom w:val="none" w:sz="0" w:space="0" w:color="auto"/>
                <w:right w:val="none" w:sz="0" w:space="0" w:color="auto"/>
              </w:divBdr>
            </w:div>
            <w:div w:id="97334537">
              <w:marLeft w:val="0"/>
              <w:marRight w:val="0"/>
              <w:marTop w:val="0"/>
              <w:marBottom w:val="0"/>
              <w:divBdr>
                <w:top w:val="none" w:sz="0" w:space="0" w:color="auto"/>
                <w:left w:val="none" w:sz="0" w:space="0" w:color="auto"/>
                <w:bottom w:val="none" w:sz="0" w:space="0" w:color="auto"/>
                <w:right w:val="none" w:sz="0" w:space="0" w:color="auto"/>
              </w:divBdr>
            </w:div>
            <w:div w:id="877200086">
              <w:marLeft w:val="0"/>
              <w:marRight w:val="0"/>
              <w:marTop w:val="0"/>
              <w:marBottom w:val="0"/>
              <w:divBdr>
                <w:top w:val="none" w:sz="0" w:space="0" w:color="auto"/>
                <w:left w:val="none" w:sz="0" w:space="0" w:color="auto"/>
                <w:bottom w:val="none" w:sz="0" w:space="0" w:color="auto"/>
                <w:right w:val="none" w:sz="0" w:space="0" w:color="auto"/>
              </w:divBdr>
            </w:div>
            <w:div w:id="1650404886">
              <w:marLeft w:val="0"/>
              <w:marRight w:val="0"/>
              <w:marTop w:val="0"/>
              <w:marBottom w:val="0"/>
              <w:divBdr>
                <w:top w:val="none" w:sz="0" w:space="0" w:color="auto"/>
                <w:left w:val="none" w:sz="0" w:space="0" w:color="auto"/>
                <w:bottom w:val="none" w:sz="0" w:space="0" w:color="auto"/>
                <w:right w:val="none" w:sz="0" w:space="0" w:color="auto"/>
              </w:divBdr>
            </w:div>
            <w:div w:id="626590782">
              <w:marLeft w:val="0"/>
              <w:marRight w:val="0"/>
              <w:marTop w:val="0"/>
              <w:marBottom w:val="0"/>
              <w:divBdr>
                <w:top w:val="none" w:sz="0" w:space="0" w:color="auto"/>
                <w:left w:val="none" w:sz="0" w:space="0" w:color="auto"/>
                <w:bottom w:val="none" w:sz="0" w:space="0" w:color="auto"/>
                <w:right w:val="none" w:sz="0" w:space="0" w:color="auto"/>
              </w:divBdr>
            </w:div>
            <w:div w:id="1180041582">
              <w:marLeft w:val="0"/>
              <w:marRight w:val="0"/>
              <w:marTop w:val="0"/>
              <w:marBottom w:val="0"/>
              <w:divBdr>
                <w:top w:val="none" w:sz="0" w:space="0" w:color="auto"/>
                <w:left w:val="none" w:sz="0" w:space="0" w:color="auto"/>
                <w:bottom w:val="none" w:sz="0" w:space="0" w:color="auto"/>
                <w:right w:val="none" w:sz="0" w:space="0" w:color="auto"/>
              </w:divBdr>
            </w:div>
            <w:div w:id="1826508408">
              <w:marLeft w:val="0"/>
              <w:marRight w:val="0"/>
              <w:marTop w:val="0"/>
              <w:marBottom w:val="0"/>
              <w:divBdr>
                <w:top w:val="none" w:sz="0" w:space="0" w:color="auto"/>
                <w:left w:val="none" w:sz="0" w:space="0" w:color="auto"/>
                <w:bottom w:val="none" w:sz="0" w:space="0" w:color="auto"/>
                <w:right w:val="none" w:sz="0" w:space="0" w:color="auto"/>
              </w:divBdr>
            </w:div>
            <w:div w:id="28649740">
              <w:marLeft w:val="0"/>
              <w:marRight w:val="0"/>
              <w:marTop w:val="0"/>
              <w:marBottom w:val="0"/>
              <w:divBdr>
                <w:top w:val="none" w:sz="0" w:space="0" w:color="auto"/>
                <w:left w:val="none" w:sz="0" w:space="0" w:color="auto"/>
                <w:bottom w:val="none" w:sz="0" w:space="0" w:color="auto"/>
                <w:right w:val="none" w:sz="0" w:space="0" w:color="auto"/>
              </w:divBdr>
            </w:div>
            <w:div w:id="1295022990">
              <w:marLeft w:val="0"/>
              <w:marRight w:val="0"/>
              <w:marTop w:val="0"/>
              <w:marBottom w:val="0"/>
              <w:divBdr>
                <w:top w:val="none" w:sz="0" w:space="0" w:color="auto"/>
                <w:left w:val="none" w:sz="0" w:space="0" w:color="auto"/>
                <w:bottom w:val="none" w:sz="0" w:space="0" w:color="auto"/>
                <w:right w:val="none" w:sz="0" w:space="0" w:color="auto"/>
              </w:divBdr>
            </w:div>
            <w:div w:id="487131828">
              <w:marLeft w:val="0"/>
              <w:marRight w:val="0"/>
              <w:marTop w:val="0"/>
              <w:marBottom w:val="0"/>
              <w:divBdr>
                <w:top w:val="none" w:sz="0" w:space="0" w:color="auto"/>
                <w:left w:val="none" w:sz="0" w:space="0" w:color="auto"/>
                <w:bottom w:val="none" w:sz="0" w:space="0" w:color="auto"/>
                <w:right w:val="none" w:sz="0" w:space="0" w:color="auto"/>
              </w:divBdr>
            </w:div>
            <w:div w:id="869223554">
              <w:marLeft w:val="0"/>
              <w:marRight w:val="0"/>
              <w:marTop w:val="0"/>
              <w:marBottom w:val="0"/>
              <w:divBdr>
                <w:top w:val="none" w:sz="0" w:space="0" w:color="auto"/>
                <w:left w:val="none" w:sz="0" w:space="0" w:color="auto"/>
                <w:bottom w:val="none" w:sz="0" w:space="0" w:color="auto"/>
                <w:right w:val="none" w:sz="0" w:space="0" w:color="auto"/>
              </w:divBdr>
            </w:div>
            <w:div w:id="1089615940">
              <w:marLeft w:val="0"/>
              <w:marRight w:val="0"/>
              <w:marTop w:val="0"/>
              <w:marBottom w:val="0"/>
              <w:divBdr>
                <w:top w:val="none" w:sz="0" w:space="0" w:color="auto"/>
                <w:left w:val="none" w:sz="0" w:space="0" w:color="auto"/>
                <w:bottom w:val="none" w:sz="0" w:space="0" w:color="auto"/>
                <w:right w:val="none" w:sz="0" w:space="0" w:color="auto"/>
              </w:divBdr>
            </w:div>
            <w:div w:id="752435107">
              <w:marLeft w:val="0"/>
              <w:marRight w:val="0"/>
              <w:marTop w:val="0"/>
              <w:marBottom w:val="0"/>
              <w:divBdr>
                <w:top w:val="none" w:sz="0" w:space="0" w:color="auto"/>
                <w:left w:val="none" w:sz="0" w:space="0" w:color="auto"/>
                <w:bottom w:val="none" w:sz="0" w:space="0" w:color="auto"/>
                <w:right w:val="none" w:sz="0" w:space="0" w:color="auto"/>
              </w:divBdr>
            </w:div>
            <w:div w:id="1485660452">
              <w:marLeft w:val="0"/>
              <w:marRight w:val="0"/>
              <w:marTop w:val="0"/>
              <w:marBottom w:val="0"/>
              <w:divBdr>
                <w:top w:val="none" w:sz="0" w:space="0" w:color="auto"/>
                <w:left w:val="none" w:sz="0" w:space="0" w:color="auto"/>
                <w:bottom w:val="none" w:sz="0" w:space="0" w:color="auto"/>
                <w:right w:val="none" w:sz="0" w:space="0" w:color="auto"/>
              </w:divBdr>
            </w:div>
            <w:div w:id="1162504164">
              <w:marLeft w:val="0"/>
              <w:marRight w:val="0"/>
              <w:marTop w:val="0"/>
              <w:marBottom w:val="0"/>
              <w:divBdr>
                <w:top w:val="none" w:sz="0" w:space="0" w:color="auto"/>
                <w:left w:val="none" w:sz="0" w:space="0" w:color="auto"/>
                <w:bottom w:val="none" w:sz="0" w:space="0" w:color="auto"/>
                <w:right w:val="none" w:sz="0" w:space="0" w:color="auto"/>
              </w:divBdr>
            </w:div>
            <w:div w:id="1123041862">
              <w:marLeft w:val="0"/>
              <w:marRight w:val="0"/>
              <w:marTop w:val="0"/>
              <w:marBottom w:val="0"/>
              <w:divBdr>
                <w:top w:val="none" w:sz="0" w:space="0" w:color="auto"/>
                <w:left w:val="none" w:sz="0" w:space="0" w:color="auto"/>
                <w:bottom w:val="none" w:sz="0" w:space="0" w:color="auto"/>
                <w:right w:val="none" w:sz="0" w:space="0" w:color="auto"/>
              </w:divBdr>
            </w:div>
            <w:div w:id="168757236">
              <w:marLeft w:val="0"/>
              <w:marRight w:val="0"/>
              <w:marTop w:val="0"/>
              <w:marBottom w:val="0"/>
              <w:divBdr>
                <w:top w:val="none" w:sz="0" w:space="0" w:color="auto"/>
                <w:left w:val="none" w:sz="0" w:space="0" w:color="auto"/>
                <w:bottom w:val="none" w:sz="0" w:space="0" w:color="auto"/>
                <w:right w:val="none" w:sz="0" w:space="0" w:color="auto"/>
              </w:divBdr>
            </w:div>
            <w:div w:id="897280354">
              <w:marLeft w:val="0"/>
              <w:marRight w:val="0"/>
              <w:marTop w:val="0"/>
              <w:marBottom w:val="0"/>
              <w:divBdr>
                <w:top w:val="none" w:sz="0" w:space="0" w:color="auto"/>
                <w:left w:val="none" w:sz="0" w:space="0" w:color="auto"/>
                <w:bottom w:val="none" w:sz="0" w:space="0" w:color="auto"/>
                <w:right w:val="none" w:sz="0" w:space="0" w:color="auto"/>
              </w:divBdr>
            </w:div>
            <w:div w:id="155270251">
              <w:marLeft w:val="0"/>
              <w:marRight w:val="0"/>
              <w:marTop w:val="0"/>
              <w:marBottom w:val="0"/>
              <w:divBdr>
                <w:top w:val="none" w:sz="0" w:space="0" w:color="auto"/>
                <w:left w:val="none" w:sz="0" w:space="0" w:color="auto"/>
                <w:bottom w:val="none" w:sz="0" w:space="0" w:color="auto"/>
                <w:right w:val="none" w:sz="0" w:space="0" w:color="auto"/>
              </w:divBdr>
            </w:div>
            <w:div w:id="1994067779">
              <w:marLeft w:val="0"/>
              <w:marRight w:val="0"/>
              <w:marTop w:val="0"/>
              <w:marBottom w:val="0"/>
              <w:divBdr>
                <w:top w:val="none" w:sz="0" w:space="0" w:color="auto"/>
                <w:left w:val="none" w:sz="0" w:space="0" w:color="auto"/>
                <w:bottom w:val="none" w:sz="0" w:space="0" w:color="auto"/>
                <w:right w:val="none" w:sz="0" w:space="0" w:color="auto"/>
              </w:divBdr>
            </w:div>
            <w:div w:id="253129604">
              <w:marLeft w:val="0"/>
              <w:marRight w:val="0"/>
              <w:marTop w:val="0"/>
              <w:marBottom w:val="0"/>
              <w:divBdr>
                <w:top w:val="none" w:sz="0" w:space="0" w:color="auto"/>
                <w:left w:val="none" w:sz="0" w:space="0" w:color="auto"/>
                <w:bottom w:val="none" w:sz="0" w:space="0" w:color="auto"/>
                <w:right w:val="none" w:sz="0" w:space="0" w:color="auto"/>
              </w:divBdr>
            </w:div>
            <w:div w:id="889805998">
              <w:marLeft w:val="0"/>
              <w:marRight w:val="0"/>
              <w:marTop w:val="0"/>
              <w:marBottom w:val="0"/>
              <w:divBdr>
                <w:top w:val="none" w:sz="0" w:space="0" w:color="auto"/>
                <w:left w:val="none" w:sz="0" w:space="0" w:color="auto"/>
                <w:bottom w:val="none" w:sz="0" w:space="0" w:color="auto"/>
                <w:right w:val="none" w:sz="0" w:space="0" w:color="auto"/>
              </w:divBdr>
            </w:div>
            <w:div w:id="364404662">
              <w:marLeft w:val="0"/>
              <w:marRight w:val="0"/>
              <w:marTop w:val="0"/>
              <w:marBottom w:val="0"/>
              <w:divBdr>
                <w:top w:val="none" w:sz="0" w:space="0" w:color="auto"/>
                <w:left w:val="none" w:sz="0" w:space="0" w:color="auto"/>
                <w:bottom w:val="none" w:sz="0" w:space="0" w:color="auto"/>
                <w:right w:val="none" w:sz="0" w:space="0" w:color="auto"/>
              </w:divBdr>
            </w:div>
            <w:div w:id="2043287502">
              <w:marLeft w:val="0"/>
              <w:marRight w:val="0"/>
              <w:marTop w:val="0"/>
              <w:marBottom w:val="0"/>
              <w:divBdr>
                <w:top w:val="none" w:sz="0" w:space="0" w:color="auto"/>
                <w:left w:val="none" w:sz="0" w:space="0" w:color="auto"/>
                <w:bottom w:val="none" w:sz="0" w:space="0" w:color="auto"/>
                <w:right w:val="none" w:sz="0" w:space="0" w:color="auto"/>
              </w:divBdr>
            </w:div>
            <w:div w:id="1017267120">
              <w:marLeft w:val="0"/>
              <w:marRight w:val="0"/>
              <w:marTop w:val="0"/>
              <w:marBottom w:val="0"/>
              <w:divBdr>
                <w:top w:val="none" w:sz="0" w:space="0" w:color="auto"/>
                <w:left w:val="none" w:sz="0" w:space="0" w:color="auto"/>
                <w:bottom w:val="none" w:sz="0" w:space="0" w:color="auto"/>
                <w:right w:val="none" w:sz="0" w:space="0" w:color="auto"/>
              </w:divBdr>
            </w:div>
            <w:div w:id="1431926589">
              <w:marLeft w:val="0"/>
              <w:marRight w:val="0"/>
              <w:marTop w:val="0"/>
              <w:marBottom w:val="0"/>
              <w:divBdr>
                <w:top w:val="none" w:sz="0" w:space="0" w:color="auto"/>
                <w:left w:val="none" w:sz="0" w:space="0" w:color="auto"/>
                <w:bottom w:val="none" w:sz="0" w:space="0" w:color="auto"/>
                <w:right w:val="none" w:sz="0" w:space="0" w:color="auto"/>
              </w:divBdr>
            </w:div>
            <w:div w:id="2113821041">
              <w:marLeft w:val="0"/>
              <w:marRight w:val="0"/>
              <w:marTop w:val="0"/>
              <w:marBottom w:val="0"/>
              <w:divBdr>
                <w:top w:val="none" w:sz="0" w:space="0" w:color="auto"/>
                <w:left w:val="none" w:sz="0" w:space="0" w:color="auto"/>
                <w:bottom w:val="none" w:sz="0" w:space="0" w:color="auto"/>
                <w:right w:val="none" w:sz="0" w:space="0" w:color="auto"/>
              </w:divBdr>
            </w:div>
            <w:div w:id="1589078950">
              <w:marLeft w:val="0"/>
              <w:marRight w:val="0"/>
              <w:marTop w:val="0"/>
              <w:marBottom w:val="0"/>
              <w:divBdr>
                <w:top w:val="none" w:sz="0" w:space="0" w:color="auto"/>
                <w:left w:val="none" w:sz="0" w:space="0" w:color="auto"/>
                <w:bottom w:val="none" w:sz="0" w:space="0" w:color="auto"/>
                <w:right w:val="none" w:sz="0" w:space="0" w:color="auto"/>
              </w:divBdr>
            </w:div>
            <w:div w:id="1478373647">
              <w:marLeft w:val="0"/>
              <w:marRight w:val="0"/>
              <w:marTop w:val="0"/>
              <w:marBottom w:val="0"/>
              <w:divBdr>
                <w:top w:val="none" w:sz="0" w:space="0" w:color="auto"/>
                <w:left w:val="none" w:sz="0" w:space="0" w:color="auto"/>
                <w:bottom w:val="none" w:sz="0" w:space="0" w:color="auto"/>
                <w:right w:val="none" w:sz="0" w:space="0" w:color="auto"/>
              </w:divBdr>
            </w:div>
            <w:div w:id="797068491">
              <w:marLeft w:val="0"/>
              <w:marRight w:val="0"/>
              <w:marTop w:val="0"/>
              <w:marBottom w:val="0"/>
              <w:divBdr>
                <w:top w:val="none" w:sz="0" w:space="0" w:color="auto"/>
                <w:left w:val="none" w:sz="0" w:space="0" w:color="auto"/>
                <w:bottom w:val="none" w:sz="0" w:space="0" w:color="auto"/>
                <w:right w:val="none" w:sz="0" w:space="0" w:color="auto"/>
              </w:divBdr>
            </w:div>
            <w:div w:id="487014119">
              <w:marLeft w:val="0"/>
              <w:marRight w:val="0"/>
              <w:marTop w:val="0"/>
              <w:marBottom w:val="0"/>
              <w:divBdr>
                <w:top w:val="none" w:sz="0" w:space="0" w:color="auto"/>
                <w:left w:val="none" w:sz="0" w:space="0" w:color="auto"/>
                <w:bottom w:val="none" w:sz="0" w:space="0" w:color="auto"/>
                <w:right w:val="none" w:sz="0" w:space="0" w:color="auto"/>
              </w:divBdr>
            </w:div>
            <w:div w:id="1145972669">
              <w:marLeft w:val="0"/>
              <w:marRight w:val="0"/>
              <w:marTop w:val="0"/>
              <w:marBottom w:val="0"/>
              <w:divBdr>
                <w:top w:val="none" w:sz="0" w:space="0" w:color="auto"/>
                <w:left w:val="none" w:sz="0" w:space="0" w:color="auto"/>
                <w:bottom w:val="none" w:sz="0" w:space="0" w:color="auto"/>
                <w:right w:val="none" w:sz="0" w:space="0" w:color="auto"/>
              </w:divBdr>
            </w:div>
            <w:div w:id="229772609">
              <w:marLeft w:val="0"/>
              <w:marRight w:val="0"/>
              <w:marTop w:val="0"/>
              <w:marBottom w:val="0"/>
              <w:divBdr>
                <w:top w:val="none" w:sz="0" w:space="0" w:color="auto"/>
                <w:left w:val="none" w:sz="0" w:space="0" w:color="auto"/>
                <w:bottom w:val="none" w:sz="0" w:space="0" w:color="auto"/>
                <w:right w:val="none" w:sz="0" w:space="0" w:color="auto"/>
              </w:divBdr>
            </w:div>
            <w:div w:id="122962346">
              <w:marLeft w:val="0"/>
              <w:marRight w:val="0"/>
              <w:marTop w:val="0"/>
              <w:marBottom w:val="0"/>
              <w:divBdr>
                <w:top w:val="none" w:sz="0" w:space="0" w:color="auto"/>
                <w:left w:val="none" w:sz="0" w:space="0" w:color="auto"/>
                <w:bottom w:val="none" w:sz="0" w:space="0" w:color="auto"/>
                <w:right w:val="none" w:sz="0" w:space="0" w:color="auto"/>
              </w:divBdr>
            </w:div>
            <w:div w:id="1152327488">
              <w:marLeft w:val="0"/>
              <w:marRight w:val="0"/>
              <w:marTop w:val="0"/>
              <w:marBottom w:val="0"/>
              <w:divBdr>
                <w:top w:val="none" w:sz="0" w:space="0" w:color="auto"/>
                <w:left w:val="none" w:sz="0" w:space="0" w:color="auto"/>
                <w:bottom w:val="none" w:sz="0" w:space="0" w:color="auto"/>
                <w:right w:val="none" w:sz="0" w:space="0" w:color="auto"/>
              </w:divBdr>
            </w:div>
            <w:div w:id="1620799981">
              <w:marLeft w:val="0"/>
              <w:marRight w:val="0"/>
              <w:marTop w:val="0"/>
              <w:marBottom w:val="0"/>
              <w:divBdr>
                <w:top w:val="none" w:sz="0" w:space="0" w:color="auto"/>
                <w:left w:val="none" w:sz="0" w:space="0" w:color="auto"/>
                <w:bottom w:val="none" w:sz="0" w:space="0" w:color="auto"/>
                <w:right w:val="none" w:sz="0" w:space="0" w:color="auto"/>
              </w:divBdr>
            </w:div>
            <w:div w:id="1278683470">
              <w:marLeft w:val="0"/>
              <w:marRight w:val="0"/>
              <w:marTop w:val="0"/>
              <w:marBottom w:val="0"/>
              <w:divBdr>
                <w:top w:val="none" w:sz="0" w:space="0" w:color="auto"/>
                <w:left w:val="none" w:sz="0" w:space="0" w:color="auto"/>
                <w:bottom w:val="none" w:sz="0" w:space="0" w:color="auto"/>
                <w:right w:val="none" w:sz="0" w:space="0" w:color="auto"/>
              </w:divBdr>
            </w:div>
            <w:div w:id="773479116">
              <w:marLeft w:val="0"/>
              <w:marRight w:val="0"/>
              <w:marTop w:val="0"/>
              <w:marBottom w:val="0"/>
              <w:divBdr>
                <w:top w:val="none" w:sz="0" w:space="0" w:color="auto"/>
                <w:left w:val="none" w:sz="0" w:space="0" w:color="auto"/>
                <w:bottom w:val="none" w:sz="0" w:space="0" w:color="auto"/>
                <w:right w:val="none" w:sz="0" w:space="0" w:color="auto"/>
              </w:divBdr>
            </w:div>
            <w:div w:id="1475415461">
              <w:marLeft w:val="0"/>
              <w:marRight w:val="0"/>
              <w:marTop w:val="0"/>
              <w:marBottom w:val="0"/>
              <w:divBdr>
                <w:top w:val="none" w:sz="0" w:space="0" w:color="auto"/>
                <w:left w:val="none" w:sz="0" w:space="0" w:color="auto"/>
                <w:bottom w:val="none" w:sz="0" w:space="0" w:color="auto"/>
                <w:right w:val="none" w:sz="0" w:space="0" w:color="auto"/>
              </w:divBdr>
            </w:div>
            <w:div w:id="2070574293">
              <w:marLeft w:val="0"/>
              <w:marRight w:val="0"/>
              <w:marTop w:val="0"/>
              <w:marBottom w:val="0"/>
              <w:divBdr>
                <w:top w:val="none" w:sz="0" w:space="0" w:color="auto"/>
                <w:left w:val="none" w:sz="0" w:space="0" w:color="auto"/>
                <w:bottom w:val="none" w:sz="0" w:space="0" w:color="auto"/>
                <w:right w:val="none" w:sz="0" w:space="0" w:color="auto"/>
              </w:divBdr>
            </w:div>
            <w:div w:id="1239510566">
              <w:marLeft w:val="0"/>
              <w:marRight w:val="0"/>
              <w:marTop w:val="0"/>
              <w:marBottom w:val="0"/>
              <w:divBdr>
                <w:top w:val="none" w:sz="0" w:space="0" w:color="auto"/>
                <w:left w:val="none" w:sz="0" w:space="0" w:color="auto"/>
                <w:bottom w:val="none" w:sz="0" w:space="0" w:color="auto"/>
                <w:right w:val="none" w:sz="0" w:space="0" w:color="auto"/>
              </w:divBdr>
            </w:div>
            <w:div w:id="1037240514">
              <w:marLeft w:val="0"/>
              <w:marRight w:val="0"/>
              <w:marTop w:val="0"/>
              <w:marBottom w:val="0"/>
              <w:divBdr>
                <w:top w:val="none" w:sz="0" w:space="0" w:color="auto"/>
                <w:left w:val="none" w:sz="0" w:space="0" w:color="auto"/>
                <w:bottom w:val="none" w:sz="0" w:space="0" w:color="auto"/>
                <w:right w:val="none" w:sz="0" w:space="0" w:color="auto"/>
              </w:divBdr>
            </w:div>
            <w:div w:id="2095278062">
              <w:marLeft w:val="0"/>
              <w:marRight w:val="0"/>
              <w:marTop w:val="0"/>
              <w:marBottom w:val="0"/>
              <w:divBdr>
                <w:top w:val="none" w:sz="0" w:space="0" w:color="auto"/>
                <w:left w:val="none" w:sz="0" w:space="0" w:color="auto"/>
                <w:bottom w:val="none" w:sz="0" w:space="0" w:color="auto"/>
                <w:right w:val="none" w:sz="0" w:space="0" w:color="auto"/>
              </w:divBdr>
            </w:div>
            <w:div w:id="1198851349">
              <w:marLeft w:val="0"/>
              <w:marRight w:val="0"/>
              <w:marTop w:val="0"/>
              <w:marBottom w:val="0"/>
              <w:divBdr>
                <w:top w:val="none" w:sz="0" w:space="0" w:color="auto"/>
                <w:left w:val="none" w:sz="0" w:space="0" w:color="auto"/>
                <w:bottom w:val="none" w:sz="0" w:space="0" w:color="auto"/>
                <w:right w:val="none" w:sz="0" w:space="0" w:color="auto"/>
              </w:divBdr>
            </w:div>
            <w:div w:id="201941169">
              <w:marLeft w:val="0"/>
              <w:marRight w:val="0"/>
              <w:marTop w:val="0"/>
              <w:marBottom w:val="0"/>
              <w:divBdr>
                <w:top w:val="none" w:sz="0" w:space="0" w:color="auto"/>
                <w:left w:val="none" w:sz="0" w:space="0" w:color="auto"/>
                <w:bottom w:val="none" w:sz="0" w:space="0" w:color="auto"/>
                <w:right w:val="none" w:sz="0" w:space="0" w:color="auto"/>
              </w:divBdr>
            </w:div>
            <w:div w:id="305547633">
              <w:marLeft w:val="0"/>
              <w:marRight w:val="0"/>
              <w:marTop w:val="0"/>
              <w:marBottom w:val="0"/>
              <w:divBdr>
                <w:top w:val="none" w:sz="0" w:space="0" w:color="auto"/>
                <w:left w:val="none" w:sz="0" w:space="0" w:color="auto"/>
                <w:bottom w:val="none" w:sz="0" w:space="0" w:color="auto"/>
                <w:right w:val="none" w:sz="0" w:space="0" w:color="auto"/>
              </w:divBdr>
            </w:div>
            <w:div w:id="184100651">
              <w:marLeft w:val="0"/>
              <w:marRight w:val="0"/>
              <w:marTop w:val="0"/>
              <w:marBottom w:val="0"/>
              <w:divBdr>
                <w:top w:val="none" w:sz="0" w:space="0" w:color="auto"/>
                <w:left w:val="none" w:sz="0" w:space="0" w:color="auto"/>
                <w:bottom w:val="none" w:sz="0" w:space="0" w:color="auto"/>
                <w:right w:val="none" w:sz="0" w:space="0" w:color="auto"/>
              </w:divBdr>
            </w:div>
            <w:div w:id="828130065">
              <w:marLeft w:val="0"/>
              <w:marRight w:val="0"/>
              <w:marTop w:val="0"/>
              <w:marBottom w:val="0"/>
              <w:divBdr>
                <w:top w:val="none" w:sz="0" w:space="0" w:color="auto"/>
                <w:left w:val="none" w:sz="0" w:space="0" w:color="auto"/>
                <w:bottom w:val="none" w:sz="0" w:space="0" w:color="auto"/>
                <w:right w:val="none" w:sz="0" w:space="0" w:color="auto"/>
              </w:divBdr>
            </w:div>
            <w:div w:id="1975910644">
              <w:marLeft w:val="0"/>
              <w:marRight w:val="0"/>
              <w:marTop w:val="0"/>
              <w:marBottom w:val="0"/>
              <w:divBdr>
                <w:top w:val="none" w:sz="0" w:space="0" w:color="auto"/>
                <w:left w:val="none" w:sz="0" w:space="0" w:color="auto"/>
                <w:bottom w:val="none" w:sz="0" w:space="0" w:color="auto"/>
                <w:right w:val="none" w:sz="0" w:space="0" w:color="auto"/>
              </w:divBdr>
            </w:div>
            <w:div w:id="477844402">
              <w:marLeft w:val="0"/>
              <w:marRight w:val="0"/>
              <w:marTop w:val="0"/>
              <w:marBottom w:val="0"/>
              <w:divBdr>
                <w:top w:val="none" w:sz="0" w:space="0" w:color="auto"/>
                <w:left w:val="none" w:sz="0" w:space="0" w:color="auto"/>
                <w:bottom w:val="none" w:sz="0" w:space="0" w:color="auto"/>
                <w:right w:val="none" w:sz="0" w:space="0" w:color="auto"/>
              </w:divBdr>
            </w:div>
            <w:div w:id="2044476818">
              <w:marLeft w:val="0"/>
              <w:marRight w:val="0"/>
              <w:marTop w:val="0"/>
              <w:marBottom w:val="0"/>
              <w:divBdr>
                <w:top w:val="none" w:sz="0" w:space="0" w:color="auto"/>
                <w:left w:val="none" w:sz="0" w:space="0" w:color="auto"/>
                <w:bottom w:val="none" w:sz="0" w:space="0" w:color="auto"/>
                <w:right w:val="none" w:sz="0" w:space="0" w:color="auto"/>
              </w:divBdr>
            </w:div>
            <w:div w:id="621888178">
              <w:marLeft w:val="0"/>
              <w:marRight w:val="0"/>
              <w:marTop w:val="0"/>
              <w:marBottom w:val="0"/>
              <w:divBdr>
                <w:top w:val="none" w:sz="0" w:space="0" w:color="auto"/>
                <w:left w:val="none" w:sz="0" w:space="0" w:color="auto"/>
                <w:bottom w:val="none" w:sz="0" w:space="0" w:color="auto"/>
                <w:right w:val="none" w:sz="0" w:space="0" w:color="auto"/>
              </w:divBdr>
            </w:div>
            <w:div w:id="1139882607">
              <w:marLeft w:val="0"/>
              <w:marRight w:val="0"/>
              <w:marTop w:val="0"/>
              <w:marBottom w:val="0"/>
              <w:divBdr>
                <w:top w:val="none" w:sz="0" w:space="0" w:color="auto"/>
                <w:left w:val="none" w:sz="0" w:space="0" w:color="auto"/>
                <w:bottom w:val="none" w:sz="0" w:space="0" w:color="auto"/>
                <w:right w:val="none" w:sz="0" w:space="0" w:color="auto"/>
              </w:divBdr>
            </w:div>
            <w:div w:id="1086150707">
              <w:marLeft w:val="0"/>
              <w:marRight w:val="0"/>
              <w:marTop w:val="0"/>
              <w:marBottom w:val="0"/>
              <w:divBdr>
                <w:top w:val="none" w:sz="0" w:space="0" w:color="auto"/>
                <w:left w:val="none" w:sz="0" w:space="0" w:color="auto"/>
                <w:bottom w:val="none" w:sz="0" w:space="0" w:color="auto"/>
                <w:right w:val="none" w:sz="0" w:space="0" w:color="auto"/>
              </w:divBdr>
            </w:div>
            <w:div w:id="1257864213">
              <w:marLeft w:val="0"/>
              <w:marRight w:val="0"/>
              <w:marTop w:val="0"/>
              <w:marBottom w:val="0"/>
              <w:divBdr>
                <w:top w:val="none" w:sz="0" w:space="0" w:color="auto"/>
                <w:left w:val="none" w:sz="0" w:space="0" w:color="auto"/>
                <w:bottom w:val="none" w:sz="0" w:space="0" w:color="auto"/>
                <w:right w:val="none" w:sz="0" w:space="0" w:color="auto"/>
              </w:divBdr>
            </w:div>
            <w:div w:id="1415588890">
              <w:marLeft w:val="0"/>
              <w:marRight w:val="0"/>
              <w:marTop w:val="0"/>
              <w:marBottom w:val="0"/>
              <w:divBdr>
                <w:top w:val="none" w:sz="0" w:space="0" w:color="auto"/>
                <w:left w:val="none" w:sz="0" w:space="0" w:color="auto"/>
                <w:bottom w:val="none" w:sz="0" w:space="0" w:color="auto"/>
                <w:right w:val="none" w:sz="0" w:space="0" w:color="auto"/>
              </w:divBdr>
            </w:div>
            <w:div w:id="1770005530">
              <w:marLeft w:val="0"/>
              <w:marRight w:val="0"/>
              <w:marTop w:val="0"/>
              <w:marBottom w:val="0"/>
              <w:divBdr>
                <w:top w:val="none" w:sz="0" w:space="0" w:color="auto"/>
                <w:left w:val="none" w:sz="0" w:space="0" w:color="auto"/>
                <w:bottom w:val="none" w:sz="0" w:space="0" w:color="auto"/>
                <w:right w:val="none" w:sz="0" w:space="0" w:color="auto"/>
              </w:divBdr>
            </w:div>
            <w:div w:id="243341226">
              <w:marLeft w:val="0"/>
              <w:marRight w:val="0"/>
              <w:marTop w:val="0"/>
              <w:marBottom w:val="0"/>
              <w:divBdr>
                <w:top w:val="none" w:sz="0" w:space="0" w:color="auto"/>
                <w:left w:val="none" w:sz="0" w:space="0" w:color="auto"/>
                <w:bottom w:val="none" w:sz="0" w:space="0" w:color="auto"/>
                <w:right w:val="none" w:sz="0" w:space="0" w:color="auto"/>
              </w:divBdr>
            </w:div>
            <w:div w:id="1467889127">
              <w:marLeft w:val="0"/>
              <w:marRight w:val="0"/>
              <w:marTop w:val="0"/>
              <w:marBottom w:val="0"/>
              <w:divBdr>
                <w:top w:val="none" w:sz="0" w:space="0" w:color="auto"/>
                <w:left w:val="none" w:sz="0" w:space="0" w:color="auto"/>
                <w:bottom w:val="none" w:sz="0" w:space="0" w:color="auto"/>
                <w:right w:val="none" w:sz="0" w:space="0" w:color="auto"/>
              </w:divBdr>
            </w:div>
            <w:div w:id="31006022">
              <w:marLeft w:val="0"/>
              <w:marRight w:val="0"/>
              <w:marTop w:val="0"/>
              <w:marBottom w:val="0"/>
              <w:divBdr>
                <w:top w:val="none" w:sz="0" w:space="0" w:color="auto"/>
                <w:left w:val="none" w:sz="0" w:space="0" w:color="auto"/>
                <w:bottom w:val="none" w:sz="0" w:space="0" w:color="auto"/>
                <w:right w:val="none" w:sz="0" w:space="0" w:color="auto"/>
              </w:divBdr>
            </w:div>
            <w:div w:id="689141845">
              <w:marLeft w:val="0"/>
              <w:marRight w:val="0"/>
              <w:marTop w:val="0"/>
              <w:marBottom w:val="0"/>
              <w:divBdr>
                <w:top w:val="none" w:sz="0" w:space="0" w:color="auto"/>
                <w:left w:val="none" w:sz="0" w:space="0" w:color="auto"/>
                <w:bottom w:val="none" w:sz="0" w:space="0" w:color="auto"/>
                <w:right w:val="none" w:sz="0" w:space="0" w:color="auto"/>
              </w:divBdr>
            </w:div>
            <w:div w:id="1929998870">
              <w:marLeft w:val="0"/>
              <w:marRight w:val="0"/>
              <w:marTop w:val="0"/>
              <w:marBottom w:val="0"/>
              <w:divBdr>
                <w:top w:val="none" w:sz="0" w:space="0" w:color="auto"/>
                <w:left w:val="none" w:sz="0" w:space="0" w:color="auto"/>
                <w:bottom w:val="none" w:sz="0" w:space="0" w:color="auto"/>
                <w:right w:val="none" w:sz="0" w:space="0" w:color="auto"/>
              </w:divBdr>
            </w:div>
            <w:div w:id="1348672364">
              <w:marLeft w:val="0"/>
              <w:marRight w:val="0"/>
              <w:marTop w:val="0"/>
              <w:marBottom w:val="0"/>
              <w:divBdr>
                <w:top w:val="none" w:sz="0" w:space="0" w:color="auto"/>
                <w:left w:val="none" w:sz="0" w:space="0" w:color="auto"/>
                <w:bottom w:val="none" w:sz="0" w:space="0" w:color="auto"/>
                <w:right w:val="none" w:sz="0" w:space="0" w:color="auto"/>
              </w:divBdr>
            </w:div>
            <w:div w:id="33193853">
              <w:marLeft w:val="0"/>
              <w:marRight w:val="0"/>
              <w:marTop w:val="0"/>
              <w:marBottom w:val="0"/>
              <w:divBdr>
                <w:top w:val="none" w:sz="0" w:space="0" w:color="auto"/>
                <w:left w:val="none" w:sz="0" w:space="0" w:color="auto"/>
                <w:bottom w:val="none" w:sz="0" w:space="0" w:color="auto"/>
                <w:right w:val="none" w:sz="0" w:space="0" w:color="auto"/>
              </w:divBdr>
            </w:div>
            <w:div w:id="2040470595">
              <w:marLeft w:val="0"/>
              <w:marRight w:val="0"/>
              <w:marTop w:val="0"/>
              <w:marBottom w:val="0"/>
              <w:divBdr>
                <w:top w:val="none" w:sz="0" w:space="0" w:color="auto"/>
                <w:left w:val="none" w:sz="0" w:space="0" w:color="auto"/>
                <w:bottom w:val="none" w:sz="0" w:space="0" w:color="auto"/>
                <w:right w:val="none" w:sz="0" w:space="0" w:color="auto"/>
              </w:divBdr>
            </w:div>
            <w:div w:id="897325019">
              <w:marLeft w:val="0"/>
              <w:marRight w:val="0"/>
              <w:marTop w:val="0"/>
              <w:marBottom w:val="0"/>
              <w:divBdr>
                <w:top w:val="none" w:sz="0" w:space="0" w:color="auto"/>
                <w:left w:val="none" w:sz="0" w:space="0" w:color="auto"/>
                <w:bottom w:val="none" w:sz="0" w:space="0" w:color="auto"/>
                <w:right w:val="none" w:sz="0" w:space="0" w:color="auto"/>
              </w:divBdr>
            </w:div>
            <w:div w:id="802193233">
              <w:marLeft w:val="0"/>
              <w:marRight w:val="0"/>
              <w:marTop w:val="0"/>
              <w:marBottom w:val="0"/>
              <w:divBdr>
                <w:top w:val="none" w:sz="0" w:space="0" w:color="auto"/>
                <w:left w:val="none" w:sz="0" w:space="0" w:color="auto"/>
                <w:bottom w:val="none" w:sz="0" w:space="0" w:color="auto"/>
                <w:right w:val="none" w:sz="0" w:space="0" w:color="auto"/>
              </w:divBdr>
            </w:div>
            <w:div w:id="1912108586">
              <w:marLeft w:val="0"/>
              <w:marRight w:val="0"/>
              <w:marTop w:val="0"/>
              <w:marBottom w:val="0"/>
              <w:divBdr>
                <w:top w:val="none" w:sz="0" w:space="0" w:color="auto"/>
                <w:left w:val="none" w:sz="0" w:space="0" w:color="auto"/>
                <w:bottom w:val="none" w:sz="0" w:space="0" w:color="auto"/>
                <w:right w:val="none" w:sz="0" w:space="0" w:color="auto"/>
              </w:divBdr>
            </w:div>
            <w:div w:id="1364987836">
              <w:marLeft w:val="0"/>
              <w:marRight w:val="0"/>
              <w:marTop w:val="0"/>
              <w:marBottom w:val="0"/>
              <w:divBdr>
                <w:top w:val="none" w:sz="0" w:space="0" w:color="auto"/>
                <w:left w:val="none" w:sz="0" w:space="0" w:color="auto"/>
                <w:bottom w:val="none" w:sz="0" w:space="0" w:color="auto"/>
                <w:right w:val="none" w:sz="0" w:space="0" w:color="auto"/>
              </w:divBdr>
            </w:div>
            <w:div w:id="825508277">
              <w:marLeft w:val="0"/>
              <w:marRight w:val="0"/>
              <w:marTop w:val="0"/>
              <w:marBottom w:val="0"/>
              <w:divBdr>
                <w:top w:val="none" w:sz="0" w:space="0" w:color="auto"/>
                <w:left w:val="none" w:sz="0" w:space="0" w:color="auto"/>
                <w:bottom w:val="none" w:sz="0" w:space="0" w:color="auto"/>
                <w:right w:val="none" w:sz="0" w:space="0" w:color="auto"/>
              </w:divBdr>
            </w:div>
            <w:div w:id="1555846414">
              <w:marLeft w:val="0"/>
              <w:marRight w:val="0"/>
              <w:marTop w:val="0"/>
              <w:marBottom w:val="0"/>
              <w:divBdr>
                <w:top w:val="none" w:sz="0" w:space="0" w:color="auto"/>
                <w:left w:val="none" w:sz="0" w:space="0" w:color="auto"/>
                <w:bottom w:val="none" w:sz="0" w:space="0" w:color="auto"/>
                <w:right w:val="none" w:sz="0" w:space="0" w:color="auto"/>
              </w:divBdr>
            </w:div>
            <w:div w:id="525294772">
              <w:marLeft w:val="0"/>
              <w:marRight w:val="0"/>
              <w:marTop w:val="0"/>
              <w:marBottom w:val="0"/>
              <w:divBdr>
                <w:top w:val="none" w:sz="0" w:space="0" w:color="auto"/>
                <w:left w:val="none" w:sz="0" w:space="0" w:color="auto"/>
                <w:bottom w:val="none" w:sz="0" w:space="0" w:color="auto"/>
                <w:right w:val="none" w:sz="0" w:space="0" w:color="auto"/>
              </w:divBdr>
            </w:div>
            <w:div w:id="296032600">
              <w:marLeft w:val="0"/>
              <w:marRight w:val="0"/>
              <w:marTop w:val="0"/>
              <w:marBottom w:val="0"/>
              <w:divBdr>
                <w:top w:val="none" w:sz="0" w:space="0" w:color="auto"/>
                <w:left w:val="none" w:sz="0" w:space="0" w:color="auto"/>
                <w:bottom w:val="none" w:sz="0" w:space="0" w:color="auto"/>
                <w:right w:val="none" w:sz="0" w:space="0" w:color="auto"/>
              </w:divBdr>
            </w:div>
            <w:div w:id="1709913884">
              <w:marLeft w:val="0"/>
              <w:marRight w:val="0"/>
              <w:marTop w:val="0"/>
              <w:marBottom w:val="0"/>
              <w:divBdr>
                <w:top w:val="none" w:sz="0" w:space="0" w:color="auto"/>
                <w:left w:val="none" w:sz="0" w:space="0" w:color="auto"/>
                <w:bottom w:val="none" w:sz="0" w:space="0" w:color="auto"/>
                <w:right w:val="none" w:sz="0" w:space="0" w:color="auto"/>
              </w:divBdr>
            </w:div>
            <w:div w:id="992560439">
              <w:marLeft w:val="0"/>
              <w:marRight w:val="0"/>
              <w:marTop w:val="0"/>
              <w:marBottom w:val="0"/>
              <w:divBdr>
                <w:top w:val="none" w:sz="0" w:space="0" w:color="auto"/>
                <w:left w:val="none" w:sz="0" w:space="0" w:color="auto"/>
                <w:bottom w:val="none" w:sz="0" w:space="0" w:color="auto"/>
                <w:right w:val="none" w:sz="0" w:space="0" w:color="auto"/>
              </w:divBdr>
            </w:div>
            <w:div w:id="1594977202">
              <w:marLeft w:val="0"/>
              <w:marRight w:val="0"/>
              <w:marTop w:val="0"/>
              <w:marBottom w:val="0"/>
              <w:divBdr>
                <w:top w:val="none" w:sz="0" w:space="0" w:color="auto"/>
                <w:left w:val="none" w:sz="0" w:space="0" w:color="auto"/>
                <w:bottom w:val="none" w:sz="0" w:space="0" w:color="auto"/>
                <w:right w:val="none" w:sz="0" w:space="0" w:color="auto"/>
              </w:divBdr>
            </w:div>
            <w:div w:id="1075010524">
              <w:marLeft w:val="0"/>
              <w:marRight w:val="0"/>
              <w:marTop w:val="0"/>
              <w:marBottom w:val="0"/>
              <w:divBdr>
                <w:top w:val="none" w:sz="0" w:space="0" w:color="auto"/>
                <w:left w:val="none" w:sz="0" w:space="0" w:color="auto"/>
                <w:bottom w:val="none" w:sz="0" w:space="0" w:color="auto"/>
                <w:right w:val="none" w:sz="0" w:space="0" w:color="auto"/>
              </w:divBdr>
            </w:div>
            <w:div w:id="911546766">
              <w:marLeft w:val="0"/>
              <w:marRight w:val="0"/>
              <w:marTop w:val="0"/>
              <w:marBottom w:val="0"/>
              <w:divBdr>
                <w:top w:val="none" w:sz="0" w:space="0" w:color="auto"/>
                <w:left w:val="none" w:sz="0" w:space="0" w:color="auto"/>
                <w:bottom w:val="none" w:sz="0" w:space="0" w:color="auto"/>
                <w:right w:val="none" w:sz="0" w:space="0" w:color="auto"/>
              </w:divBdr>
            </w:div>
            <w:div w:id="1844591104">
              <w:marLeft w:val="0"/>
              <w:marRight w:val="0"/>
              <w:marTop w:val="0"/>
              <w:marBottom w:val="0"/>
              <w:divBdr>
                <w:top w:val="none" w:sz="0" w:space="0" w:color="auto"/>
                <w:left w:val="none" w:sz="0" w:space="0" w:color="auto"/>
                <w:bottom w:val="none" w:sz="0" w:space="0" w:color="auto"/>
                <w:right w:val="none" w:sz="0" w:space="0" w:color="auto"/>
              </w:divBdr>
            </w:div>
            <w:div w:id="891769554">
              <w:marLeft w:val="0"/>
              <w:marRight w:val="0"/>
              <w:marTop w:val="0"/>
              <w:marBottom w:val="0"/>
              <w:divBdr>
                <w:top w:val="none" w:sz="0" w:space="0" w:color="auto"/>
                <w:left w:val="none" w:sz="0" w:space="0" w:color="auto"/>
                <w:bottom w:val="none" w:sz="0" w:space="0" w:color="auto"/>
                <w:right w:val="none" w:sz="0" w:space="0" w:color="auto"/>
              </w:divBdr>
            </w:div>
            <w:div w:id="1901741796">
              <w:marLeft w:val="0"/>
              <w:marRight w:val="0"/>
              <w:marTop w:val="0"/>
              <w:marBottom w:val="0"/>
              <w:divBdr>
                <w:top w:val="none" w:sz="0" w:space="0" w:color="auto"/>
                <w:left w:val="none" w:sz="0" w:space="0" w:color="auto"/>
                <w:bottom w:val="none" w:sz="0" w:space="0" w:color="auto"/>
                <w:right w:val="none" w:sz="0" w:space="0" w:color="auto"/>
              </w:divBdr>
            </w:div>
            <w:div w:id="1225991040">
              <w:marLeft w:val="0"/>
              <w:marRight w:val="0"/>
              <w:marTop w:val="0"/>
              <w:marBottom w:val="0"/>
              <w:divBdr>
                <w:top w:val="none" w:sz="0" w:space="0" w:color="auto"/>
                <w:left w:val="none" w:sz="0" w:space="0" w:color="auto"/>
                <w:bottom w:val="none" w:sz="0" w:space="0" w:color="auto"/>
                <w:right w:val="none" w:sz="0" w:space="0" w:color="auto"/>
              </w:divBdr>
            </w:div>
            <w:div w:id="2123258365">
              <w:marLeft w:val="0"/>
              <w:marRight w:val="0"/>
              <w:marTop w:val="0"/>
              <w:marBottom w:val="0"/>
              <w:divBdr>
                <w:top w:val="none" w:sz="0" w:space="0" w:color="auto"/>
                <w:left w:val="none" w:sz="0" w:space="0" w:color="auto"/>
                <w:bottom w:val="none" w:sz="0" w:space="0" w:color="auto"/>
                <w:right w:val="none" w:sz="0" w:space="0" w:color="auto"/>
              </w:divBdr>
            </w:div>
            <w:div w:id="1912153568">
              <w:marLeft w:val="0"/>
              <w:marRight w:val="0"/>
              <w:marTop w:val="0"/>
              <w:marBottom w:val="0"/>
              <w:divBdr>
                <w:top w:val="none" w:sz="0" w:space="0" w:color="auto"/>
                <w:left w:val="none" w:sz="0" w:space="0" w:color="auto"/>
                <w:bottom w:val="none" w:sz="0" w:space="0" w:color="auto"/>
                <w:right w:val="none" w:sz="0" w:space="0" w:color="auto"/>
              </w:divBdr>
            </w:div>
            <w:div w:id="415518357">
              <w:marLeft w:val="0"/>
              <w:marRight w:val="0"/>
              <w:marTop w:val="0"/>
              <w:marBottom w:val="0"/>
              <w:divBdr>
                <w:top w:val="none" w:sz="0" w:space="0" w:color="auto"/>
                <w:left w:val="none" w:sz="0" w:space="0" w:color="auto"/>
                <w:bottom w:val="none" w:sz="0" w:space="0" w:color="auto"/>
                <w:right w:val="none" w:sz="0" w:space="0" w:color="auto"/>
              </w:divBdr>
            </w:div>
            <w:div w:id="1128934309">
              <w:marLeft w:val="0"/>
              <w:marRight w:val="0"/>
              <w:marTop w:val="0"/>
              <w:marBottom w:val="0"/>
              <w:divBdr>
                <w:top w:val="none" w:sz="0" w:space="0" w:color="auto"/>
                <w:left w:val="none" w:sz="0" w:space="0" w:color="auto"/>
                <w:bottom w:val="none" w:sz="0" w:space="0" w:color="auto"/>
                <w:right w:val="none" w:sz="0" w:space="0" w:color="auto"/>
              </w:divBdr>
            </w:div>
            <w:div w:id="1741974353">
              <w:marLeft w:val="0"/>
              <w:marRight w:val="0"/>
              <w:marTop w:val="0"/>
              <w:marBottom w:val="0"/>
              <w:divBdr>
                <w:top w:val="none" w:sz="0" w:space="0" w:color="auto"/>
                <w:left w:val="none" w:sz="0" w:space="0" w:color="auto"/>
                <w:bottom w:val="none" w:sz="0" w:space="0" w:color="auto"/>
                <w:right w:val="none" w:sz="0" w:space="0" w:color="auto"/>
              </w:divBdr>
            </w:div>
            <w:div w:id="437484532">
              <w:marLeft w:val="0"/>
              <w:marRight w:val="0"/>
              <w:marTop w:val="0"/>
              <w:marBottom w:val="0"/>
              <w:divBdr>
                <w:top w:val="none" w:sz="0" w:space="0" w:color="auto"/>
                <w:left w:val="none" w:sz="0" w:space="0" w:color="auto"/>
                <w:bottom w:val="none" w:sz="0" w:space="0" w:color="auto"/>
                <w:right w:val="none" w:sz="0" w:space="0" w:color="auto"/>
              </w:divBdr>
            </w:div>
            <w:div w:id="1981768766">
              <w:marLeft w:val="0"/>
              <w:marRight w:val="0"/>
              <w:marTop w:val="0"/>
              <w:marBottom w:val="0"/>
              <w:divBdr>
                <w:top w:val="none" w:sz="0" w:space="0" w:color="auto"/>
                <w:left w:val="none" w:sz="0" w:space="0" w:color="auto"/>
                <w:bottom w:val="none" w:sz="0" w:space="0" w:color="auto"/>
                <w:right w:val="none" w:sz="0" w:space="0" w:color="auto"/>
              </w:divBdr>
            </w:div>
            <w:div w:id="1224949573">
              <w:marLeft w:val="0"/>
              <w:marRight w:val="0"/>
              <w:marTop w:val="0"/>
              <w:marBottom w:val="0"/>
              <w:divBdr>
                <w:top w:val="none" w:sz="0" w:space="0" w:color="auto"/>
                <w:left w:val="none" w:sz="0" w:space="0" w:color="auto"/>
                <w:bottom w:val="none" w:sz="0" w:space="0" w:color="auto"/>
                <w:right w:val="none" w:sz="0" w:space="0" w:color="auto"/>
              </w:divBdr>
            </w:div>
            <w:div w:id="1424108132">
              <w:marLeft w:val="0"/>
              <w:marRight w:val="0"/>
              <w:marTop w:val="0"/>
              <w:marBottom w:val="0"/>
              <w:divBdr>
                <w:top w:val="none" w:sz="0" w:space="0" w:color="auto"/>
                <w:left w:val="none" w:sz="0" w:space="0" w:color="auto"/>
                <w:bottom w:val="none" w:sz="0" w:space="0" w:color="auto"/>
                <w:right w:val="none" w:sz="0" w:space="0" w:color="auto"/>
              </w:divBdr>
            </w:div>
            <w:div w:id="1105225693">
              <w:marLeft w:val="0"/>
              <w:marRight w:val="0"/>
              <w:marTop w:val="0"/>
              <w:marBottom w:val="0"/>
              <w:divBdr>
                <w:top w:val="none" w:sz="0" w:space="0" w:color="auto"/>
                <w:left w:val="none" w:sz="0" w:space="0" w:color="auto"/>
                <w:bottom w:val="none" w:sz="0" w:space="0" w:color="auto"/>
                <w:right w:val="none" w:sz="0" w:space="0" w:color="auto"/>
              </w:divBdr>
            </w:div>
            <w:div w:id="968172152">
              <w:marLeft w:val="0"/>
              <w:marRight w:val="0"/>
              <w:marTop w:val="0"/>
              <w:marBottom w:val="0"/>
              <w:divBdr>
                <w:top w:val="none" w:sz="0" w:space="0" w:color="auto"/>
                <w:left w:val="none" w:sz="0" w:space="0" w:color="auto"/>
                <w:bottom w:val="none" w:sz="0" w:space="0" w:color="auto"/>
                <w:right w:val="none" w:sz="0" w:space="0" w:color="auto"/>
              </w:divBdr>
            </w:div>
            <w:div w:id="1994720665">
              <w:marLeft w:val="0"/>
              <w:marRight w:val="0"/>
              <w:marTop w:val="0"/>
              <w:marBottom w:val="0"/>
              <w:divBdr>
                <w:top w:val="none" w:sz="0" w:space="0" w:color="auto"/>
                <w:left w:val="none" w:sz="0" w:space="0" w:color="auto"/>
                <w:bottom w:val="none" w:sz="0" w:space="0" w:color="auto"/>
                <w:right w:val="none" w:sz="0" w:space="0" w:color="auto"/>
              </w:divBdr>
            </w:div>
            <w:div w:id="1407149710">
              <w:marLeft w:val="0"/>
              <w:marRight w:val="0"/>
              <w:marTop w:val="0"/>
              <w:marBottom w:val="0"/>
              <w:divBdr>
                <w:top w:val="none" w:sz="0" w:space="0" w:color="auto"/>
                <w:left w:val="none" w:sz="0" w:space="0" w:color="auto"/>
                <w:bottom w:val="none" w:sz="0" w:space="0" w:color="auto"/>
                <w:right w:val="none" w:sz="0" w:space="0" w:color="auto"/>
              </w:divBdr>
            </w:div>
            <w:div w:id="1805614672">
              <w:marLeft w:val="0"/>
              <w:marRight w:val="0"/>
              <w:marTop w:val="0"/>
              <w:marBottom w:val="0"/>
              <w:divBdr>
                <w:top w:val="none" w:sz="0" w:space="0" w:color="auto"/>
                <w:left w:val="none" w:sz="0" w:space="0" w:color="auto"/>
                <w:bottom w:val="none" w:sz="0" w:space="0" w:color="auto"/>
                <w:right w:val="none" w:sz="0" w:space="0" w:color="auto"/>
              </w:divBdr>
            </w:div>
            <w:div w:id="1809783600">
              <w:marLeft w:val="0"/>
              <w:marRight w:val="0"/>
              <w:marTop w:val="0"/>
              <w:marBottom w:val="0"/>
              <w:divBdr>
                <w:top w:val="none" w:sz="0" w:space="0" w:color="auto"/>
                <w:left w:val="none" w:sz="0" w:space="0" w:color="auto"/>
                <w:bottom w:val="none" w:sz="0" w:space="0" w:color="auto"/>
                <w:right w:val="none" w:sz="0" w:space="0" w:color="auto"/>
              </w:divBdr>
            </w:div>
            <w:div w:id="282616936">
              <w:marLeft w:val="0"/>
              <w:marRight w:val="0"/>
              <w:marTop w:val="0"/>
              <w:marBottom w:val="0"/>
              <w:divBdr>
                <w:top w:val="none" w:sz="0" w:space="0" w:color="auto"/>
                <w:left w:val="none" w:sz="0" w:space="0" w:color="auto"/>
                <w:bottom w:val="none" w:sz="0" w:space="0" w:color="auto"/>
                <w:right w:val="none" w:sz="0" w:space="0" w:color="auto"/>
              </w:divBdr>
            </w:div>
            <w:div w:id="235820425">
              <w:marLeft w:val="0"/>
              <w:marRight w:val="0"/>
              <w:marTop w:val="0"/>
              <w:marBottom w:val="0"/>
              <w:divBdr>
                <w:top w:val="none" w:sz="0" w:space="0" w:color="auto"/>
                <w:left w:val="none" w:sz="0" w:space="0" w:color="auto"/>
                <w:bottom w:val="none" w:sz="0" w:space="0" w:color="auto"/>
                <w:right w:val="none" w:sz="0" w:space="0" w:color="auto"/>
              </w:divBdr>
            </w:div>
            <w:div w:id="241107712">
              <w:marLeft w:val="0"/>
              <w:marRight w:val="0"/>
              <w:marTop w:val="0"/>
              <w:marBottom w:val="0"/>
              <w:divBdr>
                <w:top w:val="none" w:sz="0" w:space="0" w:color="auto"/>
                <w:left w:val="none" w:sz="0" w:space="0" w:color="auto"/>
                <w:bottom w:val="none" w:sz="0" w:space="0" w:color="auto"/>
                <w:right w:val="none" w:sz="0" w:space="0" w:color="auto"/>
              </w:divBdr>
            </w:div>
            <w:div w:id="669211422">
              <w:marLeft w:val="0"/>
              <w:marRight w:val="0"/>
              <w:marTop w:val="0"/>
              <w:marBottom w:val="0"/>
              <w:divBdr>
                <w:top w:val="none" w:sz="0" w:space="0" w:color="auto"/>
                <w:left w:val="none" w:sz="0" w:space="0" w:color="auto"/>
                <w:bottom w:val="none" w:sz="0" w:space="0" w:color="auto"/>
                <w:right w:val="none" w:sz="0" w:space="0" w:color="auto"/>
              </w:divBdr>
            </w:div>
            <w:div w:id="1108937824">
              <w:marLeft w:val="0"/>
              <w:marRight w:val="0"/>
              <w:marTop w:val="0"/>
              <w:marBottom w:val="0"/>
              <w:divBdr>
                <w:top w:val="none" w:sz="0" w:space="0" w:color="auto"/>
                <w:left w:val="none" w:sz="0" w:space="0" w:color="auto"/>
                <w:bottom w:val="none" w:sz="0" w:space="0" w:color="auto"/>
                <w:right w:val="none" w:sz="0" w:space="0" w:color="auto"/>
              </w:divBdr>
            </w:div>
            <w:div w:id="1025792544">
              <w:marLeft w:val="0"/>
              <w:marRight w:val="0"/>
              <w:marTop w:val="0"/>
              <w:marBottom w:val="0"/>
              <w:divBdr>
                <w:top w:val="none" w:sz="0" w:space="0" w:color="auto"/>
                <w:left w:val="none" w:sz="0" w:space="0" w:color="auto"/>
                <w:bottom w:val="none" w:sz="0" w:space="0" w:color="auto"/>
                <w:right w:val="none" w:sz="0" w:space="0" w:color="auto"/>
              </w:divBdr>
            </w:div>
            <w:div w:id="505949666">
              <w:marLeft w:val="0"/>
              <w:marRight w:val="0"/>
              <w:marTop w:val="0"/>
              <w:marBottom w:val="0"/>
              <w:divBdr>
                <w:top w:val="none" w:sz="0" w:space="0" w:color="auto"/>
                <w:left w:val="none" w:sz="0" w:space="0" w:color="auto"/>
                <w:bottom w:val="none" w:sz="0" w:space="0" w:color="auto"/>
                <w:right w:val="none" w:sz="0" w:space="0" w:color="auto"/>
              </w:divBdr>
            </w:div>
            <w:div w:id="1110124452">
              <w:marLeft w:val="0"/>
              <w:marRight w:val="0"/>
              <w:marTop w:val="0"/>
              <w:marBottom w:val="0"/>
              <w:divBdr>
                <w:top w:val="none" w:sz="0" w:space="0" w:color="auto"/>
                <w:left w:val="none" w:sz="0" w:space="0" w:color="auto"/>
                <w:bottom w:val="none" w:sz="0" w:space="0" w:color="auto"/>
                <w:right w:val="none" w:sz="0" w:space="0" w:color="auto"/>
              </w:divBdr>
            </w:div>
            <w:div w:id="1682198293">
              <w:marLeft w:val="0"/>
              <w:marRight w:val="0"/>
              <w:marTop w:val="0"/>
              <w:marBottom w:val="0"/>
              <w:divBdr>
                <w:top w:val="none" w:sz="0" w:space="0" w:color="auto"/>
                <w:left w:val="none" w:sz="0" w:space="0" w:color="auto"/>
                <w:bottom w:val="none" w:sz="0" w:space="0" w:color="auto"/>
                <w:right w:val="none" w:sz="0" w:space="0" w:color="auto"/>
              </w:divBdr>
            </w:div>
            <w:div w:id="1762677549">
              <w:marLeft w:val="0"/>
              <w:marRight w:val="0"/>
              <w:marTop w:val="0"/>
              <w:marBottom w:val="0"/>
              <w:divBdr>
                <w:top w:val="none" w:sz="0" w:space="0" w:color="auto"/>
                <w:left w:val="none" w:sz="0" w:space="0" w:color="auto"/>
                <w:bottom w:val="none" w:sz="0" w:space="0" w:color="auto"/>
                <w:right w:val="none" w:sz="0" w:space="0" w:color="auto"/>
              </w:divBdr>
            </w:div>
            <w:div w:id="1963923457">
              <w:marLeft w:val="0"/>
              <w:marRight w:val="0"/>
              <w:marTop w:val="0"/>
              <w:marBottom w:val="0"/>
              <w:divBdr>
                <w:top w:val="none" w:sz="0" w:space="0" w:color="auto"/>
                <w:left w:val="none" w:sz="0" w:space="0" w:color="auto"/>
                <w:bottom w:val="none" w:sz="0" w:space="0" w:color="auto"/>
                <w:right w:val="none" w:sz="0" w:space="0" w:color="auto"/>
              </w:divBdr>
            </w:div>
            <w:div w:id="2088529237">
              <w:marLeft w:val="0"/>
              <w:marRight w:val="0"/>
              <w:marTop w:val="0"/>
              <w:marBottom w:val="0"/>
              <w:divBdr>
                <w:top w:val="none" w:sz="0" w:space="0" w:color="auto"/>
                <w:left w:val="none" w:sz="0" w:space="0" w:color="auto"/>
                <w:bottom w:val="none" w:sz="0" w:space="0" w:color="auto"/>
                <w:right w:val="none" w:sz="0" w:space="0" w:color="auto"/>
              </w:divBdr>
            </w:div>
            <w:div w:id="1904557402">
              <w:marLeft w:val="0"/>
              <w:marRight w:val="0"/>
              <w:marTop w:val="0"/>
              <w:marBottom w:val="0"/>
              <w:divBdr>
                <w:top w:val="none" w:sz="0" w:space="0" w:color="auto"/>
                <w:left w:val="none" w:sz="0" w:space="0" w:color="auto"/>
                <w:bottom w:val="none" w:sz="0" w:space="0" w:color="auto"/>
                <w:right w:val="none" w:sz="0" w:space="0" w:color="auto"/>
              </w:divBdr>
            </w:div>
            <w:div w:id="1236745598">
              <w:marLeft w:val="0"/>
              <w:marRight w:val="0"/>
              <w:marTop w:val="0"/>
              <w:marBottom w:val="0"/>
              <w:divBdr>
                <w:top w:val="none" w:sz="0" w:space="0" w:color="auto"/>
                <w:left w:val="none" w:sz="0" w:space="0" w:color="auto"/>
                <w:bottom w:val="none" w:sz="0" w:space="0" w:color="auto"/>
                <w:right w:val="none" w:sz="0" w:space="0" w:color="auto"/>
              </w:divBdr>
            </w:div>
            <w:div w:id="328794171">
              <w:marLeft w:val="0"/>
              <w:marRight w:val="0"/>
              <w:marTop w:val="0"/>
              <w:marBottom w:val="0"/>
              <w:divBdr>
                <w:top w:val="none" w:sz="0" w:space="0" w:color="auto"/>
                <w:left w:val="none" w:sz="0" w:space="0" w:color="auto"/>
                <w:bottom w:val="none" w:sz="0" w:space="0" w:color="auto"/>
                <w:right w:val="none" w:sz="0" w:space="0" w:color="auto"/>
              </w:divBdr>
            </w:div>
            <w:div w:id="1348168605">
              <w:marLeft w:val="0"/>
              <w:marRight w:val="0"/>
              <w:marTop w:val="0"/>
              <w:marBottom w:val="0"/>
              <w:divBdr>
                <w:top w:val="none" w:sz="0" w:space="0" w:color="auto"/>
                <w:left w:val="none" w:sz="0" w:space="0" w:color="auto"/>
                <w:bottom w:val="none" w:sz="0" w:space="0" w:color="auto"/>
                <w:right w:val="none" w:sz="0" w:space="0" w:color="auto"/>
              </w:divBdr>
            </w:div>
            <w:div w:id="537206702">
              <w:marLeft w:val="0"/>
              <w:marRight w:val="0"/>
              <w:marTop w:val="0"/>
              <w:marBottom w:val="0"/>
              <w:divBdr>
                <w:top w:val="none" w:sz="0" w:space="0" w:color="auto"/>
                <w:left w:val="none" w:sz="0" w:space="0" w:color="auto"/>
                <w:bottom w:val="none" w:sz="0" w:space="0" w:color="auto"/>
                <w:right w:val="none" w:sz="0" w:space="0" w:color="auto"/>
              </w:divBdr>
            </w:div>
            <w:div w:id="1932351952">
              <w:marLeft w:val="0"/>
              <w:marRight w:val="0"/>
              <w:marTop w:val="0"/>
              <w:marBottom w:val="0"/>
              <w:divBdr>
                <w:top w:val="none" w:sz="0" w:space="0" w:color="auto"/>
                <w:left w:val="none" w:sz="0" w:space="0" w:color="auto"/>
                <w:bottom w:val="none" w:sz="0" w:space="0" w:color="auto"/>
                <w:right w:val="none" w:sz="0" w:space="0" w:color="auto"/>
              </w:divBdr>
            </w:div>
            <w:div w:id="892472174">
              <w:marLeft w:val="0"/>
              <w:marRight w:val="0"/>
              <w:marTop w:val="0"/>
              <w:marBottom w:val="0"/>
              <w:divBdr>
                <w:top w:val="none" w:sz="0" w:space="0" w:color="auto"/>
                <w:left w:val="none" w:sz="0" w:space="0" w:color="auto"/>
                <w:bottom w:val="none" w:sz="0" w:space="0" w:color="auto"/>
                <w:right w:val="none" w:sz="0" w:space="0" w:color="auto"/>
              </w:divBdr>
            </w:div>
            <w:div w:id="276181944">
              <w:marLeft w:val="0"/>
              <w:marRight w:val="0"/>
              <w:marTop w:val="0"/>
              <w:marBottom w:val="0"/>
              <w:divBdr>
                <w:top w:val="none" w:sz="0" w:space="0" w:color="auto"/>
                <w:left w:val="none" w:sz="0" w:space="0" w:color="auto"/>
                <w:bottom w:val="none" w:sz="0" w:space="0" w:color="auto"/>
                <w:right w:val="none" w:sz="0" w:space="0" w:color="auto"/>
              </w:divBdr>
            </w:div>
            <w:div w:id="785350402">
              <w:marLeft w:val="0"/>
              <w:marRight w:val="0"/>
              <w:marTop w:val="0"/>
              <w:marBottom w:val="0"/>
              <w:divBdr>
                <w:top w:val="none" w:sz="0" w:space="0" w:color="auto"/>
                <w:left w:val="none" w:sz="0" w:space="0" w:color="auto"/>
                <w:bottom w:val="none" w:sz="0" w:space="0" w:color="auto"/>
                <w:right w:val="none" w:sz="0" w:space="0" w:color="auto"/>
              </w:divBdr>
            </w:div>
            <w:div w:id="425199666">
              <w:marLeft w:val="0"/>
              <w:marRight w:val="0"/>
              <w:marTop w:val="0"/>
              <w:marBottom w:val="0"/>
              <w:divBdr>
                <w:top w:val="none" w:sz="0" w:space="0" w:color="auto"/>
                <w:left w:val="none" w:sz="0" w:space="0" w:color="auto"/>
                <w:bottom w:val="none" w:sz="0" w:space="0" w:color="auto"/>
                <w:right w:val="none" w:sz="0" w:space="0" w:color="auto"/>
              </w:divBdr>
            </w:div>
            <w:div w:id="2051344814">
              <w:marLeft w:val="0"/>
              <w:marRight w:val="0"/>
              <w:marTop w:val="0"/>
              <w:marBottom w:val="0"/>
              <w:divBdr>
                <w:top w:val="none" w:sz="0" w:space="0" w:color="auto"/>
                <w:left w:val="none" w:sz="0" w:space="0" w:color="auto"/>
                <w:bottom w:val="none" w:sz="0" w:space="0" w:color="auto"/>
                <w:right w:val="none" w:sz="0" w:space="0" w:color="auto"/>
              </w:divBdr>
            </w:div>
            <w:div w:id="1726444255">
              <w:marLeft w:val="0"/>
              <w:marRight w:val="0"/>
              <w:marTop w:val="0"/>
              <w:marBottom w:val="0"/>
              <w:divBdr>
                <w:top w:val="none" w:sz="0" w:space="0" w:color="auto"/>
                <w:left w:val="none" w:sz="0" w:space="0" w:color="auto"/>
                <w:bottom w:val="none" w:sz="0" w:space="0" w:color="auto"/>
                <w:right w:val="none" w:sz="0" w:space="0" w:color="auto"/>
              </w:divBdr>
            </w:div>
            <w:div w:id="174614915">
              <w:marLeft w:val="0"/>
              <w:marRight w:val="0"/>
              <w:marTop w:val="0"/>
              <w:marBottom w:val="0"/>
              <w:divBdr>
                <w:top w:val="none" w:sz="0" w:space="0" w:color="auto"/>
                <w:left w:val="none" w:sz="0" w:space="0" w:color="auto"/>
                <w:bottom w:val="none" w:sz="0" w:space="0" w:color="auto"/>
                <w:right w:val="none" w:sz="0" w:space="0" w:color="auto"/>
              </w:divBdr>
            </w:div>
            <w:div w:id="1786344007">
              <w:marLeft w:val="0"/>
              <w:marRight w:val="0"/>
              <w:marTop w:val="0"/>
              <w:marBottom w:val="0"/>
              <w:divBdr>
                <w:top w:val="none" w:sz="0" w:space="0" w:color="auto"/>
                <w:left w:val="none" w:sz="0" w:space="0" w:color="auto"/>
                <w:bottom w:val="none" w:sz="0" w:space="0" w:color="auto"/>
                <w:right w:val="none" w:sz="0" w:space="0" w:color="auto"/>
              </w:divBdr>
            </w:div>
            <w:div w:id="1139416616">
              <w:marLeft w:val="0"/>
              <w:marRight w:val="0"/>
              <w:marTop w:val="0"/>
              <w:marBottom w:val="0"/>
              <w:divBdr>
                <w:top w:val="none" w:sz="0" w:space="0" w:color="auto"/>
                <w:left w:val="none" w:sz="0" w:space="0" w:color="auto"/>
                <w:bottom w:val="none" w:sz="0" w:space="0" w:color="auto"/>
                <w:right w:val="none" w:sz="0" w:space="0" w:color="auto"/>
              </w:divBdr>
            </w:div>
            <w:div w:id="2057923282">
              <w:marLeft w:val="0"/>
              <w:marRight w:val="0"/>
              <w:marTop w:val="0"/>
              <w:marBottom w:val="0"/>
              <w:divBdr>
                <w:top w:val="none" w:sz="0" w:space="0" w:color="auto"/>
                <w:left w:val="none" w:sz="0" w:space="0" w:color="auto"/>
                <w:bottom w:val="none" w:sz="0" w:space="0" w:color="auto"/>
                <w:right w:val="none" w:sz="0" w:space="0" w:color="auto"/>
              </w:divBdr>
            </w:div>
            <w:div w:id="734746103">
              <w:marLeft w:val="0"/>
              <w:marRight w:val="0"/>
              <w:marTop w:val="0"/>
              <w:marBottom w:val="0"/>
              <w:divBdr>
                <w:top w:val="none" w:sz="0" w:space="0" w:color="auto"/>
                <w:left w:val="none" w:sz="0" w:space="0" w:color="auto"/>
                <w:bottom w:val="none" w:sz="0" w:space="0" w:color="auto"/>
                <w:right w:val="none" w:sz="0" w:space="0" w:color="auto"/>
              </w:divBdr>
            </w:div>
            <w:div w:id="108934866">
              <w:marLeft w:val="0"/>
              <w:marRight w:val="0"/>
              <w:marTop w:val="0"/>
              <w:marBottom w:val="0"/>
              <w:divBdr>
                <w:top w:val="none" w:sz="0" w:space="0" w:color="auto"/>
                <w:left w:val="none" w:sz="0" w:space="0" w:color="auto"/>
                <w:bottom w:val="none" w:sz="0" w:space="0" w:color="auto"/>
                <w:right w:val="none" w:sz="0" w:space="0" w:color="auto"/>
              </w:divBdr>
            </w:div>
            <w:div w:id="627125516">
              <w:marLeft w:val="0"/>
              <w:marRight w:val="0"/>
              <w:marTop w:val="0"/>
              <w:marBottom w:val="0"/>
              <w:divBdr>
                <w:top w:val="none" w:sz="0" w:space="0" w:color="auto"/>
                <w:left w:val="none" w:sz="0" w:space="0" w:color="auto"/>
                <w:bottom w:val="none" w:sz="0" w:space="0" w:color="auto"/>
                <w:right w:val="none" w:sz="0" w:space="0" w:color="auto"/>
              </w:divBdr>
            </w:div>
            <w:div w:id="1187862389">
              <w:marLeft w:val="0"/>
              <w:marRight w:val="0"/>
              <w:marTop w:val="0"/>
              <w:marBottom w:val="0"/>
              <w:divBdr>
                <w:top w:val="none" w:sz="0" w:space="0" w:color="auto"/>
                <w:left w:val="none" w:sz="0" w:space="0" w:color="auto"/>
                <w:bottom w:val="none" w:sz="0" w:space="0" w:color="auto"/>
                <w:right w:val="none" w:sz="0" w:space="0" w:color="auto"/>
              </w:divBdr>
            </w:div>
            <w:div w:id="1224949850">
              <w:marLeft w:val="0"/>
              <w:marRight w:val="0"/>
              <w:marTop w:val="0"/>
              <w:marBottom w:val="0"/>
              <w:divBdr>
                <w:top w:val="none" w:sz="0" w:space="0" w:color="auto"/>
                <w:left w:val="none" w:sz="0" w:space="0" w:color="auto"/>
                <w:bottom w:val="none" w:sz="0" w:space="0" w:color="auto"/>
                <w:right w:val="none" w:sz="0" w:space="0" w:color="auto"/>
              </w:divBdr>
            </w:div>
            <w:div w:id="1610039645">
              <w:marLeft w:val="0"/>
              <w:marRight w:val="0"/>
              <w:marTop w:val="0"/>
              <w:marBottom w:val="0"/>
              <w:divBdr>
                <w:top w:val="none" w:sz="0" w:space="0" w:color="auto"/>
                <w:left w:val="none" w:sz="0" w:space="0" w:color="auto"/>
                <w:bottom w:val="none" w:sz="0" w:space="0" w:color="auto"/>
                <w:right w:val="none" w:sz="0" w:space="0" w:color="auto"/>
              </w:divBdr>
            </w:div>
            <w:div w:id="393432022">
              <w:marLeft w:val="0"/>
              <w:marRight w:val="0"/>
              <w:marTop w:val="0"/>
              <w:marBottom w:val="0"/>
              <w:divBdr>
                <w:top w:val="none" w:sz="0" w:space="0" w:color="auto"/>
                <w:left w:val="none" w:sz="0" w:space="0" w:color="auto"/>
                <w:bottom w:val="none" w:sz="0" w:space="0" w:color="auto"/>
                <w:right w:val="none" w:sz="0" w:space="0" w:color="auto"/>
              </w:divBdr>
            </w:div>
            <w:div w:id="1562672314">
              <w:marLeft w:val="0"/>
              <w:marRight w:val="0"/>
              <w:marTop w:val="0"/>
              <w:marBottom w:val="0"/>
              <w:divBdr>
                <w:top w:val="none" w:sz="0" w:space="0" w:color="auto"/>
                <w:left w:val="none" w:sz="0" w:space="0" w:color="auto"/>
                <w:bottom w:val="none" w:sz="0" w:space="0" w:color="auto"/>
                <w:right w:val="none" w:sz="0" w:space="0" w:color="auto"/>
              </w:divBdr>
            </w:div>
            <w:div w:id="674039069">
              <w:marLeft w:val="0"/>
              <w:marRight w:val="0"/>
              <w:marTop w:val="0"/>
              <w:marBottom w:val="0"/>
              <w:divBdr>
                <w:top w:val="none" w:sz="0" w:space="0" w:color="auto"/>
                <w:left w:val="none" w:sz="0" w:space="0" w:color="auto"/>
                <w:bottom w:val="none" w:sz="0" w:space="0" w:color="auto"/>
                <w:right w:val="none" w:sz="0" w:space="0" w:color="auto"/>
              </w:divBdr>
            </w:div>
            <w:div w:id="1042441387">
              <w:marLeft w:val="0"/>
              <w:marRight w:val="0"/>
              <w:marTop w:val="0"/>
              <w:marBottom w:val="0"/>
              <w:divBdr>
                <w:top w:val="none" w:sz="0" w:space="0" w:color="auto"/>
                <w:left w:val="none" w:sz="0" w:space="0" w:color="auto"/>
                <w:bottom w:val="none" w:sz="0" w:space="0" w:color="auto"/>
                <w:right w:val="none" w:sz="0" w:space="0" w:color="auto"/>
              </w:divBdr>
            </w:div>
            <w:div w:id="663514295">
              <w:marLeft w:val="0"/>
              <w:marRight w:val="0"/>
              <w:marTop w:val="0"/>
              <w:marBottom w:val="0"/>
              <w:divBdr>
                <w:top w:val="none" w:sz="0" w:space="0" w:color="auto"/>
                <w:left w:val="none" w:sz="0" w:space="0" w:color="auto"/>
                <w:bottom w:val="none" w:sz="0" w:space="0" w:color="auto"/>
                <w:right w:val="none" w:sz="0" w:space="0" w:color="auto"/>
              </w:divBdr>
            </w:div>
            <w:div w:id="1651789128">
              <w:marLeft w:val="0"/>
              <w:marRight w:val="0"/>
              <w:marTop w:val="0"/>
              <w:marBottom w:val="0"/>
              <w:divBdr>
                <w:top w:val="none" w:sz="0" w:space="0" w:color="auto"/>
                <w:left w:val="none" w:sz="0" w:space="0" w:color="auto"/>
                <w:bottom w:val="none" w:sz="0" w:space="0" w:color="auto"/>
                <w:right w:val="none" w:sz="0" w:space="0" w:color="auto"/>
              </w:divBdr>
            </w:div>
            <w:div w:id="1790274196">
              <w:marLeft w:val="0"/>
              <w:marRight w:val="0"/>
              <w:marTop w:val="0"/>
              <w:marBottom w:val="0"/>
              <w:divBdr>
                <w:top w:val="none" w:sz="0" w:space="0" w:color="auto"/>
                <w:left w:val="none" w:sz="0" w:space="0" w:color="auto"/>
                <w:bottom w:val="none" w:sz="0" w:space="0" w:color="auto"/>
                <w:right w:val="none" w:sz="0" w:space="0" w:color="auto"/>
              </w:divBdr>
            </w:div>
            <w:div w:id="1250967015">
              <w:marLeft w:val="0"/>
              <w:marRight w:val="0"/>
              <w:marTop w:val="0"/>
              <w:marBottom w:val="0"/>
              <w:divBdr>
                <w:top w:val="none" w:sz="0" w:space="0" w:color="auto"/>
                <w:left w:val="none" w:sz="0" w:space="0" w:color="auto"/>
                <w:bottom w:val="none" w:sz="0" w:space="0" w:color="auto"/>
                <w:right w:val="none" w:sz="0" w:space="0" w:color="auto"/>
              </w:divBdr>
            </w:div>
            <w:div w:id="1755392629">
              <w:marLeft w:val="0"/>
              <w:marRight w:val="0"/>
              <w:marTop w:val="0"/>
              <w:marBottom w:val="0"/>
              <w:divBdr>
                <w:top w:val="none" w:sz="0" w:space="0" w:color="auto"/>
                <w:left w:val="none" w:sz="0" w:space="0" w:color="auto"/>
                <w:bottom w:val="none" w:sz="0" w:space="0" w:color="auto"/>
                <w:right w:val="none" w:sz="0" w:space="0" w:color="auto"/>
              </w:divBdr>
            </w:div>
            <w:div w:id="1809859704">
              <w:marLeft w:val="0"/>
              <w:marRight w:val="0"/>
              <w:marTop w:val="0"/>
              <w:marBottom w:val="0"/>
              <w:divBdr>
                <w:top w:val="none" w:sz="0" w:space="0" w:color="auto"/>
                <w:left w:val="none" w:sz="0" w:space="0" w:color="auto"/>
                <w:bottom w:val="none" w:sz="0" w:space="0" w:color="auto"/>
                <w:right w:val="none" w:sz="0" w:space="0" w:color="auto"/>
              </w:divBdr>
            </w:div>
            <w:div w:id="1420254582">
              <w:marLeft w:val="0"/>
              <w:marRight w:val="0"/>
              <w:marTop w:val="0"/>
              <w:marBottom w:val="0"/>
              <w:divBdr>
                <w:top w:val="none" w:sz="0" w:space="0" w:color="auto"/>
                <w:left w:val="none" w:sz="0" w:space="0" w:color="auto"/>
                <w:bottom w:val="none" w:sz="0" w:space="0" w:color="auto"/>
                <w:right w:val="none" w:sz="0" w:space="0" w:color="auto"/>
              </w:divBdr>
            </w:div>
            <w:div w:id="706682554">
              <w:marLeft w:val="0"/>
              <w:marRight w:val="0"/>
              <w:marTop w:val="0"/>
              <w:marBottom w:val="0"/>
              <w:divBdr>
                <w:top w:val="none" w:sz="0" w:space="0" w:color="auto"/>
                <w:left w:val="none" w:sz="0" w:space="0" w:color="auto"/>
                <w:bottom w:val="none" w:sz="0" w:space="0" w:color="auto"/>
                <w:right w:val="none" w:sz="0" w:space="0" w:color="auto"/>
              </w:divBdr>
            </w:div>
            <w:div w:id="1731881219">
              <w:marLeft w:val="0"/>
              <w:marRight w:val="0"/>
              <w:marTop w:val="0"/>
              <w:marBottom w:val="0"/>
              <w:divBdr>
                <w:top w:val="none" w:sz="0" w:space="0" w:color="auto"/>
                <w:left w:val="none" w:sz="0" w:space="0" w:color="auto"/>
                <w:bottom w:val="none" w:sz="0" w:space="0" w:color="auto"/>
                <w:right w:val="none" w:sz="0" w:space="0" w:color="auto"/>
              </w:divBdr>
            </w:div>
            <w:div w:id="1314918736">
              <w:marLeft w:val="0"/>
              <w:marRight w:val="0"/>
              <w:marTop w:val="0"/>
              <w:marBottom w:val="0"/>
              <w:divBdr>
                <w:top w:val="none" w:sz="0" w:space="0" w:color="auto"/>
                <w:left w:val="none" w:sz="0" w:space="0" w:color="auto"/>
                <w:bottom w:val="none" w:sz="0" w:space="0" w:color="auto"/>
                <w:right w:val="none" w:sz="0" w:space="0" w:color="auto"/>
              </w:divBdr>
            </w:div>
            <w:div w:id="1134833007">
              <w:marLeft w:val="0"/>
              <w:marRight w:val="0"/>
              <w:marTop w:val="0"/>
              <w:marBottom w:val="0"/>
              <w:divBdr>
                <w:top w:val="none" w:sz="0" w:space="0" w:color="auto"/>
                <w:left w:val="none" w:sz="0" w:space="0" w:color="auto"/>
                <w:bottom w:val="none" w:sz="0" w:space="0" w:color="auto"/>
                <w:right w:val="none" w:sz="0" w:space="0" w:color="auto"/>
              </w:divBdr>
            </w:div>
            <w:div w:id="389694998">
              <w:marLeft w:val="0"/>
              <w:marRight w:val="0"/>
              <w:marTop w:val="0"/>
              <w:marBottom w:val="0"/>
              <w:divBdr>
                <w:top w:val="none" w:sz="0" w:space="0" w:color="auto"/>
                <w:left w:val="none" w:sz="0" w:space="0" w:color="auto"/>
                <w:bottom w:val="none" w:sz="0" w:space="0" w:color="auto"/>
                <w:right w:val="none" w:sz="0" w:space="0" w:color="auto"/>
              </w:divBdr>
            </w:div>
            <w:div w:id="1557202427">
              <w:marLeft w:val="0"/>
              <w:marRight w:val="0"/>
              <w:marTop w:val="0"/>
              <w:marBottom w:val="0"/>
              <w:divBdr>
                <w:top w:val="none" w:sz="0" w:space="0" w:color="auto"/>
                <w:left w:val="none" w:sz="0" w:space="0" w:color="auto"/>
                <w:bottom w:val="none" w:sz="0" w:space="0" w:color="auto"/>
                <w:right w:val="none" w:sz="0" w:space="0" w:color="auto"/>
              </w:divBdr>
            </w:div>
            <w:div w:id="63183988">
              <w:marLeft w:val="0"/>
              <w:marRight w:val="0"/>
              <w:marTop w:val="0"/>
              <w:marBottom w:val="0"/>
              <w:divBdr>
                <w:top w:val="none" w:sz="0" w:space="0" w:color="auto"/>
                <w:left w:val="none" w:sz="0" w:space="0" w:color="auto"/>
                <w:bottom w:val="none" w:sz="0" w:space="0" w:color="auto"/>
                <w:right w:val="none" w:sz="0" w:space="0" w:color="auto"/>
              </w:divBdr>
            </w:div>
            <w:div w:id="210001814">
              <w:marLeft w:val="0"/>
              <w:marRight w:val="0"/>
              <w:marTop w:val="0"/>
              <w:marBottom w:val="0"/>
              <w:divBdr>
                <w:top w:val="none" w:sz="0" w:space="0" w:color="auto"/>
                <w:left w:val="none" w:sz="0" w:space="0" w:color="auto"/>
                <w:bottom w:val="none" w:sz="0" w:space="0" w:color="auto"/>
                <w:right w:val="none" w:sz="0" w:space="0" w:color="auto"/>
              </w:divBdr>
            </w:div>
            <w:div w:id="526679298">
              <w:marLeft w:val="0"/>
              <w:marRight w:val="0"/>
              <w:marTop w:val="0"/>
              <w:marBottom w:val="0"/>
              <w:divBdr>
                <w:top w:val="none" w:sz="0" w:space="0" w:color="auto"/>
                <w:left w:val="none" w:sz="0" w:space="0" w:color="auto"/>
                <w:bottom w:val="none" w:sz="0" w:space="0" w:color="auto"/>
                <w:right w:val="none" w:sz="0" w:space="0" w:color="auto"/>
              </w:divBdr>
            </w:div>
            <w:div w:id="1763839943">
              <w:marLeft w:val="0"/>
              <w:marRight w:val="0"/>
              <w:marTop w:val="0"/>
              <w:marBottom w:val="0"/>
              <w:divBdr>
                <w:top w:val="none" w:sz="0" w:space="0" w:color="auto"/>
                <w:left w:val="none" w:sz="0" w:space="0" w:color="auto"/>
                <w:bottom w:val="none" w:sz="0" w:space="0" w:color="auto"/>
                <w:right w:val="none" w:sz="0" w:space="0" w:color="auto"/>
              </w:divBdr>
            </w:div>
            <w:div w:id="1320962868">
              <w:marLeft w:val="0"/>
              <w:marRight w:val="0"/>
              <w:marTop w:val="0"/>
              <w:marBottom w:val="0"/>
              <w:divBdr>
                <w:top w:val="none" w:sz="0" w:space="0" w:color="auto"/>
                <w:left w:val="none" w:sz="0" w:space="0" w:color="auto"/>
                <w:bottom w:val="none" w:sz="0" w:space="0" w:color="auto"/>
                <w:right w:val="none" w:sz="0" w:space="0" w:color="auto"/>
              </w:divBdr>
            </w:div>
            <w:div w:id="916861094">
              <w:marLeft w:val="0"/>
              <w:marRight w:val="0"/>
              <w:marTop w:val="0"/>
              <w:marBottom w:val="0"/>
              <w:divBdr>
                <w:top w:val="none" w:sz="0" w:space="0" w:color="auto"/>
                <w:left w:val="none" w:sz="0" w:space="0" w:color="auto"/>
                <w:bottom w:val="none" w:sz="0" w:space="0" w:color="auto"/>
                <w:right w:val="none" w:sz="0" w:space="0" w:color="auto"/>
              </w:divBdr>
            </w:div>
            <w:div w:id="1481311355">
              <w:marLeft w:val="0"/>
              <w:marRight w:val="0"/>
              <w:marTop w:val="0"/>
              <w:marBottom w:val="0"/>
              <w:divBdr>
                <w:top w:val="none" w:sz="0" w:space="0" w:color="auto"/>
                <w:left w:val="none" w:sz="0" w:space="0" w:color="auto"/>
                <w:bottom w:val="none" w:sz="0" w:space="0" w:color="auto"/>
                <w:right w:val="none" w:sz="0" w:space="0" w:color="auto"/>
              </w:divBdr>
            </w:div>
            <w:div w:id="1946765162">
              <w:marLeft w:val="0"/>
              <w:marRight w:val="0"/>
              <w:marTop w:val="0"/>
              <w:marBottom w:val="0"/>
              <w:divBdr>
                <w:top w:val="none" w:sz="0" w:space="0" w:color="auto"/>
                <w:left w:val="none" w:sz="0" w:space="0" w:color="auto"/>
                <w:bottom w:val="none" w:sz="0" w:space="0" w:color="auto"/>
                <w:right w:val="none" w:sz="0" w:space="0" w:color="auto"/>
              </w:divBdr>
            </w:div>
            <w:div w:id="1548957058">
              <w:marLeft w:val="0"/>
              <w:marRight w:val="0"/>
              <w:marTop w:val="0"/>
              <w:marBottom w:val="0"/>
              <w:divBdr>
                <w:top w:val="none" w:sz="0" w:space="0" w:color="auto"/>
                <w:left w:val="none" w:sz="0" w:space="0" w:color="auto"/>
                <w:bottom w:val="none" w:sz="0" w:space="0" w:color="auto"/>
                <w:right w:val="none" w:sz="0" w:space="0" w:color="auto"/>
              </w:divBdr>
            </w:div>
            <w:div w:id="1640184999">
              <w:marLeft w:val="0"/>
              <w:marRight w:val="0"/>
              <w:marTop w:val="0"/>
              <w:marBottom w:val="0"/>
              <w:divBdr>
                <w:top w:val="none" w:sz="0" w:space="0" w:color="auto"/>
                <w:left w:val="none" w:sz="0" w:space="0" w:color="auto"/>
                <w:bottom w:val="none" w:sz="0" w:space="0" w:color="auto"/>
                <w:right w:val="none" w:sz="0" w:space="0" w:color="auto"/>
              </w:divBdr>
            </w:div>
            <w:div w:id="1726560474">
              <w:marLeft w:val="0"/>
              <w:marRight w:val="0"/>
              <w:marTop w:val="0"/>
              <w:marBottom w:val="0"/>
              <w:divBdr>
                <w:top w:val="none" w:sz="0" w:space="0" w:color="auto"/>
                <w:left w:val="none" w:sz="0" w:space="0" w:color="auto"/>
                <w:bottom w:val="none" w:sz="0" w:space="0" w:color="auto"/>
                <w:right w:val="none" w:sz="0" w:space="0" w:color="auto"/>
              </w:divBdr>
            </w:div>
            <w:div w:id="411582725">
              <w:marLeft w:val="0"/>
              <w:marRight w:val="0"/>
              <w:marTop w:val="0"/>
              <w:marBottom w:val="0"/>
              <w:divBdr>
                <w:top w:val="none" w:sz="0" w:space="0" w:color="auto"/>
                <w:left w:val="none" w:sz="0" w:space="0" w:color="auto"/>
                <w:bottom w:val="none" w:sz="0" w:space="0" w:color="auto"/>
                <w:right w:val="none" w:sz="0" w:space="0" w:color="auto"/>
              </w:divBdr>
            </w:div>
            <w:div w:id="139469937">
              <w:marLeft w:val="0"/>
              <w:marRight w:val="0"/>
              <w:marTop w:val="0"/>
              <w:marBottom w:val="0"/>
              <w:divBdr>
                <w:top w:val="none" w:sz="0" w:space="0" w:color="auto"/>
                <w:left w:val="none" w:sz="0" w:space="0" w:color="auto"/>
                <w:bottom w:val="none" w:sz="0" w:space="0" w:color="auto"/>
                <w:right w:val="none" w:sz="0" w:space="0" w:color="auto"/>
              </w:divBdr>
            </w:div>
            <w:div w:id="207837106">
              <w:marLeft w:val="0"/>
              <w:marRight w:val="0"/>
              <w:marTop w:val="0"/>
              <w:marBottom w:val="0"/>
              <w:divBdr>
                <w:top w:val="none" w:sz="0" w:space="0" w:color="auto"/>
                <w:left w:val="none" w:sz="0" w:space="0" w:color="auto"/>
                <w:bottom w:val="none" w:sz="0" w:space="0" w:color="auto"/>
                <w:right w:val="none" w:sz="0" w:space="0" w:color="auto"/>
              </w:divBdr>
            </w:div>
            <w:div w:id="1830561146">
              <w:marLeft w:val="0"/>
              <w:marRight w:val="0"/>
              <w:marTop w:val="0"/>
              <w:marBottom w:val="0"/>
              <w:divBdr>
                <w:top w:val="none" w:sz="0" w:space="0" w:color="auto"/>
                <w:left w:val="none" w:sz="0" w:space="0" w:color="auto"/>
                <w:bottom w:val="none" w:sz="0" w:space="0" w:color="auto"/>
                <w:right w:val="none" w:sz="0" w:space="0" w:color="auto"/>
              </w:divBdr>
            </w:div>
            <w:div w:id="1025207388">
              <w:marLeft w:val="0"/>
              <w:marRight w:val="0"/>
              <w:marTop w:val="0"/>
              <w:marBottom w:val="0"/>
              <w:divBdr>
                <w:top w:val="none" w:sz="0" w:space="0" w:color="auto"/>
                <w:left w:val="none" w:sz="0" w:space="0" w:color="auto"/>
                <w:bottom w:val="none" w:sz="0" w:space="0" w:color="auto"/>
                <w:right w:val="none" w:sz="0" w:space="0" w:color="auto"/>
              </w:divBdr>
            </w:div>
            <w:div w:id="775636358">
              <w:marLeft w:val="0"/>
              <w:marRight w:val="0"/>
              <w:marTop w:val="0"/>
              <w:marBottom w:val="0"/>
              <w:divBdr>
                <w:top w:val="none" w:sz="0" w:space="0" w:color="auto"/>
                <w:left w:val="none" w:sz="0" w:space="0" w:color="auto"/>
                <w:bottom w:val="none" w:sz="0" w:space="0" w:color="auto"/>
                <w:right w:val="none" w:sz="0" w:space="0" w:color="auto"/>
              </w:divBdr>
            </w:div>
            <w:div w:id="1151092797">
              <w:marLeft w:val="0"/>
              <w:marRight w:val="0"/>
              <w:marTop w:val="0"/>
              <w:marBottom w:val="0"/>
              <w:divBdr>
                <w:top w:val="none" w:sz="0" w:space="0" w:color="auto"/>
                <w:left w:val="none" w:sz="0" w:space="0" w:color="auto"/>
                <w:bottom w:val="none" w:sz="0" w:space="0" w:color="auto"/>
                <w:right w:val="none" w:sz="0" w:space="0" w:color="auto"/>
              </w:divBdr>
            </w:div>
            <w:div w:id="2034959622">
              <w:marLeft w:val="0"/>
              <w:marRight w:val="0"/>
              <w:marTop w:val="0"/>
              <w:marBottom w:val="0"/>
              <w:divBdr>
                <w:top w:val="none" w:sz="0" w:space="0" w:color="auto"/>
                <w:left w:val="none" w:sz="0" w:space="0" w:color="auto"/>
                <w:bottom w:val="none" w:sz="0" w:space="0" w:color="auto"/>
                <w:right w:val="none" w:sz="0" w:space="0" w:color="auto"/>
              </w:divBdr>
            </w:div>
            <w:div w:id="799344990">
              <w:marLeft w:val="0"/>
              <w:marRight w:val="0"/>
              <w:marTop w:val="0"/>
              <w:marBottom w:val="0"/>
              <w:divBdr>
                <w:top w:val="none" w:sz="0" w:space="0" w:color="auto"/>
                <w:left w:val="none" w:sz="0" w:space="0" w:color="auto"/>
                <w:bottom w:val="none" w:sz="0" w:space="0" w:color="auto"/>
                <w:right w:val="none" w:sz="0" w:space="0" w:color="auto"/>
              </w:divBdr>
            </w:div>
            <w:div w:id="1547906609">
              <w:marLeft w:val="0"/>
              <w:marRight w:val="0"/>
              <w:marTop w:val="0"/>
              <w:marBottom w:val="0"/>
              <w:divBdr>
                <w:top w:val="none" w:sz="0" w:space="0" w:color="auto"/>
                <w:left w:val="none" w:sz="0" w:space="0" w:color="auto"/>
                <w:bottom w:val="none" w:sz="0" w:space="0" w:color="auto"/>
                <w:right w:val="none" w:sz="0" w:space="0" w:color="auto"/>
              </w:divBdr>
            </w:div>
            <w:div w:id="637760317">
              <w:marLeft w:val="0"/>
              <w:marRight w:val="0"/>
              <w:marTop w:val="0"/>
              <w:marBottom w:val="0"/>
              <w:divBdr>
                <w:top w:val="none" w:sz="0" w:space="0" w:color="auto"/>
                <w:left w:val="none" w:sz="0" w:space="0" w:color="auto"/>
                <w:bottom w:val="none" w:sz="0" w:space="0" w:color="auto"/>
                <w:right w:val="none" w:sz="0" w:space="0" w:color="auto"/>
              </w:divBdr>
            </w:div>
            <w:div w:id="182868399">
              <w:marLeft w:val="0"/>
              <w:marRight w:val="0"/>
              <w:marTop w:val="0"/>
              <w:marBottom w:val="0"/>
              <w:divBdr>
                <w:top w:val="none" w:sz="0" w:space="0" w:color="auto"/>
                <w:left w:val="none" w:sz="0" w:space="0" w:color="auto"/>
                <w:bottom w:val="none" w:sz="0" w:space="0" w:color="auto"/>
                <w:right w:val="none" w:sz="0" w:space="0" w:color="auto"/>
              </w:divBdr>
            </w:div>
            <w:div w:id="859588472">
              <w:marLeft w:val="0"/>
              <w:marRight w:val="0"/>
              <w:marTop w:val="0"/>
              <w:marBottom w:val="0"/>
              <w:divBdr>
                <w:top w:val="none" w:sz="0" w:space="0" w:color="auto"/>
                <w:left w:val="none" w:sz="0" w:space="0" w:color="auto"/>
                <w:bottom w:val="none" w:sz="0" w:space="0" w:color="auto"/>
                <w:right w:val="none" w:sz="0" w:space="0" w:color="auto"/>
              </w:divBdr>
            </w:div>
            <w:div w:id="1964268855">
              <w:marLeft w:val="0"/>
              <w:marRight w:val="0"/>
              <w:marTop w:val="0"/>
              <w:marBottom w:val="0"/>
              <w:divBdr>
                <w:top w:val="none" w:sz="0" w:space="0" w:color="auto"/>
                <w:left w:val="none" w:sz="0" w:space="0" w:color="auto"/>
                <w:bottom w:val="none" w:sz="0" w:space="0" w:color="auto"/>
                <w:right w:val="none" w:sz="0" w:space="0" w:color="auto"/>
              </w:divBdr>
            </w:div>
            <w:div w:id="697245009">
              <w:marLeft w:val="0"/>
              <w:marRight w:val="0"/>
              <w:marTop w:val="0"/>
              <w:marBottom w:val="0"/>
              <w:divBdr>
                <w:top w:val="none" w:sz="0" w:space="0" w:color="auto"/>
                <w:left w:val="none" w:sz="0" w:space="0" w:color="auto"/>
                <w:bottom w:val="none" w:sz="0" w:space="0" w:color="auto"/>
                <w:right w:val="none" w:sz="0" w:space="0" w:color="auto"/>
              </w:divBdr>
            </w:div>
            <w:div w:id="871652922">
              <w:marLeft w:val="0"/>
              <w:marRight w:val="0"/>
              <w:marTop w:val="0"/>
              <w:marBottom w:val="0"/>
              <w:divBdr>
                <w:top w:val="none" w:sz="0" w:space="0" w:color="auto"/>
                <w:left w:val="none" w:sz="0" w:space="0" w:color="auto"/>
                <w:bottom w:val="none" w:sz="0" w:space="0" w:color="auto"/>
                <w:right w:val="none" w:sz="0" w:space="0" w:color="auto"/>
              </w:divBdr>
            </w:div>
            <w:div w:id="1868785221">
              <w:marLeft w:val="0"/>
              <w:marRight w:val="0"/>
              <w:marTop w:val="0"/>
              <w:marBottom w:val="0"/>
              <w:divBdr>
                <w:top w:val="none" w:sz="0" w:space="0" w:color="auto"/>
                <w:left w:val="none" w:sz="0" w:space="0" w:color="auto"/>
                <w:bottom w:val="none" w:sz="0" w:space="0" w:color="auto"/>
                <w:right w:val="none" w:sz="0" w:space="0" w:color="auto"/>
              </w:divBdr>
            </w:div>
            <w:div w:id="496464226">
              <w:marLeft w:val="0"/>
              <w:marRight w:val="0"/>
              <w:marTop w:val="0"/>
              <w:marBottom w:val="0"/>
              <w:divBdr>
                <w:top w:val="none" w:sz="0" w:space="0" w:color="auto"/>
                <w:left w:val="none" w:sz="0" w:space="0" w:color="auto"/>
                <w:bottom w:val="none" w:sz="0" w:space="0" w:color="auto"/>
                <w:right w:val="none" w:sz="0" w:space="0" w:color="auto"/>
              </w:divBdr>
            </w:div>
            <w:div w:id="1455828729">
              <w:marLeft w:val="0"/>
              <w:marRight w:val="0"/>
              <w:marTop w:val="0"/>
              <w:marBottom w:val="0"/>
              <w:divBdr>
                <w:top w:val="none" w:sz="0" w:space="0" w:color="auto"/>
                <w:left w:val="none" w:sz="0" w:space="0" w:color="auto"/>
                <w:bottom w:val="none" w:sz="0" w:space="0" w:color="auto"/>
                <w:right w:val="none" w:sz="0" w:space="0" w:color="auto"/>
              </w:divBdr>
            </w:div>
            <w:div w:id="448163519">
              <w:marLeft w:val="0"/>
              <w:marRight w:val="0"/>
              <w:marTop w:val="0"/>
              <w:marBottom w:val="0"/>
              <w:divBdr>
                <w:top w:val="none" w:sz="0" w:space="0" w:color="auto"/>
                <w:left w:val="none" w:sz="0" w:space="0" w:color="auto"/>
                <w:bottom w:val="none" w:sz="0" w:space="0" w:color="auto"/>
                <w:right w:val="none" w:sz="0" w:space="0" w:color="auto"/>
              </w:divBdr>
            </w:div>
            <w:div w:id="1120805940">
              <w:marLeft w:val="0"/>
              <w:marRight w:val="0"/>
              <w:marTop w:val="0"/>
              <w:marBottom w:val="0"/>
              <w:divBdr>
                <w:top w:val="none" w:sz="0" w:space="0" w:color="auto"/>
                <w:left w:val="none" w:sz="0" w:space="0" w:color="auto"/>
                <w:bottom w:val="none" w:sz="0" w:space="0" w:color="auto"/>
                <w:right w:val="none" w:sz="0" w:space="0" w:color="auto"/>
              </w:divBdr>
            </w:div>
            <w:div w:id="1682005173">
              <w:marLeft w:val="0"/>
              <w:marRight w:val="0"/>
              <w:marTop w:val="0"/>
              <w:marBottom w:val="0"/>
              <w:divBdr>
                <w:top w:val="none" w:sz="0" w:space="0" w:color="auto"/>
                <w:left w:val="none" w:sz="0" w:space="0" w:color="auto"/>
                <w:bottom w:val="none" w:sz="0" w:space="0" w:color="auto"/>
                <w:right w:val="none" w:sz="0" w:space="0" w:color="auto"/>
              </w:divBdr>
            </w:div>
            <w:div w:id="845562092">
              <w:marLeft w:val="0"/>
              <w:marRight w:val="0"/>
              <w:marTop w:val="0"/>
              <w:marBottom w:val="0"/>
              <w:divBdr>
                <w:top w:val="none" w:sz="0" w:space="0" w:color="auto"/>
                <w:left w:val="none" w:sz="0" w:space="0" w:color="auto"/>
                <w:bottom w:val="none" w:sz="0" w:space="0" w:color="auto"/>
                <w:right w:val="none" w:sz="0" w:space="0" w:color="auto"/>
              </w:divBdr>
            </w:div>
            <w:div w:id="1240602734">
              <w:marLeft w:val="0"/>
              <w:marRight w:val="0"/>
              <w:marTop w:val="0"/>
              <w:marBottom w:val="0"/>
              <w:divBdr>
                <w:top w:val="none" w:sz="0" w:space="0" w:color="auto"/>
                <w:left w:val="none" w:sz="0" w:space="0" w:color="auto"/>
                <w:bottom w:val="none" w:sz="0" w:space="0" w:color="auto"/>
                <w:right w:val="none" w:sz="0" w:space="0" w:color="auto"/>
              </w:divBdr>
            </w:div>
            <w:div w:id="1055279194">
              <w:marLeft w:val="0"/>
              <w:marRight w:val="0"/>
              <w:marTop w:val="0"/>
              <w:marBottom w:val="0"/>
              <w:divBdr>
                <w:top w:val="none" w:sz="0" w:space="0" w:color="auto"/>
                <w:left w:val="none" w:sz="0" w:space="0" w:color="auto"/>
                <w:bottom w:val="none" w:sz="0" w:space="0" w:color="auto"/>
                <w:right w:val="none" w:sz="0" w:space="0" w:color="auto"/>
              </w:divBdr>
            </w:div>
            <w:div w:id="792987042">
              <w:marLeft w:val="0"/>
              <w:marRight w:val="0"/>
              <w:marTop w:val="0"/>
              <w:marBottom w:val="0"/>
              <w:divBdr>
                <w:top w:val="none" w:sz="0" w:space="0" w:color="auto"/>
                <w:left w:val="none" w:sz="0" w:space="0" w:color="auto"/>
                <w:bottom w:val="none" w:sz="0" w:space="0" w:color="auto"/>
                <w:right w:val="none" w:sz="0" w:space="0" w:color="auto"/>
              </w:divBdr>
            </w:div>
            <w:div w:id="830102117">
              <w:marLeft w:val="0"/>
              <w:marRight w:val="0"/>
              <w:marTop w:val="0"/>
              <w:marBottom w:val="0"/>
              <w:divBdr>
                <w:top w:val="none" w:sz="0" w:space="0" w:color="auto"/>
                <w:left w:val="none" w:sz="0" w:space="0" w:color="auto"/>
                <w:bottom w:val="none" w:sz="0" w:space="0" w:color="auto"/>
                <w:right w:val="none" w:sz="0" w:space="0" w:color="auto"/>
              </w:divBdr>
            </w:div>
            <w:div w:id="104037070">
              <w:marLeft w:val="0"/>
              <w:marRight w:val="0"/>
              <w:marTop w:val="0"/>
              <w:marBottom w:val="0"/>
              <w:divBdr>
                <w:top w:val="none" w:sz="0" w:space="0" w:color="auto"/>
                <w:left w:val="none" w:sz="0" w:space="0" w:color="auto"/>
                <w:bottom w:val="none" w:sz="0" w:space="0" w:color="auto"/>
                <w:right w:val="none" w:sz="0" w:space="0" w:color="auto"/>
              </w:divBdr>
            </w:div>
            <w:div w:id="1849520761">
              <w:marLeft w:val="0"/>
              <w:marRight w:val="0"/>
              <w:marTop w:val="0"/>
              <w:marBottom w:val="0"/>
              <w:divBdr>
                <w:top w:val="none" w:sz="0" w:space="0" w:color="auto"/>
                <w:left w:val="none" w:sz="0" w:space="0" w:color="auto"/>
                <w:bottom w:val="none" w:sz="0" w:space="0" w:color="auto"/>
                <w:right w:val="none" w:sz="0" w:space="0" w:color="auto"/>
              </w:divBdr>
            </w:div>
            <w:div w:id="1187790239">
              <w:marLeft w:val="0"/>
              <w:marRight w:val="0"/>
              <w:marTop w:val="0"/>
              <w:marBottom w:val="0"/>
              <w:divBdr>
                <w:top w:val="none" w:sz="0" w:space="0" w:color="auto"/>
                <w:left w:val="none" w:sz="0" w:space="0" w:color="auto"/>
                <w:bottom w:val="none" w:sz="0" w:space="0" w:color="auto"/>
                <w:right w:val="none" w:sz="0" w:space="0" w:color="auto"/>
              </w:divBdr>
            </w:div>
            <w:div w:id="343437075">
              <w:marLeft w:val="0"/>
              <w:marRight w:val="0"/>
              <w:marTop w:val="0"/>
              <w:marBottom w:val="0"/>
              <w:divBdr>
                <w:top w:val="none" w:sz="0" w:space="0" w:color="auto"/>
                <w:left w:val="none" w:sz="0" w:space="0" w:color="auto"/>
                <w:bottom w:val="none" w:sz="0" w:space="0" w:color="auto"/>
                <w:right w:val="none" w:sz="0" w:space="0" w:color="auto"/>
              </w:divBdr>
            </w:div>
            <w:div w:id="1364556846">
              <w:marLeft w:val="0"/>
              <w:marRight w:val="0"/>
              <w:marTop w:val="0"/>
              <w:marBottom w:val="0"/>
              <w:divBdr>
                <w:top w:val="none" w:sz="0" w:space="0" w:color="auto"/>
                <w:left w:val="none" w:sz="0" w:space="0" w:color="auto"/>
                <w:bottom w:val="none" w:sz="0" w:space="0" w:color="auto"/>
                <w:right w:val="none" w:sz="0" w:space="0" w:color="auto"/>
              </w:divBdr>
            </w:div>
            <w:div w:id="218253867">
              <w:marLeft w:val="0"/>
              <w:marRight w:val="0"/>
              <w:marTop w:val="0"/>
              <w:marBottom w:val="0"/>
              <w:divBdr>
                <w:top w:val="none" w:sz="0" w:space="0" w:color="auto"/>
                <w:left w:val="none" w:sz="0" w:space="0" w:color="auto"/>
                <w:bottom w:val="none" w:sz="0" w:space="0" w:color="auto"/>
                <w:right w:val="none" w:sz="0" w:space="0" w:color="auto"/>
              </w:divBdr>
            </w:div>
            <w:div w:id="1717578787">
              <w:marLeft w:val="0"/>
              <w:marRight w:val="0"/>
              <w:marTop w:val="0"/>
              <w:marBottom w:val="0"/>
              <w:divBdr>
                <w:top w:val="none" w:sz="0" w:space="0" w:color="auto"/>
                <w:left w:val="none" w:sz="0" w:space="0" w:color="auto"/>
                <w:bottom w:val="none" w:sz="0" w:space="0" w:color="auto"/>
                <w:right w:val="none" w:sz="0" w:space="0" w:color="auto"/>
              </w:divBdr>
            </w:div>
            <w:div w:id="1633704183">
              <w:marLeft w:val="0"/>
              <w:marRight w:val="0"/>
              <w:marTop w:val="0"/>
              <w:marBottom w:val="0"/>
              <w:divBdr>
                <w:top w:val="none" w:sz="0" w:space="0" w:color="auto"/>
                <w:left w:val="none" w:sz="0" w:space="0" w:color="auto"/>
                <w:bottom w:val="none" w:sz="0" w:space="0" w:color="auto"/>
                <w:right w:val="none" w:sz="0" w:space="0" w:color="auto"/>
              </w:divBdr>
            </w:div>
            <w:div w:id="689991057">
              <w:marLeft w:val="0"/>
              <w:marRight w:val="0"/>
              <w:marTop w:val="0"/>
              <w:marBottom w:val="0"/>
              <w:divBdr>
                <w:top w:val="none" w:sz="0" w:space="0" w:color="auto"/>
                <w:left w:val="none" w:sz="0" w:space="0" w:color="auto"/>
                <w:bottom w:val="none" w:sz="0" w:space="0" w:color="auto"/>
                <w:right w:val="none" w:sz="0" w:space="0" w:color="auto"/>
              </w:divBdr>
            </w:div>
            <w:div w:id="2140150296">
              <w:marLeft w:val="0"/>
              <w:marRight w:val="0"/>
              <w:marTop w:val="0"/>
              <w:marBottom w:val="0"/>
              <w:divBdr>
                <w:top w:val="none" w:sz="0" w:space="0" w:color="auto"/>
                <w:left w:val="none" w:sz="0" w:space="0" w:color="auto"/>
                <w:bottom w:val="none" w:sz="0" w:space="0" w:color="auto"/>
                <w:right w:val="none" w:sz="0" w:space="0" w:color="auto"/>
              </w:divBdr>
            </w:div>
            <w:div w:id="453989720">
              <w:marLeft w:val="0"/>
              <w:marRight w:val="0"/>
              <w:marTop w:val="0"/>
              <w:marBottom w:val="0"/>
              <w:divBdr>
                <w:top w:val="none" w:sz="0" w:space="0" w:color="auto"/>
                <w:left w:val="none" w:sz="0" w:space="0" w:color="auto"/>
                <w:bottom w:val="none" w:sz="0" w:space="0" w:color="auto"/>
                <w:right w:val="none" w:sz="0" w:space="0" w:color="auto"/>
              </w:divBdr>
            </w:div>
            <w:div w:id="944076005">
              <w:marLeft w:val="0"/>
              <w:marRight w:val="0"/>
              <w:marTop w:val="0"/>
              <w:marBottom w:val="0"/>
              <w:divBdr>
                <w:top w:val="none" w:sz="0" w:space="0" w:color="auto"/>
                <w:left w:val="none" w:sz="0" w:space="0" w:color="auto"/>
                <w:bottom w:val="none" w:sz="0" w:space="0" w:color="auto"/>
                <w:right w:val="none" w:sz="0" w:space="0" w:color="auto"/>
              </w:divBdr>
            </w:div>
            <w:div w:id="733888894">
              <w:marLeft w:val="0"/>
              <w:marRight w:val="0"/>
              <w:marTop w:val="0"/>
              <w:marBottom w:val="0"/>
              <w:divBdr>
                <w:top w:val="none" w:sz="0" w:space="0" w:color="auto"/>
                <w:left w:val="none" w:sz="0" w:space="0" w:color="auto"/>
                <w:bottom w:val="none" w:sz="0" w:space="0" w:color="auto"/>
                <w:right w:val="none" w:sz="0" w:space="0" w:color="auto"/>
              </w:divBdr>
            </w:div>
            <w:div w:id="727612739">
              <w:marLeft w:val="0"/>
              <w:marRight w:val="0"/>
              <w:marTop w:val="0"/>
              <w:marBottom w:val="0"/>
              <w:divBdr>
                <w:top w:val="none" w:sz="0" w:space="0" w:color="auto"/>
                <w:left w:val="none" w:sz="0" w:space="0" w:color="auto"/>
                <w:bottom w:val="none" w:sz="0" w:space="0" w:color="auto"/>
                <w:right w:val="none" w:sz="0" w:space="0" w:color="auto"/>
              </w:divBdr>
            </w:div>
            <w:div w:id="734012576">
              <w:marLeft w:val="0"/>
              <w:marRight w:val="0"/>
              <w:marTop w:val="0"/>
              <w:marBottom w:val="0"/>
              <w:divBdr>
                <w:top w:val="none" w:sz="0" w:space="0" w:color="auto"/>
                <w:left w:val="none" w:sz="0" w:space="0" w:color="auto"/>
                <w:bottom w:val="none" w:sz="0" w:space="0" w:color="auto"/>
                <w:right w:val="none" w:sz="0" w:space="0" w:color="auto"/>
              </w:divBdr>
            </w:div>
            <w:div w:id="530145820">
              <w:marLeft w:val="0"/>
              <w:marRight w:val="0"/>
              <w:marTop w:val="0"/>
              <w:marBottom w:val="0"/>
              <w:divBdr>
                <w:top w:val="none" w:sz="0" w:space="0" w:color="auto"/>
                <w:left w:val="none" w:sz="0" w:space="0" w:color="auto"/>
                <w:bottom w:val="none" w:sz="0" w:space="0" w:color="auto"/>
                <w:right w:val="none" w:sz="0" w:space="0" w:color="auto"/>
              </w:divBdr>
            </w:div>
            <w:div w:id="1646205980">
              <w:marLeft w:val="0"/>
              <w:marRight w:val="0"/>
              <w:marTop w:val="0"/>
              <w:marBottom w:val="0"/>
              <w:divBdr>
                <w:top w:val="none" w:sz="0" w:space="0" w:color="auto"/>
                <w:left w:val="none" w:sz="0" w:space="0" w:color="auto"/>
                <w:bottom w:val="none" w:sz="0" w:space="0" w:color="auto"/>
                <w:right w:val="none" w:sz="0" w:space="0" w:color="auto"/>
              </w:divBdr>
            </w:div>
            <w:div w:id="1826166168">
              <w:marLeft w:val="0"/>
              <w:marRight w:val="0"/>
              <w:marTop w:val="0"/>
              <w:marBottom w:val="0"/>
              <w:divBdr>
                <w:top w:val="none" w:sz="0" w:space="0" w:color="auto"/>
                <w:left w:val="none" w:sz="0" w:space="0" w:color="auto"/>
                <w:bottom w:val="none" w:sz="0" w:space="0" w:color="auto"/>
                <w:right w:val="none" w:sz="0" w:space="0" w:color="auto"/>
              </w:divBdr>
            </w:div>
            <w:div w:id="1941404895">
              <w:marLeft w:val="0"/>
              <w:marRight w:val="0"/>
              <w:marTop w:val="0"/>
              <w:marBottom w:val="0"/>
              <w:divBdr>
                <w:top w:val="none" w:sz="0" w:space="0" w:color="auto"/>
                <w:left w:val="none" w:sz="0" w:space="0" w:color="auto"/>
                <w:bottom w:val="none" w:sz="0" w:space="0" w:color="auto"/>
                <w:right w:val="none" w:sz="0" w:space="0" w:color="auto"/>
              </w:divBdr>
            </w:div>
            <w:div w:id="747922427">
              <w:marLeft w:val="0"/>
              <w:marRight w:val="0"/>
              <w:marTop w:val="0"/>
              <w:marBottom w:val="0"/>
              <w:divBdr>
                <w:top w:val="none" w:sz="0" w:space="0" w:color="auto"/>
                <w:left w:val="none" w:sz="0" w:space="0" w:color="auto"/>
                <w:bottom w:val="none" w:sz="0" w:space="0" w:color="auto"/>
                <w:right w:val="none" w:sz="0" w:space="0" w:color="auto"/>
              </w:divBdr>
            </w:div>
            <w:div w:id="892081366">
              <w:marLeft w:val="0"/>
              <w:marRight w:val="0"/>
              <w:marTop w:val="0"/>
              <w:marBottom w:val="0"/>
              <w:divBdr>
                <w:top w:val="none" w:sz="0" w:space="0" w:color="auto"/>
                <w:left w:val="none" w:sz="0" w:space="0" w:color="auto"/>
                <w:bottom w:val="none" w:sz="0" w:space="0" w:color="auto"/>
                <w:right w:val="none" w:sz="0" w:space="0" w:color="auto"/>
              </w:divBdr>
            </w:div>
            <w:div w:id="1730955451">
              <w:marLeft w:val="0"/>
              <w:marRight w:val="0"/>
              <w:marTop w:val="0"/>
              <w:marBottom w:val="0"/>
              <w:divBdr>
                <w:top w:val="none" w:sz="0" w:space="0" w:color="auto"/>
                <w:left w:val="none" w:sz="0" w:space="0" w:color="auto"/>
                <w:bottom w:val="none" w:sz="0" w:space="0" w:color="auto"/>
                <w:right w:val="none" w:sz="0" w:space="0" w:color="auto"/>
              </w:divBdr>
            </w:div>
            <w:div w:id="1027175839">
              <w:marLeft w:val="0"/>
              <w:marRight w:val="0"/>
              <w:marTop w:val="0"/>
              <w:marBottom w:val="0"/>
              <w:divBdr>
                <w:top w:val="none" w:sz="0" w:space="0" w:color="auto"/>
                <w:left w:val="none" w:sz="0" w:space="0" w:color="auto"/>
                <w:bottom w:val="none" w:sz="0" w:space="0" w:color="auto"/>
                <w:right w:val="none" w:sz="0" w:space="0" w:color="auto"/>
              </w:divBdr>
            </w:div>
            <w:div w:id="25257330">
              <w:marLeft w:val="0"/>
              <w:marRight w:val="0"/>
              <w:marTop w:val="0"/>
              <w:marBottom w:val="0"/>
              <w:divBdr>
                <w:top w:val="none" w:sz="0" w:space="0" w:color="auto"/>
                <w:left w:val="none" w:sz="0" w:space="0" w:color="auto"/>
                <w:bottom w:val="none" w:sz="0" w:space="0" w:color="auto"/>
                <w:right w:val="none" w:sz="0" w:space="0" w:color="auto"/>
              </w:divBdr>
            </w:div>
            <w:div w:id="1539509711">
              <w:marLeft w:val="0"/>
              <w:marRight w:val="0"/>
              <w:marTop w:val="0"/>
              <w:marBottom w:val="0"/>
              <w:divBdr>
                <w:top w:val="none" w:sz="0" w:space="0" w:color="auto"/>
                <w:left w:val="none" w:sz="0" w:space="0" w:color="auto"/>
                <w:bottom w:val="none" w:sz="0" w:space="0" w:color="auto"/>
                <w:right w:val="none" w:sz="0" w:space="0" w:color="auto"/>
              </w:divBdr>
            </w:div>
            <w:div w:id="1371765987">
              <w:marLeft w:val="0"/>
              <w:marRight w:val="0"/>
              <w:marTop w:val="0"/>
              <w:marBottom w:val="0"/>
              <w:divBdr>
                <w:top w:val="none" w:sz="0" w:space="0" w:color="auto"/>
                <w:left w:val="none" w:sz="0" w:space="0" w:color="auto"/>
                <w:bottom w:val="none" w:sz="0" w:space="0" w:color="auto"/>
                <w:right w:val="none" w:sz="0" w:space="0" w:color="auto"/>
              </w:divBdr>
            </w:div>
            <w:div w:id="1307010778">
              <w:marLeft w:val="0"/>
              <w:marRight w:val="0"/>
              <w:marTop w:val="0"/>
              <w:marBottom w:val="0"/>
              <w:divBdr>
                <w:top w:val="none" w:sz="0" w:space="0" w:color="auto"/>
                <w:left w:val="none" w:sz="0" w:space="0" w:color="auto"/>
                <w:bottom w:val="none" w:sz="0" w:space="0" w:color="auto"/>
                <w:right w:val="none" w:sz="0" w:space="0" w:color="auto"/>
              </w:divBdr>
            </w:div>
            <w:div w:id="1604606691">
              <w:marLeft w:val="0"/>
              <w:marRight w:val="0"/>
              <w:marTop w:val="0"/>
              <w:marBottom w:val="0"/>
              <w:divBdr>
                <w:top w:val="none" w:sz="0" w:space="0" w:color="auto"/>
                <w:left w:val="none" w:sz="0" w:space="0" w:color="auto"/>
                <w:bottom w:val="none" w:sz="0" w:space="0" w:color="auto"/>
                <w:right w:val="none" w:sz="0" w:space="0" w:color="auto"/>
              </w:divBdr>
            </w:div>
            <w:div w:id="1466200353">
              <w:marLeft w:val="0"/>
              <w:marRight w:val="0"/>
              <w:marTop w:val="0"/>
              <w:marBottom w:val="0"/>
              <w:divBdr>
                <w:top w:val="none" w:sz="0" w:space="0" w:color="auto"/>
                <w:left w:val="none" w:sz="0" w:space="0" w:color="auto"/>
                <w:bottom w:val="none" w:sz="0" w:space="0" w:color="auto"/>
                <w:right w:val="none" w:sz="0" w:space="0" w:color="auto"/>
              </w:divBdr>
            </w:div>
            <w:div w:id="930893208">
              <w:marLeft w:val="0"/>
              <w:marRight w:val="0"/>
              <w:marTop w:val="0"/>
              <w:marBottom w:val="0"/>
              <w:divBdr>
                <w:top w:val="none" w:sz="0" w:space="0" w:color="auto"/>
                <w:left w:val="none" w:sz="0" w:space="0" w:color="auto"/>
                <w:bottom w:val="none" w:sz="0" w:space="0" w:color="auto"/>
                <w:right w:val="none" w:sz="0" w:space="0" w:color="auto"/>
              </w:divBdr>
            </w:div>
            <w:div w:id="1617255370">
              <w:marLeft w:val="0"/>
              <w:marRight w:val="0"/>
              <w:marTop w:val="0"/>
              <w:marBottom w:val="0"/>
              <w:divBdr>
                <w:top w:val="none" w:sz="0" w:space="0" w:color="auto"/>
                <w:left w:val="none" w:sz="0" w:space="0" w:color="auto"/>
                <w:bottom w:val="none" w:sz="0" w:space="0" w:color="auto"/>
                <w:right w:val="none" w:sz="0" w:space="0" w:color="auto"/>
              </w:divBdr>
            </w:div>
            <w:div w:id="5521574">
              <w:marLeft w:val="0"/>
              <w:marRight w:val="0"/>
              <w:marTop w:val="0"/>
              <w:marBottom w:val="0"/>
              <w:divBdr>
                <w:top w:val="none" w:sz="0" w:space="0" w:color="auto"/>
                <w:left w:val="none" w:sz="0" w:space="0" w:color="auto"/>
                <w:bottom w:val="none" w:sz="0" w:space="0" w:color="auto"/>
                <w:right w:val="none" w:sz="0" w:space="0" w:color="auto"/>
              </w:divBdr>
            </w:div>
            <w:div w:id="918291002">
              <w:marLeft w:val="0"/>
              <w:marRight w:val="0"/>
              <w:marTop w:val="0"/>
              <w:marBottom w:val="0"/>
              <w:divBdr>
                <w:top w:val="none" w:sz="0" w:space="0" w:color="auto"/>
                <w:left w:val="none" w:sz="0" w:space="0" w:color="auto"/>
                <w:bottom w:val="none" w:sz="0" w:space="0" w:color="auto"/>
                <w:right w:val="none" w:sz="0" w:space="0" w:color="auto"/>
              </w:divBdr>
            </w:div>
            <w:div w:id="4403853">
              <w:marLeft w:val="0"/>
              <w:marRight w:val="0"/>
              <w:marTop w:val="0"/>
              <w:marBottom w:val="0"/>
              <w:divBdr>
                <w:top w:val="none" w:sz="0" w:space="0" w:color="auto"/>
                <w:left w:val="none" w:sz="0" w:space="0" w:color="auto"/>
                <w:bottom w:val="none" w:sz="0" w:space="0" w:color="auto"/>
                <w:right w:val="none" w:sz="0" w:space="0" w:color="auto"/>
              </w:divBdr>
            </w:div>
            <w:div w:id="1965965363">
              <w:marLeft w:val="0"/>
              <w:marRight w:val="0"/>
              <w:marTop w:val="0"/>
              <w:marBottom w:val="0"/>
              <w:divBdr>
                <w:top w:val="none" w:sz="0" w:space="0" w:color="auto"/>
                <w:left w:val="none" w:sz="0" w:space="0" w:color="auto"/>
                <w:bottom w:val="none" w:sz="0" w:space="0" w:color="auto"/>
                <w:right w:val="none" w:sz="0" w:space="0" w:color="auto"/>
              </w:divBdr>
            </w:div>
            <w:div w:id="2074229791">
              <w:marLeft w:val="0"/>
              <w:marRight w:val="0"/>
              <w:marTop w:val="0"/>
              <w:marBottom w:val="0"/>
              <w:divBdr>
                <w:top w:val="none" w:sz="0" w:space="0" w:color="auto"/>
                <w:left w:val="none" w:sz="0" w:space="0" w:color="auto"/>
                <w:bottom w:val="none" w:sz="0" w:space="0" w:color="auto"/>
                <w:right w:val="none" w:sz="0" w:space="0" w:color="auto"/>
              </w:divBdr>
            </w:div>
            <w:div w:id="157430887">
              <w:marLeft w:val="0"/>
              <w:marRight w:val="0"/>
              <w:marTop w:val="0"/>
              <w:marBottom w:val="0"/>
              <w:divBdr>
                <w:top w:val="none" w:sz="0" w:space="0" w:color="auto"/>
                <w:left w:val="none" w:sz="0" w:space="0" w:color="auto"/>
                <w:bottom w:val="none" w:sz="0" w:space="0" w:color="auto"/>
                <w:right w:val="none" w:sz="0" w:space="0" w:color="auto"/>
              </w:divBdr>
            </w:div>
            <w:div w:id="1824932423">
              <w:marLeft w:val="0"/>
              <w:marRight w:val="0"/>
              <w:marTop w:val="0"/>
              <w:marBottom w:val="0"/>
              <w:divBdr>
                <w:top w:val="none" w:sz="0" w:space="0" w:color="auto"/>
                <w:left w:val="none" w:sz="0" w:space="0" w:color="auto"/>
                <w:bottom w:val="none" w:sz="0" w:space="0" w:color="auto"/>
                <w:right w:val="none" w:sz="0" w:space="0" w:color="auto"/>
              </w:divBdr>
            </w:div>
            <w:div w:id="1016081648">
              <w:marLeft w:val="0"/>
              <w:marRight w:val="0"/>
              <w:marTop w:val="0"/>
              <w:marBottom w:val="0"/>
              <w:divBdr>
                <w:top w:val="none" w:sz="0" w:space="0" w:color="auto"/>
                <w:left w:val="none" w:sz="0" w:space="0" w:color="auto"/>
                <w:bottom w:val="none" w:sz="0" w:space="0" w:color="auto"/>
                <w:right w:val="none" w:sz="0" w:space="0" w:color="auto"/>
              </w:divBdr>
            </w:div>
            <w:div w:id="390075895">
              <w:marLeft w:val="0"/>
              <w:marRight w:val="0"/>
              <w:marTop w:val="0"/>
              <w:marBottom w:val="0"/>
              <w:divBdr>
                <w:top w:val="none" w:sz="0" w:space="0" w:color="auto"/>
                <w:left w:val="none" w:sz="0" w:space="0" w:color="auto"/>
                <w:bottom w:val="none" w:sz="0" w:space="0" w:color="auto"/>
                <w:right w:val="none" w:sz="0" w:space="0" w:color="auto"/>
              </w:divBdr>
            </w:div>
            <w:div w:id="1135634242">
              <w:marLeft w:val="0"/>
              <w:marRight w:val="0"/>
              <w:marTop w:val="0"/>
              <w:marBottom w:val="0"/>
              <w:divBdr>
                <w:top w:val="none" w:sz="0" w:space="0" w:color="auto"/>
                <w:left w:val="none" w:sz="0" w:space="0" w:color="auto"/>
                <w:bottom w:val="none" w:sz="0" w:space="0" w:color="auto"/>
                <w:right w:val="none" w:sz="0" w:space="0" w:color="auto"/>
              </w:divBdr>
            </w:div>
            <w:div w:id="1882131573">
              <w:marLeft w:val="0"/>
              <w:marRight w:val="0"/>
              <w:marTop w:val="0"/>
              <w:marBottom w:val="0"/>
              <w:divBdr>
                <w:top w:val="none" w:sz="0" w:space="0" w:color="auto"/>
                <w:left w:val="none" w:sz="0" w:space="0" w:color="auto"/>
                <w:bottom w:val="none" w:sz="0" w:space="0" w:color="auto"/>
                <w:right w:val="none" w:sz="0" w:space="0" w:color="auto"/>
              </w:divBdr>
            </w:div>
            <w:div w:id="1657219685">
              <w:marLeft w:val="0"/>
              <w:marRight w:val="0"/>
              <w:marTop w:val="0"/>
              <w:marBottom w:val="0"/>
              <w:divBdr>
                <w:top w:val="none" w:sz="0" w:space="0" w:color="auto"/>
                <w:left w:val="none" w:sz="0" w:space="0" w:color="auto"/>
                <w:bottom w:val="none" w:sz="0" w:space="0" w:color="auto"/>
                <w:right w:val="none" w:sz="0" w:space="0" w:color="auto"/>
              </w:divBdr>
            </w:div>
            <w:div w:id="1784953266">
              <w:marLeft w:val="0"/>
              <w:marRight w:val="0"/>
              <w:marTop w:val="0"/>
              <w:marBottom w:val="0"/>
              <w:divBdr>
                <w:top w:val="none" w:sz="0" w:space="0" w:color="auto"/>
                <w:left w:val="none" w:sz="0" w:space="0" w:color="auto"/>
                <w:bottom w:val="none" w:sz="0" w:space="0" w:color="auto"/>
                <w:right w:val="none" w:sz="0" w:space="0" w:color="auto"/>
              </w:divBdr>
            </w:div>
            <w:div w:id="73165584">
              <w:marLeft w:val="0"/>
              <w:marRight w:val="0"/>
              <w:marTop w:val="0"/>
              <w:marBottom w:val="0"/>
              <w:divBdr>
                <w:top w:val="none" w:sz="0" w:space="0" w:color="auto"/>
                <w:left w:val="none" w:sz="0" w:space="0" w:color="auto"/>
                <w:bottom w:val="none" w:sz="0" w:space="0" w:color="auto"/>
                <w:right w:val="none" w:sz="0" w:space="0" w:color="auto"/>
              </w:divBdr>
            </w:div>
            <w:div w:id="1932355491">
              <w:marLeft w:val="0"/>
              <w:marRight w:val="0"/>
              <w:marTop w:val="0"/>
              <w:marBottom w:val="0"/>
              <w:divBdr>
                <w:top w:val="none" w:sz="0" w:space="0" w:color="auto"/>
                <w:left w:val="none" w:sz="0" w:space="0" w:color="auto"/>
                <w:bottom w:val="none" w:sz="0" w:space="0" w:color="auto"/>
                <w:right w:val="none" w:sz="0" w:space="0" w:color="auto"/>
              </w:divBdr>
            </w:div>
            <w:div w:id="3366513">
              <w:marLeft w:val="0"/>
              <w:marRight w:val="0"/>
              <w:marTop w:val="0"/>
              <w:marBottom w:val="0"/>
              <w:divBdr>
                <w:top w:val="none" w:sz="0" w:space="0" w:color="auto"/>
                <w:left w:val="none" w:sz="0" w:space="0" w:color="auto"/>
                <w:bottom w:val="none" w:sz="0" w:space="0" w:color="auto"/>
                <w:right w:val="none" w:sz="0" w:space="0" w:color="auto"/>
              </w:divBdr>
            </w:div>
            <w:div w:id="1259872308">
              <w:marLeft w:val="0"/>
              <w:marRight w:val="0"/>
              <w:marTop w:val="0"/>
              <w:marBottom w:val="0"/>
              <w:divBdr>
                <w:top w:val="none" w:sz="0" w:space="0" w:color="auto"/>
                <w:left w:val="none" w:sz="0" w:space="0" w:color="auto"/>
                <w:bottom w:val="none" w:sz="0" w:space="0" w:color="auto"/>
                <w:right w:val="none" w:sz="0" w:space="0" w:color="auto"/>
              </w:divBdr>
            </w:div>
            <w:div w:id="97987451">
              <w:marLeft w:val="0"/>
              <w:marRight w:val="0"/>
              <w:marTop w:val="0"/>
              <w:marBottom w:val="0"/>
              <w:divBdr>
                <w:top w:val="none" w:sz="0" w:space="0" w:color="auto"/>
                <w:left w:val="none" w:sz="0" w:space="0" w:color="auto"/>
                <w:bottom w:val="none" w:sz="0" w:space="0" w:color="auto"/>
                <w:right w:val="none" w:sz="0" w:space="0" w:color="auto"/>
              </w:divBdr>
            </w:div>
            <w:div w:id="624969204">
              <w:marLeft w:val="0"/>
              <w:marRight w:val="0"/>
              <w:marTop w:val="0"/>
              <w:marBottom w:val="0"/>
              <w:divBdr>
                <w:top w:val="none" w:sz="0" w:space="0" w:color="auto"/>
                <w:left w:val="none" w:sz="0" w:space="0" w:color="auto"/>
                <w:bottom w:val="none" w:sz="0" w:space="0" w:color="auto"/>
                <w:right w:val="none" w:sz="0" w:space="0" w:color="auto"/>
              </w:divBdr>
            </w:div>
            <w:div w:id="1109354476">
              <w:marLeft w:val="0"/>
              <w:marRight w:val="0"/>
              <w:marTop w:val="0"/>
              <w:marBottom w:val="0"/>
              <w:divBdr>
                <w:top w:val="none" w:sz="0" w:space="0" w:color="auto"/>
                <w:left w:val="none" w:sz="0" w:space="0" w:color="auto"/>
                <w:bottom w:val="none" w:sz="0" w:space="0" w:color="auto"/>
                <w:right w:val="none" w:sz="0" w:space="0" w:color="auto"/>
              </w:divBdr>
            </w:div>
            <w:div w:id="2109962798">
              <w:marLeft w:val="0"/>
              <w:marRight w:val="0"/>
              <w:marTop w:val="0"/>
              <w:marBottom w:val="0"/>
              <w:divBdr>
                <w:top w:val="none" w:sz="0" w:space="0" w:color="auto"/>
                <w:left w:val="none" w:sz="0" w:space="0" w:color="auto"/>
                <w:bottom w:val="none" w:sz="0" w:space="0" w:color="auto"/>
                <w:right w:val="none" w:sz="0" w:space="0" w:color="auto"/>
              </w:divBdr>
            </w:div>
            <w:div w:id="1363019801">
              <w:marLeft w:val="0"/>
              <w:marRight w:val="0"/>
              <w:marTop w:val="0"/>
              <w:marBottom w:val="0"/>
              <w:divBdr>
                <w:top w:val="none" w:sz="0" w:space="0" w:color="auto"/>
                <w:left w:val="none" w:sz="0" w:space="0" w:color="auto"/>
                <w:bottom w:val="none" w:sz="0" w:space="0" w:color="auto"/>
                <w:right w:val="none" w:sz="0" w:space="0" w:color="auto"/>
              </w:divBdr>
            </w:div>
            <w:div w:id="634942961">
              <w:marLeft w:val="0"/>
              <w:marRight w:val="0"/>
              <w:marTop w:val="0"/>
              <w:marBottom w:val="0"/>
              <w:divBdr>
                <w:top w:val="none" w:sz="0" w:space="0" w:color="auto"/>
                <w:left w:val="none" w:sz="0" w:space="0" w:color="auto"/>
                <w:bottom w:val="none" w:sz="0" w:space="0" w:color="auto"/>
                <w:right w:val="none" w:sz="0" w:space="0" w:color="auto"/>
              </w:divBdr>
            </w:div>
            <w:div w:id="1212228334">
              <w:marLeft w:val="0"/>
              <w:marRight w:val="0"/>
              <w:marTop w:val="0"/>
              <w:marBottom w:val="0"/>
              <w:divBdr>
                <w:top w:val="none" w:sz="0" w:space="0" w:color="auto"/>
                <w:left w:val="none" w:sz="0" w:space="0" w:color="auto"/>
                <w:bottom w:val="none" w:sz="0" w:space="0" w:color="auto"/>
                <w:right w:val="none" w:sz="0" w:space="0" w:color="auto"/>
              </w:divBdr>
            </w:div>
            <w:div w:id="681669714">
              <w:marLeft w:val="0"/>
              <w:marRight w:val="0"/>
              <w:marTop w:val="0"/>
              <w:marBottom w:val="0"/>
              <w:divBdr>
                <w:top w:val="none" w:sz="0" w:space="0" w:color="auto"/>
                <w:left w:val="none" w:sz="0" w:space="0" w:color="auto"/>
                <w:bottom w:val="none" w:sz="0" w:space="0" w:color="auto"/>
                <w:right w:val="none" w:sz="0" w:space="0" w:color="auto"/>
              </w:divBdr>
            </w:div>
            <w:div w:id="193423552">
              <w:marLeft w:val="0"/>
              <w:marRight w:val="0"/>
              <w:marTop w:val="0"/>
              <w:marBottom w:val="0"/>
              <w:divBdr>
                <w:top w:val="none" w:sz="0" w:space="0" w:color="auto"/>
                <w:left w:val="none" w:sz="0" w:space="0" w:color="auto"/>
                <w:bottom w:val="none" w:sz="0" w:space="0" w:color="auto"/>
                <w:right w:val="none" w:sz="0" w:space="0" w:color="auto"/>
              </w:divBdr>
            </w:div>
            <w:div w:id="760880836">
              <w:marLeft w:val="0"/>
              <w:marRight w:val="0"/>
              <w:marTop w:val="0"/>
              <w:marBottom w:val="0"/>
              <w:divBdr>
                <w:top w:val="none" w:sz="0" w:space="0" w:color="auto"/>
                <w:left w:val="none" w:sz="0" w:space="0" w:color="auto"/>
                <w:bottom w:val="none" w:sz="0" w:space="0" w:color="auto"/>
                <w:right w:val="none" w:sz="0" w:space="0" w:color="auto"/>
              </w:divBdr>
            </w:div>
            <w:div w:id="1217669499">
              <w:marLeft w:val="0"/>
              <w:marRight w:val="0"/>
              <w:marTop w:val="0"/>
              <w:marBottom w:val="0"/>
              <w:divBdr>
                <w:top w:val="none" w:sz="0" w:space="0" w:color="auto"/>
                <w:left w:val="none" w:sz="0" w:space="0" w:color="auto"/>
                <w:bottom w:val="none" w:sz="0" w:space="0" w:color="auto"/>
                <w:right w:val="none" w:sz="0" w:space="0" w:color="auto"/>
              </w:divBdr>
            </w:div>
            <w:div w:id="1662197431">
              <w:marLeft w:val="0"/>
              <w:marRight w:val="0"/>
              <w:marTop w:val="0"/>
              <w:marBottom w:val="0"/>
              <w:divBdr>
                <w:top w:val="none" w:sz="0" w:space="0" w:color="auto"/>
                <w:left w:val="none" w:sz="0" w:space="0" w:color="auto"/>
                <w:bottom w:val="none" w:sz="0" w:space="0" w:color="auto"/>
                <w:right w:val="none" w:sz="0" w:space="0" w:color="auto"/>
              </w:divBdr>
            </w:div>
            <w:div w:id="1519082784">
              <w:marLeft w:val="0"/>
              <w:marRight w:val="0"/>
              <w:marTop w:val="0"/>
              <w:marBottom w:val="0"/>
              <w:divBdr>
                <w:top w:val="none" w:sz="0" w:space="0" w:color="auto"/>
                <w:left w:val="none" w:sz="0" w:space="0" w:color="auto"/>
                <w:bottom w:val="none" w:sz="0" w:space="0" w:color="auto"/>
                <w:right w:val="none" w:sz="0" w:space="0" w:color="auto"/>
              </w:divBdr>
            </w:div>
            <w:div w:id="716589011">
              <w:marLeft w:val="0"/>
              <w:marRight w:val="0"/>
              <w:marTop w:val="0"/>
              <w:marBottom w:val="0"/>
              <w:divBdr>
                <w:top w:val="none" w:sz="0" w:space="0" w:color="auto"/>
                <w:left w:val="none" w:sz="0" w:space="0" w:color="auto"/>
                <w:bottom w:val="none" w:sz="0" w:space="0" w:color="auto"/>
                <w:right w:val="none" w:sz="0" w:space="0" w:color="auto"/>
              </w:divBdr>
            </w:div>
            <w:div w:id="290408254">
              <w:marLeft w:val="0"/>
              <w:marRight w:val="0"/>
              <w:marTop w:val="0"/>
              <w:marBottom w:val="0"/>
              <w:divBdr>
                <w:top w:val="none" w:sz="0" w:space="0" w:color="auto"/>
                <w:left w:val="none" w:sz="0" w:space="0" w:color="auto"/>
                <w:bottom w:val="none" w:sz="0" w:space="0" w:color="auto"/>
                <w:right w:val="none" w:sz="0" w:space="0" w:color="auto"/>
              </w:divBdr>
            </w:div>
            <w:div w:id="1058937676">
              <w:marLeft w:val="0"/>
              <w:marRight w:val="0"/>
              <w:marTop w:val="0"/>
              <w:marBottom w:val="0"/>
              <w:divBdr>
                <w:top w:val="none" w:sz="0" w:space="0" w:color="auto"/>
                <w:left w:val="none" w:sz="0" w:space="0" w:color="auto"/>
                <w:bottom w:val="none" w:sz="0" w:space="0" w:color="auto"/>
                <w:right w:val="none" w:sz="0" w:space="0" w:color="auto"/>
              </w:divBdr>
            </w:div>
            <w:div w:id="975984518">
              <w:marLeft w:val="0"/>
              <w:marRight w:val="0"/>
              <w:marTop w:val="0"/>
              <w:marBottom w:val="0"/>
              <w:divBdr>
                <w:top w:val="none" w:sz="0" w:space="0" w:color="auto"/>
                <w:left w:val="none" w:sz="0" w:space="0" w:color="auto"/>
                <w:bottom w:val="none" w:sz="0" w:space="0" w:color="auto"/>
                <w:right w:val="none" w:sz="0" w:space="0" w:color="auto"/>
              </w:divBdr>
            </w:div>
            <w:div w:id="1669867436">
              <w:marLeft w:val="0"/>
              <w:marRight w:val="0"/>
              <w:marTop w:val="0"/>
              <w:marBottom w:val="0"/>
              <w:divBdr>
                <w:top w:val="none" w:sz="0" w:space="0" w:color="auto"/>
                <w:left w:val="none" w:sz="0" w:space="0" w:color="auto"/>
                <w:bottom w:val="none" w:sz="0" w:space="0" w:color="auto"/>
                <w:right w:val="none" w:sz="0" w:space="0" w:color="auto"/>
              </w:divBdr>
            </w:div>
            <w:div w:id="2064525063">
              <w:marLeft w:val="0"/>
              <w:marRight w:val="0"/>
              <w:marTop w:val="0"/>
              <w:marBottom w:val="0"/>
              <w:divBdr>
                <w:top w:val="none" w:sz="0" w:space="0" w:color="auto"/>
                <w:left w:val="none" w:sz="0" w:space="0" w:color="auto"/>
                <w:bottom w:val="none" w:sz="0" w:space="0" w:color="auto"/>
                <w:right w:val="none" w:sz="0" w:space="0" w:color="auto"/>
              </w:divBdr>
            </w:div>
            <w:div w:id="1232808583">
              <w:marLeft w:val="0"/>
              <w:marRight w:val="0"/>
              <w:marTop w:val="0"/>
              <w:marBottom w:val="0"/>
              <w:divBdr>
                <w:top w:val="none" w:sz="0" w:space="0" w:color="auto"/>
                <w:left w:val="none" w:sz="0" w:space="0" w:color="auto"/>
                <w:bottom w:val="none" w:sz="0" w:space="0" w:color="auto"/>
                <w:right w:val="none" w:sz="0" w:space="0" w:color="auto"/>
              </w:divBdr>
            </w:div>
            <w:div w:id="474684164">
              <w:marLeft w:val="0"/>
              <w:marRight w:val="0"/>
              <w:marTop w:val="0"/>
              <w:marBottom w:val="0"/>
              <w:divBdr>
                <w:top w:val="none" w:sz="0" w:space="0" w:color="auto"/>
                <w:left w:val="none" w:sz="0" w:space="0" w:color="auto"/>
                <w:bottom w:val="none" w:sz="0" w:space="0" w:color="auto"/>
                <w:right w:val="none" w:sz="0" w:space="0" w:color="auto"/>
              </w:divBdr>
            </w:div>
            <w:div w:id="2139107532">
              <w:marLeft w:val="0"/>
              <w:marRight w:val="0"/>
              <w:marTop w:val="0"/>
              <w:marBottom w:val="0"/>
              <w:divBdr>
                <w:top w:val="none" w:sz="0" w:space="0" w:color="auto"/>
                <w:left w:val="none" w:sz="0" w:space="0" w:color="auto"/>
                <w:bottom w:val="none" w:sz="0" w:space="0" w:color="auto"/>
                <w:right w:val="none" w:sz="0" w:space="0" w:color="auto"/>
              </w:divBdr>
            </w:div>
            <w:div w:id="609969978">
              <w:marLeft w:val="0"/>
              <w:marRight w:val="0"/>
              <w:marTop w:val="0"/>
              <w:marBottom w:val="0"/>
              <w:divBdr>
                <w:top w:val="none" w:sz="0" w:space="0" w:color="auto"/>
                <w:left w:val="none" w:sz="0" w:space="0" w:color="auto"/>
                <w:bottom w:val="none" w:sz="0" w:space="0" w:color="auto"/>
                <w:right w:val="none" w:sz="0" w:space="0" w:color="auto"/>
              </w:divBdr>
            </w:div>
            <w:div w:id="1168905021">
              <w:marLeft w:val="0"/>
              <w:marRight w:val="0"/>
              <w:marTop w:val="0"/>
              <w:marBottom w:val="0"/>
              <w:divBdr>
                <w:top w:val="none" w:sz="0" w:space="0" w:color="auto"/>
                <w:left w:val="none" w:sz="0" w:space="0" w:color="auto"/>
                <w:bottom w:val="none" w:sz="0" w:space="0" w:color="auto"/>
                <w:right w:val="none" w:sz="0" w:space="0" w:color="auto"/>
              </w:divBdr>
            </w:div>
            <w:div w:id="357242054">
              <w:marLeft w:val="0"/>
              <w:marRight w:val="0"/>
              <w:marTop w:val="0"/>
              <w:marBottom w:val="0"/>
              <w:divBdr>
                <w:top w:val="none" w:sz="0" w:space="0" w:color="auto"/>
                <w:left w:val="none" w:sz="0" w:space="0" w:color="auto"/>
                <w:bottom w:val="none" w:sz="0" w:space="0" w:color="auto"/>
                <w:right w:val="none" w:sz="0" w:space="0" w:color="auto"/>
              </w:divBdr>
            </w:div>
            <w:div w:id="1792629930">
              <w:marLeft w:val="0"/>
              <w:marRight w:val="0"/>
              <w:marTop w:val="0"/>
              <w:marBottom w:val="0"/>
              <w:divBdr>
                <w:top w:val="none" w:sz="0" w:space="0" w:color="auto"/>
                <w:left w:val="none" w:sz="0" w:space="0" w:color="auto"/>
                <w:bottom w:val="none" w:sz="0" w:space="0" w:color="auto"/>
                <w:right w:val="none" w:sz="0" w:space="0" w:color="auto"/>
              </w:divBdr>
            </w:div>
            <w:div w:id="178156741">
              <w:marLeft w:val="0"/>
              <w:marRight w:val="0"/>
              <w:marTop w:val="0"/>
              <w:marBottom w:val="0"/>
              <w:divBdr>
                <w:top w:val="none" w:sz="0" w:space="0" w:color="auto"/>
                <w:left w:val="none" w:sz="0" w:space="0" w:color="auto"/>
                <w:bottom w:val="none" w:sz="0" w:space="0" w:color="auto"/>
                <w:right w:val="none" w:sz="0" w:space="0" w:color="auto"/>
              </w:divBdr>
            </w:div>
            <w:div w:id="1263338731">
              <w:marLeft w:val="0"/>
              <w:marRight w:val="0"/>
              <w:marTop w:val="0"/>
              <w:marBottom w:val="0"/>
              <w:divBdr>
                <w:top w:val="none" w:sz="0" w:space="0" w:color="auto"/>
                <w:left w:val="none" w:sz="0" w:space="0" w:color="auto"/>
                <w:bottom w:val="none" w:sz="0" w:space="0" w:color="auto"/>
                <w:right w:val="none" w:sz="0" w:space="0" w:color="auto"/>
              </w:divBdr>
            </w:div>
            <w:div w:id="991789038">
              <w:marLeft w:val="0"/>
              <w:marRight w:val="0"/>
              <w:marTop w:val="0"/>
              <w:marBottom w:val="0"/>
              <w:divBdr>
                <w:top w:val="none" w:sz="0" w:space="0" w:color="auto"/>
                <w:left w:val="none" w:sz="0" w:space="0" w:color="auto"/>
                <w:bottom w:val="none" w:sz="0" w:space="0" w:color="auto"/>
                <w:right w:val="none" w:sz="0" w:space="0" w:color="auto"/>
              </w:divBdr>
            </w:div>
            <w:div w:id="200629798">
              <w:marLeft w:val="0"/>
              <w:marRight w:val="0"/>
              <w:marTop w:val="0"/>
              <w:marBottom w:val="0"/>
              <w:divBdr>
                <w:top w:val="none" w:sz="0" w:space="0" w:color="auto"/>
                <w:left w:val="none" w:sz="0" w:space="0" w:color="auto"/>
                <w:bottom w:val="none" w:sz="0" w:space="0" w:color="auto"/>
                <w:right w:val="none" w:sz="0" w:space="0" w:color="auto"/>
              </w:divBdr>
            </w:div>
            <w:div w:id="1906185231">
              <w:marLeft w:val="0"/>
              <w:marRight w:val="0"/>
              <w:marTop w:val="0"/>
              <w:marBottom w:val="0"/>
              <w:divBdr>
                <w:top w:val="none" w:sz="0" w:space="0" w:color="auto"/>
                <w:left w:val="none" w:sz="0" w:space="0" w:color="auto"/>
                <w:bottom w:val="none" w:sz="0" w:space="0" w:color="auto"/>
                <w:right w:val="none" w:sz="0" w:space="0" w:color="auto"/>
              </w:divBdr>
            </w:div>
            <w:div w:id="551306831">
              <w:marLeft w:val="0"/>
              <w:marRight w:val="0"/>
              <w:marTop w:val="0"/>
              <w:marBottom w:val="0"/>
              <w:divBdr>
                <w:top w:val="none" w:sz="0" w:space="0" w:color="auto"/>
                <w:left w:val="none" w:sz="0" w:space="0" w:color="auto"/>
                <w:bottom w:val="none" w:sz="0" w:space="0" w:color="auto"/>
                <w:right w:val="none" w:sz="0" w:space="0" w:color="auto"/>
              </w:divBdr>
            </w:div>
            <w:div w:id="1601064154">
              <w:marLeft w:val="0"/>
              <w:marRight w:val="0"/>
              <w:marTop w:val="0"/>
              <w:marBottom w:val="0"/>
              <w:divBdr>
                <w:top w:val="none" w:sz="0" w:space="0" w:color="auto"/>
                <w:left w:val="none" w:sz="0" w:space="0" w:color="auto"/>
                <w:bottom w:val="none" w:sz="0" w:space="0" w:color="auto"/>
                <w:right w:val="none" w:sz="0" w:space="0" w:color="auto"/>
              </w:divBdr>
            </w:div>
            <w:div w:id="1878080815">
              <w:marLeft w:val="0"/>
              <w:marRight w:val="0"/>
              <w:marTop w:val="0"/>
              <w:marBottom w:val="0"/>
              <w:divBdr>
                <w:top w:val="none" w:sz="0" w:space="0" w:color="auto"/>
                <w:left w:val="none" w:sz="0" w:space="0" w:color="auto"/>
                <w:bottom w:val="none" w:sz="0" w:space="0" w:color="auto"/>
                <w:right w:val="none" w:sz="0" w:space="0" w:color="auto"/>
              </w:divBdr>
            </w:div>
            <w:div w:id="1515724924">
              <w:marLeft w:val="0"/>
              <w:marRight w:val="0"/>
              <w:marTop w:val="0"/>
              <w:marBottom w:val="0"/>
              <w:divBdr>
                <w:top w:val="none" w:sz="0" w:space="0" w:color="auto"/>
                <w:left w:val="none" w:sz="0" w:space="0" w:color="auto"/>
                <w:bottom w:val="none" w:sz="0" w:space="0" w:color="auto"/>
                <w:right w:val="none" w:sz="0" w:space="0" w:color="auto"/>
              </w:divBdr>
            </w:div>
            <w:div w:id="1317222633">
              <w:marLeft w:val="0"/>
              <w:marRight w:val="0"/>
              <w:marTop w:val="0"/>
              <w:marBottom w:val="0"/>
              <w:divBdr>
                <w:top w:val="none" w:sz="0" w:space="0" w:color="auto"/>
                <w:left w:val="none" w:sz="0" w:space="0" w:color="auto"/>
                <w:bottom w:val="none" w:sz="0" w:space="0" w:color="auto"/>
                <w:right w:val="none" w:sz="0" w:space="0" w:color="auto"/>
              </w:divBdr>
            </w:div>
            <w:div w:id="1826168382">
              <w:marLeft w:val="0"/>
              <w:marRight w:val="0"/>
              <w:marTop w:val="0"/>
              <w:marBottom w:val="0"/>
              <w:divBdr>
                <w:top w:val="none" w:sz="0" w:space="0" w:color="auto"/>
                <w:left w:val="none" w:sz="0" w:space="0" w:color="auto"/>
                <w:bottom w:val="none" w:sz="0" w:space="0" w:color="auto"/>
                <w:right w:val="none" w:sz="0" w:space="0" w:color="auto"/>
              </w:divBdr>
            </w:div>
            <w:div w:id="1262378965">
              <w:marLeft w:val="0"/>
              <w:marRight w:val="0"/>
              <w:marTop w:val="0"/>
              <w:marBottom w:val="0"/>
              <w:divBdr>
                <w:top w:val="none" w:sz="0" w:space="0" w:color="auto"/>
                <w:left w:val="none" w:sz="0" w:space="0" w:color="auto"/>
                <w:bottom w:val="none" w:sz="0" w:space="0" w:color="auto"/>
                <w:right w:val="none" w:sz="0" w:space="0" w:color="auto"/>
              </w:divBdr>
            </w:div>
            <w:div w:id="580602974">
              <w:marLeft w:val="0"/>
              <w:marRight w:val="0"/>
              <w:marTop w:val="0"/>
              <w:marBottom w:val="0"/>
              <w:divBdr>
                <w:top w:val="none" w:sz="0" w:space="0" w:color="auto"/>
                <w:left w:val="none" w:sz="0" w:space="0" w:color="auto"/>
                <w:bottom w:val="none" w:sz="0" w:space="0" w:color="auto"/>
                <w:right w:val="none" w:sz="0" w:space="0" w:color="auto"/>
              </w:divBdr>
            </w:div>
            <w:div w:id="1306735608">
              <w:marLeft w:val="0"/>
              <w:marRight w:val="0"/>
              <w:marTop w:val="0"/>
              <w:marBottom w:val="0"/>
              <w:divBdr>
                <w:top w:val="none" w:sz="0" w:space="0" w:color="auto"/>
                <w:left w:val="none" w:sz="0" w:space="0" w:color="auto"/>
                <w:bottom w:val="none" w:sz="0" w:space="0" w:color="auto"/>
                <w:right w:val="none" w:sz="0" w:space="0" w:color="auto"/>
              </w:divBdr>
            </w:div>
            <w:div w:id="1343435907">
              <w:marLeft w:val="0"/>
              <w:marRight w:val="0"/>
              <w:marTop w:val="0"/>
              <w:marBottom w:val="0"/>
              <w:divBdr>
                <w:top w:val="none" w:sz="0" w:space="0" w:color="auto"/>
                <w:left w:val="none" w:sz="0" w:space="0" w:color="auto"/>
                <w:bottom w:val="none" w:sz="0" w:space="0" w:color="auto"/>
                <w:right w:val="none" w:sz="0" w:space="0" w:color="auto"/>
              </w:divBdr>
            </w:div>
            <w:div w:id="757947309">
              <w:marLeft w:val="0"/>
              <w:marRight w:val="0"/>
              <w:marTop w:val="0"/>
              <w:marBottom w:val="0"/>
              <w:divBdr>
                <w:top w:val="none" w:sz="0" w:space="0" w:color="auto"/>
                <w:left w:val="none" w:sz="0" w:space="0" w:color="auto"/>
                <w:bottom w:val="none" w:sz="0" w:space="0" w:color="auto"/>
                <w:right w:val="none" w:sz="0" w:space="0" w:color="auto"/>
              </w:divBdr>
            </w:div>
            <w:div w:id="407846930">
              <w:marLeft w:val="0"/>
              <w:marRight w:val="0"/>
              <w:marTop w:val="0"/>
              <w:marBottom w:val="0"/>
              <w:divBdr>
                <w:top w:val="none" w:sz="0" w:space="0" w:color="auto"/>
                <w:left w:val="none" w:sz="0" w:space="0" w:color="auto"/>
                <w:bottom w:val="none" w:sz="0" w:space="0" w:color="auto"/>
                <w:right w:val="none" w:sz="0" w:space="0" w:color="auto"/>
              </w:divBdr>
            </w:div>
            <w:div w:id="404501090">
              <w:marLeft w:val="0"/>
              <w:marRight w:val="0"/>
              <w:marTop w:val="0"/>
              <w:marBottom w:val="0"/>
              <w:divBdr>
                <w:top w:val="none" w:sz="0" w:space="0" w:color="auto"/>
                <w:left w:val="none" w:sz="0" w:space="0" w:color="auto"/>
                <w:bottom w:val="none" w:sz="0" w:space="0" w:color="auto"/>
                <w:right w:val="none" w:sz="0" w:space="0" w:color="auto"/>
              </w:divBdr>
            </w:div>
            <w:div w:id="1941375467">
              <w:marLeft w:val="0"/>
              <w:marRight w:val="0"/>
              <w:marTop w:val="0"/>
              <w:marBottom w:val="0"/>
              <w:divBdr>
                <w:top w:val="none" w:sz="0" w:space="0" w:color="auto"/>
                <w:left w:val="none" w:sz="0" w:space="0" w:color="auto"/>
                <w:bottom w:val="none" w:sz="0" w:space="0" w:color="auto"/>
                <w:right w:val="none" w:sz="0" w:space="0" w:color="auto"/>
              </w:divBdr>
            </w:div>
            <w:div w:id="26101238">
              <w:marLeft w:val="0"/>
              <w:marRight w:val="0"/>
              <w:marTop w:val="0"/>
              <w:marBottom w:val="0"/>
              <w:divBdr>
                <w:top w:val="none" w:sz="0" w:space="0" w:color="auto"/>
                <w:left w:val="none" w:sz="0" w:space="0" w:color="auto"/>
                <w:bottom w:val="none" w:sz="0" w:space="0" w:color="auto"/>
                <w:right w:val="none" w:sz="0" w:space="0" w:color="auto"/>
              </w:divBdr>
            </w:div>
            <w:div w:id="447629693">
              <w:marLeft w:val="0"/>
              <w:marRight w:val="0"/>
              <w:marTop w:val="0"/>
              <w:marBottom w:val="0"/>
              <w:divBdr>
                <w:top w:val="none" w:sz="0" w:space="0" w:color="auto"/>
                <w:left w:val="none" w:sz="0" w:space="0" w:color="auto"/>
                <w:bottom w:val="none" w:sz="0" w:space="0" w:color="auto"/>
                <w:right w:val="none" w:sz="0" w:space="0" w:color="auto"/>
              </w:divBdr>
            </w:div>
            <w:div w:id="1778671337">
              <w:marLeft w:val="0"/>
              <w:marRight w:val="0"/>
              <w:marTop w:val="0"/>
              <w:marBottom w:val="0"/>
              <w:divBdr>
                <w:top w:val="none" w:sz="0" w:space="0" w:color="auto"/>
                <w:left w:val="none" w:sz="0" w:space="0" w:color="auto"/>
                <w:bottom w:val="none" w:sz="0" w:space="0" w:color="auto"/>
                <w:right w:val="none" w:sz="0" w:space="0" w:color="auto"/>
              </w:divBdr>
            </w:div>
            <w:div w:id="1126506130">
              <w:marLeft w:val="0"/>
              <w:marRight w:val="0"/>
              <w:marTop w:val="0"/>
              <w:marBottom w:val="0"/>
              <w:divBdr>
                <w:top w:val="none" w:sz="0" w:space="0" w:color="auto"/>
                <w:left w:val="none" w:sz="0" w:space="0" w:color="auto"/>
                <w:bottom w:val="none" w:sz="0" w:space="0" w:color="auto"/>
                <w:right w:val="none" w:sz="0" w:space="0" w:color="auto"/>
              </w:divBdr>
            </w:div>
            <w:div w:id="1388069936">
              <w:marLeft w:val="0"/>
              <w:marRight w:val="0"/>
              <w:marTop w:val="0"/>
              <w:marBottom w:val="0"/>
              <w:divBdr>
                <w:top w:val="none" w:sz="0" w:space="0" w:color="auto"/>
                <w:left w:val="none" w:sz="0" w:space="0" w:color="auto"/>
                <w:bottom w:val="none" w:sz="0" w:space="0" w:color="auto"/>
                <w:right w:val="none" w:sz="0" w:space="0" w:color="auto"/>
              </w:divBdr>
            </w:div>
            <w:div w:id="1890603301">
              <w:marLeft w:val="0"/>
              <w:marRight w:val="0"/>
              <w:marTop w:val="0"/>
              <w:marBottom w:val="0"/>
              <w:divBdr>
                <w:top w:val="none" w:sz="0" w:space="0" w:color="auto"/>
                <w:left w:val="none" w:sz="0" w:space="0" w:color="auto"/>
                <w:bottom w:val="none" w:sz="0" w:space="0" w:color="auto"/>
                <w:right w:val="none" w:sz="0" w:space="0" w:color="auto"/>
              </w:divBdr>
            </w:div>
            <w:div w:id="116073267">
              <w:marLeft w:val="0"/>
              <w:marRight w:val="0"/>
              <w:marTop w:val="0"/>
              <w:marBottom w:val="0"/>
              <w:divBdr>
                <w:top w:val="none" w:sz="0" w:space="0" w:color="auto"/>
                <w:left w:val="none" w:sz="0" w:space="0" w:color="auto"/>
                <w:bottom w:val="none" w:sz="0" w:space="0" w:color="auto"/>
                <w:right w:val="none" w:sz="0" w:space="0" w:color="auto"/>
              </w:divBdr>
            </w:div>
            <w:div w:id="1845902764">
              <w:marLeft w:val="0"/>
              <w:marRight w:val="0"/>
              <w:marTop w:val="0"/>
              <w:marBottom w:val="0"/>
              <w:divBdr>
                <w:top w:val="none" w:sz="0" w:space="0" w:color="auto"/>
                <w:left w:val="none" w:sz="0" w:space="0" w:color="auto"/>
                <w:bottom w:val="none" w:sz="0" w:space="0" w:color="auto"/>
                <w:right w:val="none" w:sz="0" w:space="0" w:color="auto"/>
              </w:divBdr>
            </w:div>
            <w:div w:id="95289974">
              <w:marLeft w:val="0"/>
              <w:marRight w:val="0"/>
              <w:marTop w:val="0"/>
              <w:marBottom w:val="0"/>
              <w:divBdr>
                <w:top w:val="none" w:sz="0" w:space="0" w:color="auto"/>
                <w:left w:val="none" w:sz="0" w:space="0" w:color="auto"/>
                <w:bottom w:val="none" w:sz="0" w:space="0" w:color="auto"/>
                <w:right w:val="none" w:sz="0" w:space="0" w:color="auto"/>
              </w:divBdr>
            </w:div>
            <w:div w:id="2136605140">
              <w:marLeft w:val="0"/>
              <w:marRight w:val="0"/>
              <w:marTop w:val="0"/>
              <w:marBottom w:val="0"/>
              <w:divBdr>
                <w:top w:val="none" w:sz="0" w:space="0" w:color="auto"/>
                <w:left w:val="none" w:sz="0" w:space="0" w:color="auto"/>
                <w:bottom w:val="none" w:sz="0" w:space="0" w:color="auto"/>
                <w:right w:val="none" w:sz="0" w:space="0" w:color="auto"/>
              </w:divBdr>
            </w:div>
            <w:div w:id="930092091">
              <w:marLeft w:val="0"/>
              <w:marRight w:val="0"/>
              <w:marTop w:val="0"/>
              <w:marBottom w:val="0"/>
              <w:divBdr>
                <w:top w:val="none" w:sz="0" w:space="0" w:color="auto"/>
                <w:left w:val="none" w:sz="0" w:space="0" w:color="auto"/>
                <w:bottom w:val="none" w:sz="0" w:space="0" w:color="auto"/>
                <w:right w:val="none" w:sz="0" w:space="0" w:color="auto"/>
              </w:divBdr>
            </w:div>
            <w:div w:id="505750824">
              <w:marLeft w:val="0"/>
              <w:marRight w:val="0"/>
              <w:marTop w:val="0"/>
              <w:marBottom w:val="0"/>
              <w:divBdr>
                <w:top w:val="none" w:sz="0" w:space="0" w:color="auto"/>
                <w:left w:val="none" w:sz="0" w:space="0" w:color="auto"/>
                <w:bottom w:val="none" w:sz="0" w:space="0" w:color="auto"/>
                <w:right w:val="none" w:sz="0" w:space="0" w:color="auto"/>
              </w:divBdr>
            </w:div>
            <w:div w:id="2038584818">
              <w:marLeft w:val="0"/>
              <w:marRight w:val="0"/>
              <w:marTop w:val="0"/>
              <w:marBottom w:val="0"/>
              <w:divBdr>
                <w:top w:val="none" w:sz="0" w:space="0" w:color="auto"/>
                <w:left w:val="none" w:sz="0" w:space="0" w:color="auto"/>
                <w:bottom w:val="none" w:sz="0" w:space="0" w:color="auto"/>
                <w:right w:val="none" w:sz="0" w:space="0" w:color="auto"/>
              </w:divBdr>
            </w:div>
            <w:div w:id="882640146">
              <w:marLeft w:val="0"/>
              <w:marRight w:val="0"/>
              <w:marTop w:val="0"/>
              <w:marBottom w:val="0"/>
              <w:divBdr>
                <w:top w:val="none" w:sz="0" w:space="0" w:color="auto"/>
                <w:left w:val="none" w:sz="0" w:space="0" w:color="auto"/>
                <w:bottom w:val="none" w:sz="0" w:space="0" w:color="auto"/>
                <w:right w:val="none" w:sz="0" w:space="0" w:color="auto"/>
              </w:divBdr>
            </w:div>
            <w:div w:id="2114277211">
              <w:marLeft w:val="0"/>
              <w:marRight w:val="0"/>
              <w:marTop w:val="0"/>
              <w:marBottom w:val="0"/>
              <w:divBdr>
                <w:top w:val="none" w:sz="0" w:space="0" w:color="auto"/>
                <w:left w:val="none" w:sz="0" w:space="0" w:color="auto"/>
                <w:bottom w:val="none" w:sz="0" w:space="0" w:color="auto"/>
                <w:right w:val="none" w:sz="0" w:space="0" w:color="auto"/>
              </w:divBdr>
            </w:div>
            <w:div w:id="2135899196">
              <w:marLeft w:val="0"/>
              <w:marRight w:val="0"/>
              <w:marTop w:val="0"/>
              <w:marBottom w:val="0"/>
              <w:divBdr>
                <w:top w:val="none" w:sz="0" w:space="0" w:color="auto"/>
                <w:left w:val="none" w:sz="0" w:space="0" w:color="auto"/>
                <w:bottom w:val="none" w:sz="0" w:space="0" w:color="auto"/>
                <w:right w:val="none" w:sz="0" w:space="0" w:color="auto"/>
              </w:divBdr>
            </w:div>
            <w:div w:id="1591158066">
              <w:marLeft w:val="0"/>
              <w:marRight w:val="0"/>
              <w:marTop w:val="0"/>
              <w:marBottom w:val="0"/>
              <w:divBdr>
                <w:top w:val="none" w:sz="0" w:space="0" w:color="auto"/>
                <w:left w:val="none" w:sz="0" w:space="0" w:color="auto"/>
                <w:bottom w:val="none" w:sz="0" w:space="0" w:color="auto"/>
                <w:right w:val="none" w:sz="0" w:space="0" w:color="auto"/>
              </w:divBdr>
            </w:div>
            <w:div w:id="2133668017">
              <w:marLeft w:val="0"/>
              <w:marRight w:val="0"/>
              <w:marTop w:val="0"/>
              <w:marBottom w:val="0"/>
              <w:divBdr>
                <w:top w:val="none" w:sz="0" w:space="0" w:color="auto"/>
                <w:left w:val="none" w:sz="0" w:space="0" w:color="auto"/>
                <w:bottom w:val="none" w:sz="0" w:space="0" w:color="auto"/>
                <w:right w:val="none" w:sz="0" w:space="0" w:color="auto"/>
              </w:divBdr>
            </w:div>
            <w:div w:id="402408634">
              <w:marLeft w:val="0"/>
              <w:marRight w:val="0"/>
              <w:marTop w:val="0"/>
              <w:marBottom w:val="0"/>
              <w:divBdr>
                <w:top w:val="none" w:sz="0" w:space="0" w:color="auto"/>
                <w:left w:val="none" w:sz="0" w:space="0" w:color="auto"/>
                <w:bottom w:val="none" w:sz="0" w:space="0" w:color="auto"/>
                <w:right w:val="none" w:sz="0" w:space="0" w:color="auto"/>
              </w:divBdr>
            </w:div>
            <w:div w:id="1021591874">
              <w:marLeft w:val="0"/>
              <w:marRight w:val="0"/>
              <w:marTop w:val="0"/>
              <w:marBottom w:val="0"/>
              <w:divBdr>
                <w:top w:val="none" w:sz="0" w:space="0" w:color="auto"/>
                <w:left w:val="none" w:sz="0" w:space="0" w:color="auto"/>
                <w:bottom w:val="none" w:sz="0" w:space="0" w:color="auto"/>
                <w:right w:val="none" w:sz="0" w:space="0" w:color="auto"/>
              </w:divBdr>
            </w:div>
            <w:div w:id="579800339">
              <w:marLeft w:val="0"/>
              <w:marRight w:val="0"/>
              <w:marTop w:val="0"/>
              <w:marBottom w:val="0"/>
              <w:divBdr>
                <w:top w:val="none" w:sz="0" w:space="0" w:color="auto"/>
                <w:left w:val="none" w:sz="0" w:space="0" w:color="auto"/>
                <w:bottom w:val="none" w:sz="0" w:space="0" w:color="auto"/>
                <w:right w:val="none" w:sz="0" w:space="0" w:color="auto"/>
              </w:divBdr>
            </w:div>
            <w:div w:id="339554172">
              <w:marLeft w:val="0"/>
              <w:marRight w:val="0"/>
              <w:marTop w:val="0"/>
              <w:marBottom w:val="0"/>
              <w:divBdr>
                <w:top w:val="none" w:sz="0" w:space="0" w:color="auto"/>
                <w:left w:val="none" w:sz="0" w:space="0" w:color="auto"/>
                <w:bottom w:val="none" w:sz="0" w:space="0" w:color="auto"/>
                <w:right w:val="none" w:sz="0" w:space="0" w:color="auto"/>
              </w:divBdr>
            </w:div>
            <w:div w:id="1282296691">
              <w:marLeft w:val="0"/>
              <w:marRight w:val="0"/>
              <w:marTop w:val="0"/>
              <w:marBottom w:val="0"/>
              <w:divBdr>
                <w:top w:val="none" w:sz="0" w:space="0" w:color="auto"/>
                <w:left w:val="none" w:sz="0" w:space="0" w:color="auto"/>
                <w:bottom w:val="none" w:sz="0" w:space="0" w:color="auto"/>
                <w:right w:val="none" w:sz="0" w:space="0" w:color="auto"/>
              </w:divBdr>
            </w:div>
            <w:div w:id="437405706">
              <w:marLeft w:val="0"/>
              <w:marRight w:val="0"/>
              <w:marTop w:val="0"/>
              <w:marBottom w:val="0"/>
              <w:divBdr>
                <w:top w:val="none" w:sz="0" w:space="0" w:color="auto"/>
                <w:left w:val="none" w:sz="0" w:space="0" w:color="auto"/>
                <w:bottom w:val="none" w:sz="0" w:space="0" w:color="auto"/>
                <w:right w:val="none" w:sz="0" w:space="0" w:color="auto"/>
              </w:divBdr>
            </w:div>
            <w:div w:id="1473861128">
              <w:marLeft w:val="0"/>
              <w:marRight w:val="0"/>
              <w:marTop w:val="0"/>
              <w:marBottom w:val="0"/>
              <w:divBdr>
                <w:top w:val="none" w:sz="0" w:space="0" w:color="auto"/>
                <w:left w:val="none" w:sz="0" w:space="0" w:color="auto"/>
                <w:bottom w:val="none" w:sz="0" w:space="0" w:color="auto"/>
                <w:right w:val="none" w:sz="0" w:space="0" w:color="auto"/>
              </w:divBdr>
            </w:div>
            <w:div w:id="489441123">
              <w:marLeft w:val="0"/>
              <w:marRight w:val="0"/>
              <w:marTop w:val="0"/>
              <w:marBottom w:val="0"/>
              <w:divBdr>
                <w:top w:val="none" w:sz="0" w:space="0" w:color="auto"/>
                <w:left w:val="none" w:sz="0" w:space="0" w:color="auto"/>
                <w:bottom w:val="none" w:sz="0" w:space="0" w:color="auto"/>
                <w:right w:val="none" w:sz="0" w:space="0" w:color="auto"/>
              </w:divBdr>
            </w:div>
            <w:div w:id="936597640">
              <w:marLeft w:val="0"/>
              <w:marRight w:val="0"/>
              <w:marTop w:val="0"/>
              <w:marBottom w:val="0"/>
              <w:divBdr>
                <w:top w:val="none" w:sz="0" w:space="0" w:color="auto"/>
                <w:left w:val="none" w:sz="0" w:space="0" w:color="auto"/>
                <w:bottom w:val="none" w:sz="0" w:space="0" w:color="auto"/>
                <w:right w:val="none" w:sz="0" w:space="0" w:color="auto"/>
              </w:divBdr>
            </w:div>
            <w:div w:id="1949850072">
              <w:marLeft w:val="0"/>
              <w:marRight w:val="0"/>
              <w:marTop w:val="0"/>
              <w:marBottom w:val="0"/>
              <w:divBdr>
                <w:top w:val="none" w:sz="0" w:space="0" w:color="auto"/>
                <w:left w:val="none" w:sz="0" w:space="0" w:color="auto"/>
                <w:bottom w:val="none" w:sz="0" w:space="0" w:color="auto"/>
                <w:right w:val="none" w:sz="0" w:space="0" w:color="auto"/>
              </w:divBdr>
            </w:div>
            <w:div w:id="1445268148">
              <w:marLeft w:val="0"/>
              <w:marRight w:val="0"/>
              <w:marTop w:val="0"/>
              <w:marBottom w:val="0"/>
              <w:divBdr>
                <w:top w:val="none" w:sz="0" w:space="0" w:color="auto"/>
                <w:left w:val="none" w:sz="0" w:space="0" w:color="auto"/>
                <w:bottom w:val="none" w:sz="0" w:space="0" w:color="auto"/>
                <w:right w:val="none" w:sz="0" w:space="0" w:color="auto"/>
              </w:divBdr>
            </w:div>
            <w:div w:id="431316228">
              <w:marLeft w:val="0"/>
              <w:marRight w:val="0"/>
              <w:marTop w:val="0"/>
              <w:marBottom w:val="0"/>
              <w:divBdr>
                <w:top w:val="none" w:sz="0" w:space="0" w:color="auto"/>
                <w:left w:val="none" w:sz="0" w:space="0" w:color="auto"/>
                <w:bottom w:val="none" w:sz="0" w:space="0" w:color="auto"/>
                <w:right w:val="none" w:sz="0" w:space="0" w:color="auto"/>
              </w:divBdr>
            </w:div>
            <w:div w:id="402146758">
              <w:marLeft w:val="0"/>
              <w:marRight w:val="0"/>
              <w:marTop w:val="0"/>
              <w:marBottom w:val="0"/>
              <w:divBdr>
                <w:top w:val="none" w:sz="0" w:space="0" w:color="auto"/>
                <w:left w:val="none" w:sz="0" w:space="0" w:color="auto"/>
                <w:bottom w:val="none" w:sz="0" w:space="0" w:color="auto"/>
                <w:right w:val="none" w:sz="0" w:space="0" w:color="auto"/>
              </w:divBdr>
            </w:div>
            <w:div w:id="1670134558">
              <w:marLeft w:val="0"/>
              <w:marRight w:val="0"/>
              <w:marTop w:val="0"/>
              <w:marBottom w:val="0"/>
              <w:divBdr>
                <w:top w:val="none" w:sz="0" w:space="0" w:color="auto"/>
                <w:left w:val="none" w:sz="0" w:space="0" w:color="auto"/>
                <w:bottom w:val="none" w:sz="0" w:space="0" w:color="auto"/>
                <w:right w:val="none" w:sz="0" w:space="0" w:color="auto"/>
              </w:divBdr>
            </w:div>
            <w:div w:id="2047757685">
              <w:marLeft w:val="0"/>
              <w:marRight w:val="0"/>
              <w:marTop w:val="0"/>
              <w:marBottom w:val="0"/>
              <w:divBdr>
                <w:top w:val="none" w:sz="0" w:space="0" w:color="auto"/>
                <w:left w:val="none" w:sz="0" w:space="0" w:color="auto"/>
                <w:bottom w:val="none" w:sz="0" w:space="0" w:color="auto"/>
                <w:right w:val="none" w:sz="0" w:space="0" w:color="auto"/>
              </w:divBdr>
            </w:div>
            <w:div w:id="559050088">
              <w:marLeft w:val="0"/>
              <w:marRight w:val="0"/>
              <w:marTop w:val="0"/>
              <w:marBottom w:val="0"/>
              <w:divBdr>
                <w:top w:val="none" w:sz="0" w:space="0" w:color="auto"/>
                <w:left w:val="none" w:sz="0" w:space="0" w:color="auto"/>
                <w:bottom w:val="none" w:sz="0" w:space="0" w:color="auto"/>
                <w:right w:val="none" w:sz="0" w:space="0" w:color="auto"/>
              </w:divBdr>
            </w:div>
            <w:div w:id="1482037586">
              <w:marLeft w:val="0"/>
              <w:marRight w:val="0"/>
              <w:marTop w:val="0"/>
              <w:marBottom w:val="0"/>
              <w:divBdr>
                <w:top w:val="none" w:sz="0" w:space="0" w:color="auto"/>
                <w:left w:val="none" w:sz="0" w:space="0" w:color="auto"/>
                <w:bottom w:val="none" w:sz="0" w:space="0" w:color="auto"/>
                <w:right w:val="none" w:sz="0" w:space="0" w:color="auto"/>
              </w:divBdr>
            </w:div>
            <w:div w:id="3868814">
              <w:marLeft w:val="0"/>
              <w:marRight w:val="0"/>
              <w:marTop w:val="0"/>
              <w:marBottom w:val="0"/>
              <w:divBdr>
                <w:top w:val="none" w:sz="0" w:space="0" w:color="auto"/>
                <w:left w:val="none" w:sz="0" w:space="0" w:color="auto"/>
                <w:bottom w:val="none" w:sz="0" w:space="0" w:color="auto"/>
                <w:right w:val="none" w:sz="0" w:space="0" w:color="auto"/>
              </w:divBdr>
            </w:div>
            <w:div w:id="1101952788">
              <w:marLeft w:val="0"/>
              <w:marRight w:val="0"/>
              <w:marTop w:val="0"/>
              <w:marBottom w:val="0"/>
              <w:divBdr>
                <w:top w:val="none" w:sz="0" w:space="0" w:color="auto"/>
                <w:left w:val="none" w:sz="0" w:space="0" w:color="auto"/>
                <w:bottom w:val="none" w:sz="0" w:space="0" w:color="auto"/>
                <w:right w:val="none" w:sz="0" w:space="0" w:color="auto"/>
              </w:divBdr>
            </w:div>
            <w:div w:id="1450590211">
              <w:marLeft w:val="0"/>
              <w:marRight w:val="0"/>
              <w:marTop w:val="0"/>
              <w:marBottom w:val="0"/>
              <w:divBdr>
                <w:top w:val="none" w:sz="0" w:space="0" w:color="auto"/>
                <w:left w:val="none" w:sz="0" w:space="0" w:color="auto"/>
                <w:bottom w:val="none" w:sz="0" w:space="0" w:color="auto"/>
                <w:right w:val="none" w:sz="0" w:space="0" w:color="auto"/>
              </w:divBdr>
            </w:div>
            <w:div w:id="1470242601">
              <w:marLeft w:val="0"/>
              <w:marRight w:val="0"/>
              <w:marTop w:val="0"/>
              <w:marBottom w:val="0"/>
              <w:divBdr>
                <w:top w:val="none" w:sz="0" w:space="0" w:color="auto"/>
                <w:left w:val="none" w:sz="0" w:space="0" w:color="auto"/>
                <w:bottom w:val="none" w:sz="0" w:space="0" w:color="auto"/>
                <w:right w:val="none" w:sz="0" w:space="0" w:color="auto"/>
              </w:divBdr>
            </w:div>
            <w:div w:id="1893075654">
              <w:marLeft w:val="0"/>
              <w:marRight w:val="0"/>
              <w:marTop w:val="0"/>
              <w:marBottom w:val="0"/>
              <w:divBdr>
                <w:top w:val="none" w:sz="0" w:space="0" w:color="auto"/>
                <w:left w:val="none" w:sz="0" w:space="0" w:color="auto"/>
                <w:bottom w:val="none" w:sz="0" w:space="0" w:color="auto"/>
                <w:right w:val="none" w:sz="0" w:space="0" w:color="auto"/>
              </w:divBdr>
            </w:div>
            <w:div w:id="1525361892">
              <w:marLeft w:val="0"/>
              <w:marRight w:val="0"/>
              <w:marTop w:val="0"/>
              <w:marBottom w:val="0"/>
              <w:divBdr>
                <w:top w:val="none" w:sz="0" w:space="0" w:color="auto"/>
                <w:left w:val="none" w:sz="0" w:space="0" w:color="auto"/>
                <w:bottom w:val="none" w:sz="0" w:space="0" w:color="auto"/>
                <w:right w:val="none" w:sz="0" w:space="0" w:color="auto"/>
              </w:divBdr>
            </w:div>
            <w:div w:id="703215512">
              <w:marLeft w:val="0"/>
              <w:marRight w:val="0"/>
              <w:marTop w:val="0"/>
              <w:marBottom w:val="0"/>
              <w:divBdr>
                <w:top w:val="none" w:sz="0" w:space="0" w:color="auto"/>
                <w:left w:val="none" w:sz="0" w:space="0" w:color="auto"/>
                <w:bottom w:val="none" w:sz="0" w:space="0" w:color="auto"/>
                <w:right w:val="none" w:sz="0" w:space="0" w:color="auto"/>
              </w:divBdr>
            </w:div>
            <w:div w:id="1314094255">
              <w:marLeft w:val="0"/>
              <w:marRight w:val="0"/>
              <w:marTop w:val="0"/>
              <w:marBottom w:val="0"/>
              <w:divBdr>
                <w:top w:val="none" w:sz="0" w:space="0" w:color="auto"/>
                <w:left w:val="none" w:sz="0" w:space="0" w:color="auto"/>
                <w:bottom w:val="none" w:sz="0" w:space="0" w:color="auto"/>
                <w:right w:val="none" w:sz="0" w:space="0" w:color="auto"/>
              </w:divBdr>
            </w:div>
            <w:div w:id="1965039323">
              <w:marLeft w:val="0"/>
              <w:marRight w:val="0"/>
              <w:marTop w:val="0"/>
              <w:marBottom w:val="0"/>
              <w:divBdr>
                <w:top w:val="none" w:sz="0" w:space="0" w:color="auto"/>
                <w:left w:val="none" w:sz="0" w:space="0" w:color="auto"/>
                <w:bottom w:val="none" w:sz="0" w:space="0" w:color="auto"/>
                <w:right w:val="none" w:sz="0" w:space="0" w:color="auto"/>
              </w:divBdr>
            </w:div>
            <w:div w:id="972251928">
              <w:marLeft w:val="0"/>
              <w:marRight w:val="0"/>
              <w:marTop w:val="0"/>
              <w:marBottom w:val="0"/>
              <w:divBdr>
                <w:top w:val="none" w:sz="0" w:space="0" w:color="auto"/>
                <w:left w:val="none" w:sz="0" w:space="0" w:color="auto"/>
                <w:bottom w:val="none" w:sz="0" w:space="0" w:color="auto"/>
                <w:right w:val="none" w:sz="0" w:space="0" w:color="auto"/>
              </w:divBdr>
            </w:div>
            <w:div w:id="870219106">
              <w:marLeft w:val="0"/>
              <w:marRight w:val="0"/>
              <w:marTop w:val="0"/>
              <w:marBottom w:val="0"/>
              <w:divBdr>
                <w:top w:val="none" w:sz="0" w:space="0" w:color="auto"/>
                <w:left w:val="none" w:sz="0" w:space="0" w:color="auto"/>
                <w:bottom w:val="none" w:sz="0" w:space="0" w:color="auto"/>
                <w:right w:val="none" w:sz="0" w:space="0" w:color="auto"/>
              </w:divBdr>
            </w:div>
            <w:div w:id="1348676310">
              <w:marLeft w:val="0"/>
              <w:marRight w:val="0"/>
              <w:marTop w:val="0"/>
              <w:marBottom w:val="0"/>
              <w:divBdr>
                <w:top w:val="none" w:sz="0" w:space="0" w:color="auto"/>
                <w:left w:val="none" w:sz="0" w:space="0" w:color="auto"/>
                <w:bottom w:val="none" w:sz="0" w:space="0" w:color="auto"/>
                <w:right w:val="none" w:sz="0" w:space="0" w:color="auto"/>
              </w:divBdr>
            </w:div>
            <w:div w:id="1897427161">
              <w:marLeft w:val="0"/>
              <w:marRight w:val="0"/>
              <w:marTop w:val="0"/>
              <w:marBottom w:val="0"/>
              <w:divBdr>
                <w:top w:val="none" w:sz="0" w:space="0" w:color="auto"/>
                <w:left w:val="none" w:sz="0" w:space="0" w:color="auto"/>
                <w:bottom w:val="none" w:sz="0" w:space="0" w:color="auto"/>
                <w:right w:val="none" w:sz="0" w:space="0" w:color="auto"/>
              </w:divBdr>
            </w:div>
            <w:div w:id="1799303474">
              <w:marLeft w:val="0"/>
              <w:marRight w:val="0"/>
              <w:marTop w:val="0"/>
              <w:marBottom w:val="0"/>
              <w:divBdr>
                <w:top w:val="none" w:sz="0" w:space="0" w:color="auto"/>
                <w:left w:val="none" w:sz="0" w:space="0" w:color="auto"/>
                <w:bottom w:val="none" w:sz="0" w:space="0" w:color="auto"/>
                <w:right w:val="none" w:sz="0" w:space="0" w:color="auto"/>
              </w:divBdr>
            </w:div>
            <w:div w:id="1943295737">
              <w:marLeft w:val="0"/>
              <w:marRight w:val="0"/>
              <w:marTop w:val="0"/>
              <w:marBottom w:val="0"/>
              <w:divBdr>
                <w:top w:val="none" w:sz="0" w:space="0" w:color="auto"/>
                <w:left w:val="none" w:sz="0" w:space="0" w:color="auto"/>
                <w:bottom w:val="none" w:sz="0" w:space="0" w:color="auto"/>
                <w:right w:val="none" w:sz="0" w:space="0" w:color="auto"/>
              </w:divBdr>
            </w:div>
            <w:div w:id="608775589">
              <w:marLeft w:val="0"/>
              <w:marRight w:val="0"/>
              <w:marTop w:val="0"/>
              <w:marBottom w:val="0"/>
              <w:divBdr>
                <w:top w:val="none" w:sz="0" w:space="0" w:color="auto"/>
                <w:left w:val="none" w:sz="0" w:space="0" w:color="auto"/>
                <w:bottom w:val="none" w:sz="0" w:space="0" w:color="auto"/>
                <w:right w:val="none" w:sz="0" w:space="0" w:color="auto"/>
              </w:divBdr>
            </w:div>
            <w:div w:id="536939480">
              <w:marLeft w:val="0"/>
              <w:marRight w:val="0"/>
              <w:marTop w:val="0"/>
              <w:marBottom w:val="0"/>
              <w:divBdr>
                <w:top w:val="none" w:sz="0" w:space="0" w:color="auto"/>
                <w:left w:val="none" w:sz="0" w:space="0" w:color="auto"/>
                <w:bottom w:val="none" w:sz="0" w:space="0" w:color="auto"/>
                <w:right w:val="none" w:sz="0" w:space="0" w:color="auto"/>
              </w:divBdr>
            </w:div>
            <w:div w:id="1534884326">
              <w:marLeft w:val="0"/>
              <w:marRight w:val="0"/>
              <w:marTop w:val="0"/>
              <w:marBottom w:val="0"/>
              <w:divBdr>
                <w:top w:val="none" w:sz="0" w:space="0" w:color="auto"/>
                <w:left w:val="none" w:sz="0" w:space="0" w:color="auto"/>
                <w:bottom w:val="none" w:sz="0" w:space="0" w:color="auto"/>
                <w:right w:val="none" w:sz="0" w:space="0" w:color="auto"/>
              </w:divBdr>
            </w:div>
            <w:div w:id="636302646">
              <w:marLeft w:val="0"/>
              <w:marRight w:val="0"/>
              <w:marTop w:val="0"/>
              <w:marBottom w:val="0"/>
              <w:divBdr>
                <w:top w:val="none" w:sz="0" w:space="0" w:color="auto"/>
                <w:left w:val="none" w:sz="0" w:space="0" w:color="auto"/>
                <w:bottom w:val="none" w:sz="0" w:space="0" w:color="auto"/>
                <w:right w:val="none" w:sz="0" w:space="0" w:color="auto"/>
              </w:divBdr>
            </w:div>
            <w:div w:id="1953434365">
              <w:marLeft w:val="0"/>
              <w:marRight w:val="0"/>
              <w:marTop w:val="0"/>
              <w:marBottom w:val="0"/>
              <w:divBdr>
                <w:top w:val="none" w:sz="0" w:space="0" w:color="auto"/>
                <w:left w:val="none" w:sz="0" w:space="0" w:color="auto"/>
                <w:bottom w:val="none" w:sz="0" w:space="0" w:color="auto"/>
                <w:right w:val="none" w:sz="0" w:space="0" w:color="auto"/>
              </w:divBdr>
            </w:div>
            <w:div w:id="538200437">
              <w:marLeft w:val="0"/>
              <w:marRight w:val="0"/>
              <w:marTop w:val="0"/>
              <w:marBottom w:val="0"/>
              <w:divBdr>
                <w:top w:val="none" w:sz="0" w:space="0" w:color="auto"/>
                <w:left w:val="none" w:sz="0" w:space="0" w:color="auto"/>
                <w:bottom w:val="none" w:sz="0" w:space="0" w:color="auto"/>
                <w:right w:val="none" w:sz="0" w:space="0" w:color="auto"/>
              </w:divBdr>
            </w:div>
            <w:div w:id="767507348">
              <w:marLeft w:val="0"/>
              <w:marRight w:val="0"/>
              <w:marTop w:val="0"/>
              <w:marBottom w:val="0"/>
              <w:divBdr>
                <w:top w:val="none" w:sz="0" w:space="0" w:color="auto"/>
                <w:left w:val="none" w:sz="0" w:space="0" w:color="auto"/>
                <w:bottom w:val="none" w:sz="0" w:space="0" w:color="auto"/>
                <w:right w:val="none" w:sz="0" w:space="0" w:color="auto"/>
              </w:divBdr>
            </w:div>
            <w:div w:id="749236392">
              <w:marLeft w:val="0"/>
              <w:marRight w:val="0"/>
              <w:marTop w:val="0"/>
              <w:marBottom w:val="0"/>
              <w:divBdr>
                <w:top w:val="none" w:sz="0" w:space="0" w:color="auto"/>
                <w:left w:val="none" w:sz="0" w:space="0" w:color="auto"/>
                <w:bottom w:val="none" w:sz="0" w:space="0" w:color="auto"/>
                <w:right w:val="none" w:sz="0" w:space="0" w:color="auto"/>
              </w:divBdr>
            </w:div>
            <w:div w:id="44767439">
              <w:marLeft w:val="0"/>
              <w:marRight w:val="0"/>
              <w:marTop w:val="0"/>
              <w:marBottom w:val="0"/>
              <w:divBdr>
                <w:top w:val="none" w:sz="0" w:space="0" w:color="auto"/>
                <w:left w:val="none" w:sz="0" w:space="0" w:color="auto"/>
                <w:bottom w:val="none" w:sz="0" w:space="0" w:color="auto"/>
                <w:right w:val="none" w:sz="0" w:space="0" w:color="auto"/>
              </w:divBdr>
            </w:div>
            <w:div w:id="1359894538">
              <w:marLeft w:val="0"/>
              <w:marRight w:val="0"/>
              <w:marTop w:val="0"/>
              <w:marBottom w:val="0"/>
              <w:divBdr>
                <w:top w:val="none" w:sz="0" w:space="0" w:color="auto"/>
                <w:left w:val="none" w:sz="0" w:space="0" w:color="auto"/>
                <w:bottom w:val="none" w:sz="0" w:space="0" w:color="auto"/>
                <w:right w:val="none" w:sz="0" w:space="0" w:color="auto"/>
              </w:divBdr>
            </w:div>
            <w:div w:id="243271753">
              <w:marLeft w:val="0"/>
              <w:marRight w:val="0"/>
              <w:marTop w:val="0"/>
              <w:marBottom w:val="0"/>
              <w:divBdr>
                <w:top w:val="none" w:sz="0" w:space="0" w:color="auto"/>
                <w:left w:val="none" w:sz="0" w:space="0" w:color="auto"/>
                <w:bottom w:val="none" w:sz="0" w:space="0" w:color="auto"/>
                <w:right w:val="none" w:sz="0" w:space="0" w:color="auto"/>
              </w:divBdr>
            </w:div>
            <w:div w:id="1662930013">
              <w:marLeft w:val="0"/>
              <w:marRight w:val="0"/>
              <w:marTop w:val="0"/>
              <w:marBottom w:val="0"/>
              <w:divBdr>
                <w:top w:val="none" w:sz="0" w:space="0" w:color="auto"/>
                <w:left w:val="none" w:sz="0" w:space="0" w:color="auto"/>
                <w:bottom w:val="none" w:sz="0" w:space="0" w:color="auto"/>
                <w:right w:val="none" w:sz="0" w:space="0" w:color="auto"/>
              </w:divBdr>
            </w:div>
            <w:div w:id="543449874">
              <w:marLeft w:val="0"/>
              <w:marRight w:val="0"/>
              <w:marTop w:val="0"/>
              <w:marBottom w:val="0"/>
              <w:divBdr>
                <w:top w:val="none" w:sz="0" w:space="0" w:color="auto"/>
                <w:left w:val="none" w:sz="0" w:space="0" w:color="auto"/>
                <w:bottom w:val="none" w:sz="0" w:space="0" w:color="auto"/>
                <w:right w:val="none" w:sz="0" w:space="0" w:color="auto"/>
              </w:divBdr>
            </w:div>
            <w:div w:id="1336958260">
              <w:marLeft w:val="0"/>
              <w:marRight w:val="0"/>
              <w:marTop w:val="0"/>
              <w:marBottom w:val="0"/>
              <w:divBdr>
                <w:top w:val="none" w:sz="0" w:space="0" w:color="auto"/>
                <w:left w:val="none" w:sz="0" w:space="0" w:color="auto"/>
                <w:bottom w:val="none" w:sz="0" w:space="0" w:color="auto"/>
                <w:right w:val="none" w:sz="0" w:space="0" w:color="auto"/>
              </w:divBdr>
            </w:div>
            <w:div w:id="1068069686">
              <w:marLeft w:val="0"/>
              <w:marRight w:val="0"/>
              <w:marTop w:val="0"/>
              <w:marBottom w:val="0"/>
              <w:divBdr>
                <w:top w:val="none" w:sz="0" w:space="0" w:color="auto"/>
                <w:left w:val="none" w:sz="0" w:space="0" w:color="auto"/>
                <w:bottom w:val="none" w:sz="0" w:space="0" w:color="auto"/>
                <w:right w:val="none" w:sz="0" w:space="0" w:color="auto"/>
              </w:divBdr>
            </w:div>
            <w:div w:id="2095087361">
              <w:marLeft w:val="0"/>
              <w:marRight w:val="0"/>
              <w:marTop w:val="0"/>
              <w:marBottom w:val="0"/>
              <w:divBdr>
                <w:top w:val="none" w:sz="0" w:space="0" w:color="auto"/>
                <w:left w:val="none" w:sz="0" w:space="0" w:color="auto"/>
                <w:bottom w:val="none" w:sz="0" w:space="0" w:color="auto"/>
                <w:right w:val="none" w:sz="0" w:space="0" w:color="auto"/>
              </w:divBdr>
            </w:div>
            <w:div w:id="1939212428">
              <w:marLeft w:val="0"/>
              <w:marRight w:val="0"/>
              <w:marTop w:val="0"/>
              <w:marBottom w:val="0"/>
              <w:divBdr>
                <w:top w:val="none" w:sz="0" w:space="0" w:color="auto"/>
                <w:left w:val="none" w:sz="0" w:space="0" w:color="auto"/>
                <w:bottom w:val="none" w:sz="0" w:space="0" w:color="auto"/>
                <w:right w:val="none" w:sz="0" w:space="0" w:color="auto"/>
              </w:divBdr>
            </w:div>
            <w:div w:id="2027167386">
              <w:marLeft w:val="0"/>
              <w:marRight w:val="0"/>
              <w:marTop w:val="0"/>
              <w:marBottom w:val="0"/>
              <w:divBdr>
                <w:top w:val="none" w:sz="0" w:space="0" w:color="auto"/>
                <w:left w:val="none" w:sz="0" w:space="0" w:color="auto"/>
                <w:bottom w:val="none" w:sz="0" w:space="0" w:color="auto"/>
                <w:right w:val="none" w:sz="0" w:space="0" w:color="auto"/>
              </w:divBdr>
            </w:div>
            <w:div w:id="2112967856">
              <w:marLeft w:val="0"/>
              <w:marRight w:val="0"/>
              <w:marTop w:val="0"/>
              <w:marBottom w:val="0"/>
              <w:divBdr>
                <w:top w:val="none" w:sz="0" w:space="0" w:color="auto"/>
                <w:left w:val="none" w:sz="0" w:space="0" w:color="auto"/>
                <w:bottom w:val="none" w:sz="0" w:space="0" w:color="auto"/>
                <w:right w:val="none" w:sz="0" w:space="0" w:color="auto"/>
              </w:divBdr>
            </w:div>
            <w:div w:id="394091131">
              <w:marLeft w:val="0"/>
              <w:marRight w:val="0"/>
              <w:marTop w:val="0"/>
              <w:marBottom w:val="0"/>
              <w:divBdr>
                <w:top w:val="none" w:sz="0" w:space="0" w:color="auto"/>
                <w:left w:val="none" w:sz="0" w:space="0" w:color="auto"/>
                <w:bottom w:val="none" w:sz="0" w:space="0" w:color="auto"/>
                <w:right w:val="none" w:sz="0" w:space="0" w:color="auto"/>
              </w:divBdr>
            </w:div>
            <w:div w:id="1211112160">
              <w:marLeft w:val="0"/>
              <w:marRight w:val="0"/>
              <w:marTop w:val="0"/>
              <w:marBottom w:val="0"/>
              <w:divBdr>
                <w:top w:val="none" w:sz="0" w:space="0" w:color="auto"/>
                <w:left w:val="none" w:sz="0" w:space="0" w:color="auto"/>
                <w:bottom w:val="none" w:sz="0" w:space="0" w:color="auto"/>
                <w:right w:val="none" w:sz="0" w:space="0" w:color="auto"/>
              </w:divBdr>
            </w:div>
            <w:div w:id="615210147">
              <w:marLeft w:val="0"/>
              <w:marRight w:val="0"/>
              <w:marTop w:val="0"/>
              <w:marBottom w:val="0"/>
              <w:divBdr>
                <w:top w:val="none" w:sz="0" w:space="0" w:color="auto"/>
                <w:left w:val="none" w:sz="0" w:space="0" w:color="auto"/>
                <w:bottom w:val="none" w:sz="0" w:space="0" w:color="auto"/>
                <w:right w:val="none" w:sz="0" w:space="0" w:color="auto"/>
              </w:divBdr>
            </w:div>
            <w:div w:id="39017523">
              <w:marLeft w:val="0"/>
              <w:marRight w:val="0"/>
              <w:marTop w:val="0"/>
              <w:marBottom w:val="0"/>
              <w:divBdr>
                <w:top w:val="none" w:sz="0" w:space="0" w:color="auto"/>
                <w:left w:val="none" w:sz="0" w:space="0" w:color="auto"/>
                <w:bottom w:val="none" w:sz="0" w:space="0" w:color="auto"/>
                <w:right w:val="none" w:sz="0" w:space="0" w:color="auto"/>
              </w:divBdr>
            </w:div>
            <w:div w:id="712536009">
              <w:marLeft w:val="0"/>
              <w:marRight w:val="0"/>
              <w:marTop w:val="0"/>
              <w:marBottom w:val="0"/>
              <w:divBdr>
                <w:top w:val="none" w:sz="0" w:space="0" w:color="auto"/>
                <w:left w:val="none" w:sz="0" w:space="0" w:color="auto"/>
                <w:bottom w:val="none" w:sz="0" w:space="0" w:color="auto"/>
                <w:right w:val="none" w:sz="0" w:space="0" w:color="auto"/>
              </w:divBdr>
            </w:div>
            <w:div w:id="762604948">
              <w:marLeft w:val="0"/>
              <w:marRight w:val="0"/>
              <w:marTop w:val="0"/>
              <w:marBottom w:val="0"/>
              <w:divBdr>
                <w:top w:val="none" w:sz="0" w:space="0" w:color="auto"/>
                <w:left w:val="none" w:sz="0" w:space="0" w:color="auto"/>
                <w:bottom w:val="none" w:sz="0" w:space="0" w:color="auto"/>
                <w:right w:val="none" w:sz="0" w:space="0" w:color="auto"/>
              </w:divBdr>
            </w:div>
            <w:div w:id="1598903744">
              <w:marLeft w:val="0"/>
              <w:marRight w:val="0"/>
              <w:marTop w:val="0"/>
              <w:marBottom w:val="0"/>
              <w:divBdr>
                <w:top w:val="none" w:sz="0" w:space="0" w:color="auto"/>
                <w:left w:val="none" w:sz="0" w:space="0" w:color="auto"/>
                <w:bottom w:val="none" w:sz="0" w:space="0" w:color="auto"/>
                <w:right w:val="none" w:sz="0" w:space="0" w:color="auto"/>
              </w:divBdr>
            </w:div>
            <w:div w:id="925115645">
              <w:marLeft w:val="0"/>
              <w:marRight w:val="0"/>
              <w:marTop w:val="0"/>
              <w:marBottom w:val="0"/>
              <w:divBdr>
                <w:top w:val="none" w:sz="0" w:space="0" w:color="auto"/>
                <w:left w:val="none" w:sz="0" w:space="0" w:color="auto"/>
                <w:bottom w:val="none" w:sz="0" w:space="0" w:color="auto"/>
                <w:right w:val="none" w:sz="0" w:space="0" w:color="auto"/>
              </w:divBdr>
            </w:div>
            <w:div w:id="480391590">
              <w:marLeft w:val="0"/>
              <w:marRight w:val="0"/>
              <w:marTop w:val="0"/>
              <w:marBottom w:val="0"/>
              <w:divBdr>
                <w:top w:val="none" w:sz="0" w:space="0" w:color="auto"/>
                <w:left w:val="none" w:sz="0" w:space="0" w:color="auto"/>
                <w:bottom w:val="none" w:sz="0" w:space="0" w:color="auto"/>
                <w:right w:val="none" w:sz="0" w:space="0" w:color="auto"/>
              </w:divBdr>
            </w:div>
            <w:div w:id="856118410">
              <w:marLeft w:val="0"/>
              <w:marRight w:val="0"/>
              <w:marTop w:val="0"/>
              <w:marBottom w:val="0"/>
              <w:divBdr>
                <w:top w:val="none" w:sz="0" w:space="0" w:color="auto"/>
                <w:left w:val="none" w:sz="0" w:space="0" w:color="auto"/>
                <w:bottom w:val="none" w:sz="0" w:space="0" w:color="auto"/>
                <w:right w:val="none" w:sz="0" w:space="0" w:color="auto"/>
              </w:divBdr>
            </w:div>
            <w:div w:id="1594166657">
              <w:marLeft w:val="0"/>
              <w:marRight w:val="0"/>
              <w:marTop w:val="0"/>
              <w:marBottom w:val="0"/>
              <w:divBdr>
                <w:top w:val="none" w:sz="0" w:space="0" w:color="auto"/>
                <w:left w:val="none" w:sz="0" w:space="0" w:color="auto"/>
                <w:bottom w:val="none" w:sz="0" w:space="0" w:color="auto"/>
                <w:right w:val="none" w:sz="0" w:space="0" w:color="auto"/>
              </w:divBdr>
            </w:div>
            <w:div w:id="654260739">
              <w:marLeft w:val="0"/>
              <w:marRight w:val="0"/>
              <w:marTop w:val="0"/>
              <w:marBottom w:val="0"/>
              <w:divBdr>
                <w:top w:val="none" w:sz="0" w:space="0" w:color="auto"/>
                <w:left w:val="none" w:sz="0" w:space="0" w:color="auto"/>
                <w:bottom w:val="none" w:sz="0" w:space="0" w:color="auto"/>
                <w:right w:val="none" w:sz="0" w:space="0" w:color="auto"/>
              </w:divBdr>
            </w:div>
            <w:div w:id="550306043">
              <w:marLeft w:val="0"/>
              <w:marRight w:val="0"/>
              <w:marTop w:val="0"/>
              <w:marBottom w:val="0"/>
              <w:divBdr>
                <w:top w:val="none" w:sz="0" w:space="0" w:color="auto"/>
                <w:left w:val="none" w:sz="0" w:space="0" w:color="auto"/>
                <w:bottom w:val="none" w:sz="0" w:space="0" w:color="auto"/>
                <w:right w:val="none" w:sz="0" w:space="0" w:color="auto"/>
              </w:divBdr>
            </w:div>
            <w:div w:id="421686569">
              <w:marLeft w:val="0"/>
              <w:marRight w:val="0"/>
              <w:marTop w:val="0"/>
              <w:marBottom w:val="0"/>
              <w:divBdr>
                <w:top w:val="none" w:sz="0" w:space="0" w:color="auto"/>
                <w:left w:val="none" w:sz="0" w:space="0" w:color="auto"/>
                <w:bottom w:val="none" w:sz="0" w:space="0" w:color="auto"/>
                <w:right w:val="none" w:sz="0" w:space="0" w:color="auto"/>
              </w:divBdr>
            </w:div>
            <w:div w:id="1465730801">
              <w:marLeft w:val="0"/>
              <w:marRight w:val="0"/>
              <w:marTop w:val="0"/>
              <w:marBottom w:val="0"/>
              <w:divBdr>
                <w:top w:val="none" w:sz="0" w:space="0" w:color="auto"/>
                <w:left w:val="none" w:sz="0" w:space="0" w:color="auto"/>
                <w:bottom w:val="none" w:sz="0" w:space="0" w:color="auto"/>
                <w:right w:val="none" w:sz="0" w:space="0" w:color="auto"/>
              </w:divBdr>
            </w:div>
            <w:div w:id="544104562">
              <w:marLeft w:val="0"/>
              <w:marRight w:val="0"/>
              <w:marTop w:val="0"/>
              <w:marBottom w:val="0"/>
              <w:divBdr>
                <w:top w:val="none" w:sz="0" w:space="0" w:color="auto"/>
                <w:left w:val="none" w:sz="0" w:space="0" w:color="auto"/>
                <w:bottom w:val="none" w:sz="0" w:space="0" w:color="auto"/>
                <w:right w:val="none" w:sz="0" w:space="0" w:color="auto"/>
              </w:divBdr>
            </w:div>
            <w:div w:id="563417349">
              <w:marLeft w:val="0"/>
              <w:marRight w:val="0"/>
              <w:marTop w:val="0"/>
              <w:marBottom w:val="0"/>
              <w:divBdr>
                <w:top w:val="none" w:sz="0" w:space="0" w:color="auto"/>
                <w:left w:val="none" w:sz="0" w:space="0" w:color="auto"/>
                <w:bottom w:val="none" w:sz="0" w:space="0" w:color="auto"/>
                <w:right w:val="none" w:sz="0" w:space="0" w:color="auto"/>
              </w:divBdr>
            </w:div>
            <w:div w:id="144200357">
              <w:marLeft w:val="0"/>
              <w:marRight w:val="0"/>
              <w:marTop w:val="0"/>
              <w:marBottom w:val="0"/>
              <w:divBdr>
                <w:top w:val="none" w:sz="0" w:space="0" w:color="auto"/>
                <w:left w:val="none" w:sz="0" w:space="0" w:color="auto"/>
                <w:bottom w:val="none" w:sz="0" w:space="0" w:color="auto"/>
                <w:right w:val="none" w:sz="0" w:space="0" w:color="auto"/>
              </w:divBdr>
            </w:div>
            <w:div w:id="729692474">
              <w:marLeft w:val="0"/>
              <w:marRight w:val="0"/>
              <w:marTop w:val="0"/>
              <w:marBottom w:val="0"/>
              <w:divBdr>
                <w:top w:val="none" w:sz="0" w:space="0" w:color="auto"/>
                <w:left w:val="none" w:sz="0" w:space="0" w:color="auto"/>
                <w:bottom w:val="none" w:sz="0" w:space="0" w:color="auto"/>
                <w:right w:val="none" w:sz="0" w:space="0" w:color="auto"/>
              </w:divBdr>
            </w:div>
            <w:div w:id="5980467">
              <w:marLeft w:val="0"/>
              <w:marRight w:val="0"/>
              <w:marTop w:val="0"/>
              <w:marBottom w:val="0"/>
              <w:divBdr>
                <w:top w:val="none" w:sz="0" w:space="0" w:color="auto"/>
                <w:left w:val="none" w:sz="0" w:space="0" w:color="auto"/>
                <w:bottom w:val="none" w:sz="0" w:space="0" w:color="auto"/>
                <w:right w:val="none" w:sz="0" w:space="0" w:color="auto"/>
              </w:divBdr>
            </w:div>
            <w:div w:id="1806658081">
              <w:marLeft w:val="0"/>
              <w:marRight w:val="0"/>
              <w:marTop w:val="0"/>
              <w:marBottom w:val="0"/>
              <w:divBdr>
                <w:top w:val="none" w:sz="0" w:space="0" w:color="auto"/>
                <w:left w:val="none" w:sz="0" w:space="0" w:color="auto"/>
                <w:bottom w:val="none" w:sz="0" w:space="0" w:color="auto"/>
                <w:right w:val="none" w:sz="0" w:space="0" w:color="auto"/>
              </w:divBdr>
            </w:div>
            <w:div w:id="360403329">
              <w:marLeft w:val="0"/>
              <w:marRight w:val="0"/>
              <w:marTop w:val="0"/>
              <w:marBottom w:val="0"/>
              <w:divBdr>
                <w:top w:val="none" w:sz="0" w:space="0" w:color="auto"/>
                <w:left w:val="none" w:sz="0" w:space="0" w:color="auto"/>
                <w:bottom w:val="none" w:sz="0" w:space="0" w:color="auto"/>
                <w:right w:val="none" w:sz="0" w:space="0" w:color="auto"/>
              </w:divBdr>
            </w:div>
            <w:div w:id="1367218612">
              <w:marLeft w:val="0"/>
              <w:marRight w:val="0"/>
              <w:marTop w:val="0"/>
              <w:marBottom w:val="0"/>
              <w:divBdr>
                <w:top w:val="none" w:sz="0" w:space="0" w:color="auto"/>
                <w:left w:val="none" w:sz="0" w:space="0" w:color="auto"/>
                <w:bottom w:val="none" w:sz="0" w:space="0" w:color="auto"/>
                <w:right w:val="none" w:sz="0" w:space="0" w:color="auto"/>
              </w:divBdr>
            </w:div>
            <w:div w:id="707528076">
              <w:marLeft w:val="0"/>
              <w:marRight w:val="0"/>
              <w:marTop w:val="0"/>
              <w:marBottom w:val="0"/>
              <w:divBdr>
                <w:top w:val="none" w:sz="0" w:space="0" w:color="auto"/>
                <w:left w:val="none" w:sz="0" w:space="0" w:color="auto"/>
                <w:bottom w:val="none" w:sz="0" w:space="0" w:color="auto"/>
                <w:right w:val="none" w:sz="0" w:space="0" w:color="auto"/>
              </w:divBdr>
            </w:div>
            <w:div w:id="1474761351">
              <w:marLeft w:val="0"/>
              <w:marRight w:val="0"/>
              <w:marTop w:val="0"/>
              <w:marBottom w:val="0"/>
              <w:divBdr>
                <w:top w:val="none" w:sz="0" w:space="0" w:color="auto"/>
                <w:left w:val="none" w:sz="0" w:space="0" w:color="auto"/>
                <w:bottom w:val="none" w:sz="0" w:space="0" w:color="auto"/>
                <w:right w:val="none" w:sz="0" w:space="0" w:color="auto"/>
              </w:divBdr>
            </w:div>
            <w:div w:id="1176070258">
              <w:marLeft w:val="0"/>
              <w:marRight w:val="0"/>
              <w:marTop w:val="0"/>
              <w:marBottom w:val="0"/>
              <w:divBdr>
                <w:top w:val="none" w:sz="0" w:space="0" w:color="auto"/>
                <w:left w:val="none" w:sz="0" w:space="0" w:color="auto"/>
                <w:bottom w:val="none" w:sz="0" w:space="0" w:color="auto"/>
                <w:right w:val="none" w:sz="0" w:space="0" w:color="auto"/>
              </w:divBdr>
            </w:div>
            <w:div w:id="296957120">
              <w:marLeft w:val="0"/>
              <w:marRight w:val="0"/>
              <w:marTop w:val="0"/>
              <w:marBottom w:val="0"/>
              <w:divBdr>
                <w:top w:val="none" w:sz="0" w:space="0" w:color="auto"/>
                <w:left w:val="none" w:sz="0" w:space="0" w:color="auto"/>
                <w:bottom w:val="none" w:sz="0" w:space="0" w:color="auto"/>
                <w:right w:val="none" w:sz="0" w:space="0" w:color="auto"/>
              </w:divBdr>
            </w:div>
            <w:div w:id="1333220320">
              <w:marLeft w:val="0"/>
              <w:marRight w:val="0"/>
              <w:marTop w:val="0"/>
              <w:marBottom w:val="0"/>
              <w:divBdr>
                <w:top w:val="none" w:sz="0" w:space="0" w:color="auto"/>
                <w:left w:val="none" w:sz="0" w:space="0" w:color="auto"/>
                <w:bottom w:val="none" w:sz="0" w:space="0" w:color="auto"/>
                <w:right w:val="none" w:sz="0" w:space="0" w:color="auto"/>
              </w:divBdr>
            </w:div>
            <w:div w:id="1373461773">
              <w:marLeft w:val="0"/>
              <w:marRight w:val="0"/>
              <w:marTop w:val="0"/>
              <w:marBottom w:val="0"/>
              <w:divBdr>
                <w:top w:val="none" w:sz="0" w:space="0" w:color="auto"/>
                <w:left w:val="none" w:sz="0" w:space="0" w:color="auto"/>
                <w:bottom w:val="none" w:sz="0" w:space="0" w:color="auto"/>
                <w:right w:val="none" w:sz="0" w:space="0" w:color="auto"/>
              </w:divBdr>
            </w:div>
            <w:div w:id="1326663251">
              <w:marLeft w:val="0"/>
              <w:marRight w:val="0"/>
              <w:marTop w:val="0"/>
              <w:marBottom w:val="0"/>
              <w:divBdr>
                <w:top w:val="none" w:sz="0" w:space="0" w:color="auto"/>
                <w:left w:val="none" w:sz="0" w:space="0" w:color="auto"/>
                <w:bottom w:val="none" w:sz="0" w:space="0" w:color="auto"/>
                <w:right w:val="none" w:sz="0" w:space="0" w:color="auto"/>
              </w:divBdr>
            </w:div>
            <w:div w:id="2122336840">
              <w:marLeft w:val="0"/>
              <w:marRight w:val="0"/>
              <w:marTop w:val="0"/>
              <w:marBottom w:val="0"/>
              <w:divBdr>
                <w:top w:val="none" w:sz="0" w:space="0" w:color="auto"/>
                <w:left w:val="none" w:sz="0" w:space="0" w:color="auto"/>
                <w:bottom w:val="none" w:sz="0" w:space="0" w:color="auto"/>
                <w:right w:val="none" w:sz="0" w:space="0" w:color="auto"/>
              </w:divBdr>
            </w:div>
            <w:div w:id="1368947857">
              <w:marLeft w:val="0"/>
              <w:marRight w:val="0"/>
              <w:marTop w:val="0"/>
              <w:marBottom w:val="0"/>
              <w:divBdr>
                <w:top w:val="none" w:sz="0" w:space="0" w:color="auto"/>
                <w:left w:val="none" w:sz="0" w:space="0" w:color="auto"/>
                <w:bottom w:val="none" w:sz="0" w:space="0" w:color="auto"/>
                <w:right w:val="none" w:sz="0" w:space="0" w:color="auto"/>
              </w:divBdr>
            </w:div>
            <w:div w:id="2060005691">
              <w:marLeft w:val="0"/>
              <w:marRight w:val="0"/>
              <w:marTop w:val="0"/>
              <w:marBottom w:val="0"/>
              <w:divBdr>
                <w:top w:val="none" w:sz="0" w:space="0" w:color="auto"/>
                <w:left w:val="none" w:sz="0" w:space="0" w:color="auto"/>
                <w:bottom w:val="none" w:sz="0" w:space="0" w:color="auto"/>
                <w:right w:val="none" w:sz="0" w:space="0" w:color="auto"/>
              </w:divBdr>
            </w:div>
            <w:div w:id="1020859809">
              <w:marLeft w:val="0"/>
              <w:marRight w:val="0"/>
              <w:marTop w:val="0"/>
              <w:marBottom w:val="0"/>
              <w:divBdr>
                <w:top w:val="none" w:sz="0" w:space="0" w:color="auto"/>
                <w:left w:val="none" w:sz="0" w:space="0" w:color="auto"/>
                <w:bottom w:val="none" w:sz="0" w:space="0" w:color="auto"/>
                <w:right w:val="none" w:sz="0" w:space="0" w:color="auto"/>
              </w:divBdr>
            </w:div>
            <w:div w:id="1572740894">
              <w:marLeft w:val="0"/>
              <w:marRight w:val="0"/>
              <w:marTop w:val="0"/>
              <w:marBottom w:val="0"/>
              <w:divBdr>
                <w:top w:val="none" w:sz="0" w:space="0" w:color="auto"/>
                <w:left w:val="none" w:sz="0" w:space="0" w:color="auto"/>
                <w:bottom w:val="none" w:sz="0" w:space="0" w:color="auto"/>
                <w:right w:val="none" w:sz="0" w:space="0" w:color="auto"/>
              </w:divBdr>
            </w:div>
            <w:div w:id="1581938087">
              <w:marLeft w:val="0"/>
              <w:marRight w:val="0"/>
              <w:marTop w:val="0"/>
              <w:marBottom w:val="0"/>
              <w:divBdr>
                <w:top w:val="none" w:sz="0" w:space="0" w:color="auto"/>
                <w:left w:val="none" w:sz="0" w:space="0" w:color="auto"/>
                <w:bottom w:val="none" w:sz="0" w:space="0" w:color="auto"/>
                <w:right w:val="none" w:sz="0" w:space="0" w:color="auto"/>
              </w:divBdr>
            </w:div>
            <w:div w:id="588539982">
              <w:marLeft w:val="0"/>
              <w:marRight w:val="0"/>
              <w:marTop w:val="0"/>
              <w:marBottom w:val="0"/>
              <w:divBdr>
                <w:top w:val="none" w:sz="0" w:space="0" w:color="auto"/>
                <w:left w:val="none" w:sz="0" w:space="0" w:color="auto"/>
                <w:bottom w:val="none" w:sz="0" w:space="0" w:color="auto"/>
                <w:right w:val="none" w:sz="0" w:space="0" w:color="auto"/>
              </w:divBdr>
            </w:div>
            <w:div w:id="510144301">
              <w:marLeft w:val="0"/>
              <w:marRight w:val="0"/>
              <w:marTop w:val="0"/>
              <w:marBottom w:val="0"/>
              <w:divBdr>
                <w:top w:val="none" w:sz="0" w:space="0" w:color="auto"/>
                <w:left w:val="none" w:sz="0" w:space="0" w:color="auto"/>
                <w:bottom w:val="none" w:sz="0" w:space="0" w:color="auto"/>
                <w:right w:val="none" w:sz="0" w:space="0" w:color="auto"/>
              </w:divBdr>
            </w:div>
            <w:div w:id="1889225032">
              <w:marLeft w:val="0"/>
              <w:marRight w:val="0"/>
              <w:marTop w:val="0"/>
              <w:marBottom w:val="0"/>
              <w:divBdr>
                <w:top w:val="none" w:sz="0" w:space="0" w:color="auto"/>
                <w:left w:val="none" w:sz="0" w:space="0" w:color="auto"/>
                <w:bottom w:val="none" w:sz="0" w:space="0" w:color="auto"/>
                <w:right w:val="none" w:sz="0" w:space="0" w:color="auto"/>
              </w:divBdr>
            </w:div>
            <w:div w:id="1804348515">
              <w:marLeft w:val="0"/>
              <w:marRight w:val="0"/>
              <w:marTop w:val="0"/>
              <w:marBottom w:val="0"/>
              <w:divBdr>
                <w:top w:val="none" w:sz="0" w:space="0" w:color="auto"/>
                <w:left w:val="none" w:sz="0" w:space="0" w:color="auto"/>
                <w:bottom w:val="none" w:sz="0" w:space="0" w:color="auto"/>
                <w:right w:val="none" w:sz="0" w:space="0" w:color="auto"/>
              </w:divBdr>
            </w:div>
            <w:div w:id="1893615733">
              <w:marLeft w:val="0"/>
              <w:marRight w:val="0"/>
              <w:marTop w:val="0"/>
              <w:marBottom w:val="0"/>
              <w:divBdr>
                <w:top w:val="none" w:sz="0" w:space="0" w:color="auto"/>
                <w:left w:val="none" w:sz="0" w:space="0" w:color="auto"/>
                <w:bottom w:val="none" w:sz="0" w:space="0" w:color="auto"/>
                <w:right w:val="none" w:sz="0" w:space="0" w:color="auto"/>
              </w:divBdr>
            </w:div>
            <w:div w:id="1092438523">
              <w:marLeft w:val="0"/>
              <w:marRight w:val="0"/>
              <w:marTop w:val="0"/>
              <w:marBottom w:val="0"/>
              <w:divBdr>
                <w:top w:val="none" w:sz="0" w:space="0" w:color="auto"/>
                <w:left w:val="none" w:sz="0" w:space="0" w:color="auto"/>
                <w:bottom w:val="none" w:sz="0" w:space="0" w:color="auto"/>
                <w:right w:val="none" w:sz="0" w:space="0" w:color="auto"/>
              </w:divBdr>
            </w:div>
            <w:div w:id="780299502">
              <w:marLeft w:val="0"/>
              <w:marRight w:val="0"/>
              <w:marTop w:val="0"/>
              <w:marBottom w:val="0"/>
              <w:divBdr>
                <w:top w:val="none" w:sz="0" w:space="0" w:color="auto"/>
                <w:left w:val="none" w:sz="0" w:space="0" w:color="auto"/>
                <w:bottom w:val="none" w:sz="0" w:space="0" w:color="auto"/>
                <w:right w:val="none" w:sz="0" w:space="0" w:color="auto"/>
              </w:divBdr>
            </w:div>
            <w:div w:id="2105955595">
              <w:marLeft w:val="0"/>
              <w:marRight w:val="0"/>
              <w:marTop w:val="0"/>
              <w:marBottom w:val="0"/>
              <w:divBdr>
                <w:top w:val="none" w:sz="0" w:space="0" w:color="auto"/>
                <w:left w:val="none" w:sz="0" w:space="0" w:color="auto"/>
                <w:bottom w:val="none" w:sz="0" w:space="0" w:color="auto"/>
                <w:right w:val="none" w:sz="0" w:space="0" w:color="auto"/>
              </w:divBdr>
            </w:div>
            <w:div w:id="983585508">
              <w:marLeft w:val="0"/>
              <w:marRight w:val="0"/>
              <w:marTop w:val="0"/>
              <w:marBottom w:val="0"/>
              <w:divBdr>
                <w:top w:val="none" w:sz="0" w:space="0" w:color="auto"/>
                <w:left w:val="none" w:sz="0" w:space="0" w:color="auto"/>
                <w:bottom w:val="none" w:sz="0" w:space="0" w:color="auto"/>
                <w:right w:val="none" w:sz="0" w:space="0" w:color="auto"/>
              </w:divBdr>
            </w:div>
            <w:div w:id="384528230">
              <w:marLeft w:val="0"/>
              <w:marRight w:val="0"/>
              <w:marTop w:val="0"/>
              <w:marBottom w:val="0"/>
              <w:divBdr>
                <w:top w:val="none" w:sz="0" w:space="0" w:color="auto"/>
                <w:left w:val="none" w:sz="0" w:space="0" w:color="auto"/>
                <w:bottom w:val="none" w:sz="0" w:space="0" w:color="auto"/>
                <w:right w:val="none" w:sz="0" w:space="0" w:color="auto"/>
              </w:divBdr>
            </w:div>
            <w:div w:id="1069692208">
              <w:marLeft w:val="0"/>
              <w:marRight w:val="0"/>
              <w:marTop w:val="0"/>
              <w:marBottom w:val="0"/>
              <w:divBdr>
                <w:top w:val="none" w:sz="0" w:space="0" w:color="auto"/>
                <w:left w:val="none" w:sz="0" w:space="0" w:color="auto"/>
                <w:bottom w:val="none" w:sz="0" w:space="0" w:color="auto"/>
                <w:right w:val="none" w:sz="0" w:space="0" w:color="auto"/>
              </w:divBdr>
            </w:div>
            <w:div w:id="151725704">
              <w:marLeft w:val="0"/>
              <w:marRight w:val="0"/>
              <w:marTop w:val="0"/>
              <w:marBottom w:val="0"/>
              <w:divBdr>
                <w:top w:val="none" w:sz="0" w:space="0" w:color="auto"/>
                <w:left w:val="none" w:sz="0" w:space="0" w:color="auto"/>
                <w:bottom w:val="none" w:sz="0" w:space="0" w:color="auto"/>
                <w:right w:val="none" w:sz="0" w:space="0" w:color="auto"/>
              </w:divBdr>
            </w:div>
            <w:div w:id="900991973">
              <w:marLeft w:val="0"/>
              <w:marRight w:val="0"/>
              <w:marTop w:val="0"/>
              <w:marBottom w:val="0"/>
              <w:divBdr>
                <w:top w:val="none" w:sz="0" w:space="0" w:color="auto"/>
                <w:left w:val="none" w:sz="0" w:space="0" w:color="auto"/>
                <w:bottom w:val="none" w:sz="0" w:space="0" w:color="auto"/>
                <w:right w:val="none" w:sz="0" w:space="0" w:color="auto"/>
              </w:divBdr>
            </w:div>
            <w:div w:id="1317227867">
              <w:marLeft w:val="0"/>
              <w:marRight w:val="0"/>
              <w:marTop w:val="0"/>
              <w:marBottom w:val="0"/>
              <w:divBdr>
                <w:top w:val="none" w:sz="0" w:space="0" w:color="auto"/>
                <w:left w:val="none" w:sz="0" w:space="0" w:color="auto"/>
                <w:bottom w:val="none" w:sz="0" w:space="0" w:color="auto"/>
                <w:right w:val="none" w:sz="0" w:space="0" w:color="auto"/>
              </w:divBdr>
            </w:div>
            <w:div w:id="1112289095">
              <w:marLeft w:val="0"/>
              <w:marRight w:val="0"/>
              <w:marTop w:val="0"/>
              <w:marBottom w:val="0"/>
              <w:divBdr>
                <w:top w:val="none" w:sz="0" w:space="0" w:color="auto"/>
                <w:left w:val="none" w:sz="0" w:space="0" w:color="auto"/>
                <w:bottom w:val="none" w:sz="0" w:space="0" w:color="auto"/>
                <w:right w:val="none" w:sz="0" w:space="0" w:color="auto"/>
              </w:divBdr>
            </w:div>
            <w:div w:id="1553299572">
              <w:marLeft w:val="0"/>
              <w:marRight w:val="0"/>
              <w:marTop w:val="0"/>
              <w:marBottom w:val="0"/>
              <w:divBdr>
                <w:top w:val="none" w:sz="0" w:space="0" w:color="auto"/>
                <w:left w:val="none" w:sz="0" w:space="0" w:color="auto"/>
                <w:bottom w:val="none" w:sz="0" w:space="0" w:color="auto"/>
                <w:right w:val="none" w:sz="0" w:space="0" w:color="auto"/>
              </w:divBdr>
            </w:div>
            <w:div w:id="780033438">
              <w:marLeft w:val="0"/>
              <w:marRight w:val="0"/>
              <w:marTop w:val="0"/>
              <w:marBottom w:val="0"/>
              <w:divBdr>
                <w:top w:val="none" w:sz="0" w:space="0" w:color="auto"/>
                <w:left w:val="none" w:sz="0" w:space="0" w:color="auto"/>
                <w:bottom w:val="none" w:sz="0" w:space="0" w:color="auto"/>
                <w:right w:val="none" w:sz="0" w:space="0" w:color="auto"/>
              </w:divBdr>
            </w:div>
            <w:div w:id="479928649">
              <w:marLeft w:val="0"/>
              <w:marRight w:val="0"/>
              <w:marTop w:val="0"/>
              <w:marBottom w:val="0"/>
              <w:divBdr>
                <w:top w:val="none" w:sz="0" w:space="0" w:color="auto"/>
                <w:left w:val="none" w:sz="0" w:space="0" w:color="auto"/>
                <w:bottom w:val="none" w:sz="0" w:space="0" w:color="auto"/>
                <w:right w:val="none" w:sz="0" w:space="0" w:color="auto"/>
              </w:divBdr>
            </w:div>
            <w:div w:id="1878656964">
              <w:marLeft w:val="0"/>
              <w:marRight w:val="0"/>
              <w:marTop w:val="0"/>
              <w:marBottom w:val="0"/>
              <w:divBdr>
                <w:top w:val="none" w:sz="0" w:space="0" w:color="auto"/>
                <w:left w:val="none" w:sz="0" w:space="0" w:color="auto"/>
                <w:bottom w:val="none" w:sz="0" w:space="0" w:color="auto"/>
                <w:right w:val="none" w:sz="0" w:space="0" w:color="auto"/>
              </w:divBdr>
            </w:div>
            <w:div w:id="1775126136">
              <w:marLeft w:val="0"/>
              <w:marRight w:val="0"/>
              <w:marTop w:val="0"/>
              <w:marBottom w:val="0"/>
              <w:divBdr>
                <w:top w:val="none" w:sz="0" w:space="0" w:color="auto"/>
                <w:left w:val="none" w:sz="0" w:space="0" w:color="auto"/>
                <w:bottom w:val="none" w:sz="0" w:space="0" w:color="auto"/>
                <w:right w:val="none" w:sz="0" w:space="0" w:color="auto"/>
              </w:divBdr>
            </w:div>
            <w:div w:id="336008014">
              <w:marLeft w:val="0"/>
              <w:marRight w:val="0"/>
              <w:marTop w:val="0"/>
              <w:marBottom w:val="0"/>
              <w:divBdr>
                <w:top w:val="none" w:sz="0" w:space="0" w:color="auto"/>
                <w:left w:val="none" w:sz="0" w:space="0" w:color="auto"/>
                <w:bottom w:val="none" w:sz="0" w:space="0" w:color="auto"/>
                <w:right w:val="none" w:sz="0" w:space="0" w:color="auto"/>
              </w:divBdr>
            </w:div>
            <w:div w:id="592208800">
              <w:marLeft w:val="0"/>
              <w:marRight w:val="0"/>
              <w:marTop w:val="0"/>
              <w:marBottom w:val="0"/>
              <w:divBdr>
                <w:top w:val="none" w:sz="0" w:space="0" w:color="auto"/>
                <w:left w:val="none" w:sz="0" w:space="0" w:color="auto"/>
                <w:bottom w:val="none" w:sz="0" w:space="0" w:color="auto"/>
                <w:right w:val="none" w:sz="0" w:space="0" w:color="auto"/>
              </w:divBdr>
            </w:div>
            <w:div w:id="567693119">
              <w:marLeft w:val="0"/>
              <w:marRight w:val="0"/>
              <w:marTop w:val="0"/>
              <w:marBottom w:val="0"/>
              <w:divBdr>
                <w:top w:val="none" w:sz="0" w:space="0" w:color="auto"/>
                <w:left w:val="none" w:sz="0" w:space="0" w:color="auto"/>
                <w:bottom w:val="none" w:sz="0" w:space="0" w:color="auto"/>
                <w:right w:val="none" w:sz="0" w:space="0" w:color="auto"/>
              </w:divBdr>
            </w:div>
            <w:div w:id="1399396853">
              <w:marLeft w:val="0"/>
              <w:marRight w:val="0"/>
              <w:marTop w:val="0"/>
              <w:marBottom w:val="0"/>
              <w:divBdr>
                <w:top w:val="none" w:sz="0" w:space="0" w:color="auto"/>
                <w:left w:val="none" w:sz="0" w:space="0" w:color="auto"/>
                <w:bottom w:val="none" w:sz="0" w:space="0" w:color="auto"/>
                <w:right w:val="none" w:sz="0" w:space="0" w:color="auto"/>
              </w:divBdr>
            </w:div>
            <w:div w:id="1357199637">
              <w:marLeft w:val="0"/>
              <w:marRight w:val="0"/>
              <w:marTop w:val="0"/>
              <w:marBottom w:val="0"/>
              <w:divBdr>
                <w:top w:val="none" w:sz="0" w:space="0" w:color="auto"/>
                <w:left w:val="none" w:sz="0" w:space="0" w:color="auto"/>
                <w:bottom w:val="none" w:sz="0" w:space="0" w:color="auto"/>
                <w:right w:val="none" w:sz="0" w:space="0" w:color="auto"/>
              </w:divBdr>
            </w:div>
            <w:div w:id="2101097113">
              <w:marLeft w:val="0"/>
              <w:marRight w:val="0"/>
              <w:marTop w:val="0"/>
              <w:marBottom w:val="0"/>
              <w:divBdr>
                <w:top w:val="none" w:sz="0" w:space="0" w:color="auto"/>
                <w:left w:val="none" w:sz="0" w:space="0" w:color="auto"/>
                <w:bottom w:val="none" w:sz="0" w:space="0" w:color="auto"/>
                <w:right w:val="none" w:sz="0" w:space="0" w:color="auto"/>
              </w:divBdr>
            </w:div>
            <w:div w:id="749499386">
              <w:marLeft w:val="0"/>
              <w:marRight w:val="0"/>
              <w:marTop w:val="0"/>
              <w:marBottom w:val="0"/>
              <w:divBdr>
                <w:top w:val="none" w:sz="0" w:space="0" w:color="auto"/>
                <w:left w:val="none" w:sz="0" w:space="0" w:color="auto"/>
                <w:bottom w:val="none" w:sz="0" w:space="0" w:color="auto"/>
                <w:right w:val="none" w:sz="0" w:space="0" w:color="auto"/>
              </w:divBdr>
            </w:div>
            <w:div w:id="1794714145">
              <w:marLeft w:val="0"/>
              <w:marRight w:val="0"/>
              <w:marTop w:val="0"/>
              <w:marBottom w:val="0"/>
              <w:divBdr>
                <w:top w:val="none" w:sz="0" w:space="0" w:color="auto"/>
                <w:left w:val="none" w:sz="0" w:space="0" w:color="auto"/>
                <w:bottom w:val="none" w:sz="0" w:space="0" w:color="auto"/>
                <w:right w:val="none" w:sz="0" w:space="0" w:color="auto"/>
              </w:divBdr>
            </w:div>
            <w:div w:id="9228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doi.org/10.1037/neu0000043" TargetMode="External"/><Relationship Id="rId1827" Type="http://schemas.openxmlformats.org/officeDocument/2006/relationships/hyperlink" Target="https://doi.org/10.1097/01.ALC.0000139814.81811.62" TargetMode="External"/><Relationship Id="rId21" Type="http://schemas.openxmlformats.org/officeDocument/2006/relationships/hyperlink" Target="https://doi.org/10.1007/s13365-014-0254-6" TargetMode="External"/><Relationship Id="rId170" Type="http://schemas.openxmlformats.org/officeDocument/2006/relationships/hyperlink" Target="https://doi.org/10.1080/09540121.2016.1153589" TargetMode="External"/><Relationship Id="rId268" Type="http://schemas.openxmlformats.org/officeDocument/2006/relationships/hyperlink" Target="https://doi.org/10.1007/978-1-4614-3106-0_4" TargetMode="External"/><Relationship Id="rId475" Type="http://schemas.openxmlformats.org/officeDocument/2006/relationships/hyperlink" Target="https://doi.org/10.1007/s11682-013-9237-0" TargetMode="External"/><Relationship Id="rId682" Type="http://schemas.openxmlformats.org/officeDocument/2006/relationships/hyperlink" Target="https://doi.org/10.3389/fpsyg.2017.01561" TargetMode="External"/><Relationship Id="rId128" Type="http://schemas.openxmlformats.org/officeDocument/2006/relationships/hyperlink" Target="https://doi.org/10.1176/appi.ajgp.12.5.542" TargetMode="External"/><Relationship Id="rId335" Type="http://schemas.openxmlformats.org/officeDocument/2006/relationships/hyperlink" Target="https://doi.org/10.1080/15504263.2016.1146384" TargetMode="External"/><Relationship Id="rId542" Type="http://schemas.openxmlformats.org/officeDocument/2006/relationships/hyperlink" Target="https://doi.org/10.1080/13825585.2012.747672" TargetMode="External"/><Relationship Id="rId987" Type="http://schemas.openxmlformats.org/officeDocument/2006/relationships/hyperlink" Target="https://doi.org/10.1016/j.schres.2004.01.007" TargetMode="External"/><Relationship Id="rId1172" Type="http://schemas.openxmlformats.org/officeDocument/2006/relationships/hyperlink" Target="https://doi.org/10.1016/j.anyes.2020.01.003" TargetMode="External"/><Relationship Id="rId402" Type="http://schemas.openxmlformats.org/officeDocument/2006/relationships/hyperlink" Target="https://doi.org/10.1177/1533317508315932" TargetMode="External"/><Relationship Id="rId847" Type="http://schemas.openxmlformats.org/officeDocument/2006/relationships/hyperlink" Target="https://doi.org/10.1016/j.parkreldis.2020.09.032" TargetMode="External"/><Relationship Id="rId1032" Type="http://schemas.openxmlformats.org/officeDocument/2006/relationships/hyperlink" Target="https://doi.org/10.1097/NMD.0000000000000293" TargetMode="External"/><Relationship Id="rId1477" Type="http://schemas.openxmlformats.org/officeDocument/2006/relationships/hyperlink" Target="https://doi.org/10.1176/appi.ajp.2008.06091591" TargetMode="External"/><Relationship Id="rId1684" Type="http://schemas.openxmlformats.org/officeDocument/2006/relationships/hyperlink" Target="https://doi.org/10.1176/appi.ajp.2013.12111439" TargetMode="External"/><Relationship Id="rId707" Type="http://schemas.openxmlformats.org/officeDocument/2006/relationships/hyperlink" Target="https://doi.org/10.1101/lm.030171.112" TargetMode="External"/><Relationship Id="rId914" Type="http://schemas.openxmlformats.org/officeDocument/2006/relationships/hyperlink" Target="https://doi.org/10.9758/cpn.2013.11.2.60" TargetMode="External"/><Relationship Id="rId1337" Type="http://schemas.openxmlformats.org/officeDocument/2006/relationships/hyperlink" Target="https://doi.org/10.1016/j.schres.2006.11.015" TargetMode="External"/><Relationship Id="rId1544" Type="http://schemas.openxmlformats.org/officeDocument/2006/relationships/hyperlink" Target="https://doi.org/10.1001/archneur.63.10.1450" TargetMode="External"/><Relationship Id="rId1751" Type="http://schemas.openxmlformats.org/officeDocument/2006/relationships/hyperlink" Target="http://search.ebscohost.com/login.aspx?direct=true&amp;db=psyh&amp;AN=2011-27638-006&amp;site=ehost-live" TargetMode="External"/><Relationship Id="rId43" Type="http://schemas.openxmlformats.org/officeDocument/2006/relationships/hyperlink" Target="https://doi.org/10.1212/01.WNL.0000163984.71993.FE" TargetMode="External"/><Relationship Id="rId1404" Type="http://schemas.openxmlformats.org/officeDocument/2006/relationships/hyperlink" Target="https://doi.org/10.1080/13854040701750883" TargetMode="External"/><Relationship Id="rId1611" Type="http://schemas.openxmlformats.org/officeDocument/2006/relationships/hyperlink" Target="https://doi.org/10.1192/bjp.bp.114.152363" TargetMode="External"/><Relationship Id="rId192" Type="http://schemas.openxmlformats.org/officeDocument/2006/relationships/hyperlink" Target="https://doi.org/10.1016/j.parkreldis.2015.05.019" TargetMode="External"/><Relationship Id="rId1709" Type="http://schemas.openxmlformats.org/officeDocument/2006/relationships/hyperlink" Target="https://doi.org/10.1212/WNL.0b013e31825dcdc1" TargetMode="External"/><Relationship Id="rId497" Type="http://schemas.openxmlformats.org/officeDocument/2006/relationships/hyperlink" Target="https://doi.org/10.2174/156720509788929282" TargetMode="External"/><Relationship Id="rId357" Type="http://schemas.openxmlformats.org/officeDocument/2006/relationships/hyperlink" Target="https://doi.org/10.1016/j.neuropsychologia.2008.01.011" TargetMode="External"/><Relationship Id="rId1194" Type="http://schemas.openxmlformats.org/officeDocument/2006/relationships/hyperlink" Target="https://doi.org/10.1017/S0954579412000132" TargetMode="External"/><Relationship Id="rId217" Type="http://schemas.openxmlformats.org/officeDocument/2006/relationships/hyperlink" Target="https://doi.org/10.1111/psyg.12023" TargetMode="External"/><Relationship Id="rId564" Type="http://schemas.openxmlformats.org/officeDocument/2006/relationships/hyperlink" Target="https://doi.org/10.1590/0004-282x20200022" TargetMode="External"/><Relationship Id="rId771" Type="http://schemas.openxmlformats.org/officeDocument/2006/relationships/hyperlink" Target="https://doi.org/10.1310/tsr1605-321" TargetMode="External"/><Relationship Id="rId869" Type="http://schemas.openxmlformats.org/officeDocument/2006/relationships/hyperlink" Target="https://doi.org/10.1038/sj.npp.1300994" TargetMode="External"/><Relationship Id="rId1499" Type="http://schemas.openxmlformats.org/officeDocument/2006/relationships/hyperlink" Target="https://doi.org/10.1002/pon.1737" TargetMode="External"/><Relationship Id="rId424" Type="http://schemas.openxmlformats.org/officeDocument/2006/relationships/hyperlink" Target="https://doi.org/10.1016/j.jad.2020.11.078" TargetMode="External"/><Relationship Id="rId631" Type="http://schemas.openxmlformats.org/officeDocument/2006/relationships/hyperlink" Target="https://doi.org/10.1080/13803395.2021.1933915" TargetMode="External"/><Relationship Id="rId729" Type="http://schemas.openxmlformats.org/officeDocument/2006/relationships/hyperlink" Target="https://doi.org/10.4085/1062-6050-44.4.405" TargetMode="External"/><Relationship Id="rId1054" Type="http://schemas.openxmlformats.org/officeDocument/2006/relationships/hyperlink" Target="https://doi.org/10.1002/hbm.22065" TargetMode="External"/><Relationship Id="rId1261" Type="http://schemas.openxmlformats.org/officeDocument/2006/relationships/hyperlink" Target="https://doi.org/10.1212/WNL.0000000000000483" TargetMode="External"/><Relationship Id="rId1359" Type="http://schemas.openxmlformats.org/officeDocument/2006/relationships/hyperlink" Target="https://doi.org/10.1002/cbm.1937" TargetMode="External"/><Relationship Id="rId936" Type="http://schemas.openxmlformats.org/officeDocument/2006/relationships/hyperlink" Target="https://doi.org/10.1111/cns.12865" TargetMode="External"/><Relationship Id="rId1121" Type="http://schemas.openxmlformats.org/officeDocument/2006/relationships/hyperlink" Target="https://doi.org/10.1080/13803395.2012.667792" TargetMode="External"/><Relationship Id="rId1219" Type="http://schemas.openxmlformats.org/officeDocument/2006/relationships/hyperlink" Target="https://doi.org/10.1016/j.jad.2018.03.013" TargetMode="External"/><Relationship Id="rId1566" Type="http://schemas.openxmlformats.org/officeDocument/2006/relationships/hyperlink" Target="https://doi.org/10.1016/j.pbb.2010.12.013" TargetMode="External"/><Relationship Id="rId1773" Type="http://schemas.openxmlformats.org/officeDocument/2006/relationships/hyperlink" Target="https://doi.org/10.1177/0891988717701001" TargetMode="External"/><Relationship Id="rId65" Type="http://schemas.openxmlformats.org/officeDocument/2006/relationships/hyperlink" Target="https://doi.org/10.1007/s11682-007-9001-4" TargetMode="External"/><Relationship Id="rId1426" Type="http://schemas.openxmlformats.org/officeDocument/2006/relationships/hyperlink" Target="https://doi.org/10.1093/schbul/sbt057" TargetMode="External"/><Relationship Id="rId1633" Type="http://schemas.openxmlformats.org/officeDocument/2006/relationships/hyperlink" Target="https://doi.org/10.1037/0894-4105.22.1.10" TargetMode="External"/><Relationship Id="rId1700" Type="http://schemas.openxmlformats.org/officeDocument/2006/relationships/hyperlink" Target="https://doi.org/10.1097/NNR.0000000000000420" TargetMode="External"/><Relationship Id="rId281" Type="http://schemas.openxmlformats.org/officeDocument/2006/relationships/hyperlink" Target="https://doi.org/10.1192/bjp.bp.111.107359" TargetMode="External"/><Relationship Id="rId141" Type="http://schemas.openxmlformats.org/officeDocument/2006/relationships/hyperlink" Target="https://doi.org/10.1089/jpm.2008.0230" TargetMode="External"/><Relationship Id="rId379" Type="http://schemas.openxmlformats.org/officeDocument/2006/relationships/hyperlink" Target="https://doi.org/10.1016/j.neuropharm.2012.06.020" TargetMode="External"/><Relationship Id="rId586" Type="http://schemas.openxmlformats.org/officeDocument/2006/relationships/hyperlink" Target="https://doi.org/10.1007/s00213-018-5134-y" TargetMode="External"/><Relationship Id="rId793" Type="http://schemas.openxmlformats.org/officeDocument/2006/relationships/hyperlink" Target="https://doi.org/10.1093/schbul/sbu114" TargetMode="External"/><Relationship Id="rId7" Type="http://schemas.openxmlformats.org/officeDocument/2006/relationships/hyperlink" Target="https://doi.org/10.1177/00315125211019704" TargetMode="External"/><Relationship Id="rId239" Type="http://schemas.openxmlformats.org/officeDocument/2006/relationships/hyperlink" Target="https://doi.org/10.1016/j.neuropsychologia.2019.107179" TargetMode="External"/><Relationship Id="rId446" Type="http://schemas.openxmlformats.org/officeDocument/2006/relationships/hyperlink" Target="https://doi.org/10.1080/13854046.2018.1484518" TargetMode="External"/><Relationship Id="rId653" Type="http://schemas.openxmlformats.org/officeDocument/2006/relationships/hyperlink" Target="https://doi.org/10.1093/arclin/acaa055" TargetMode="External"/><Relationship Id="rId1076" Type="http://schemas.openxmlformats.org/officeDocument/2006/relationships/hyperlink" Target="https://doi.org/10.1080/09084282.2011.643944" TargetMode="External"/><Relationship Id="rId1283" Type="http://schemas.openxmlformats.org/officeDocument/2006/relationships/hyperlink" Target="https://doi.org/10.1016/j.jns.2012.02.022" TargetMode="External"/><Relationship Id="rId1490" Type="http://schemas.openxmlformats.org/officeDocument/2006/relationships/hyperlink" Target="https://doi.org/10.1080/02699050802649696" TargetMode="External"/><Relationship Id="rId306" Type="http://schemas.openxmlformats.org/officeDocument/2006/relationships/hyperlink" Target="https://doi.org/10.1097/WNN.0b013e31817995e7" TargetMode="External"/><Relationship Id="rId860" Type="http://schemas.openxmlformats.org/officeDocument/2006/relationships/hyperlink" Target="https://doi.org/10.3233/JAD-180328" TargetMode="External"/><Relationship Id="rId958" Type="http://schemas.openxmlformats.org/officeDocument/2006/relationships/hyperlink" Target="https://doi.org/10.1016/j.schres.2016.03.013" TargetMode="External"/><Relationship Id="rId1143" Type="http://schemas.openxmlformats.org/officeDocument/2006/relationships/hyperlink" Target="https://doi.org/10.1017/S1355617719000596" TargetMode="External"/><Relationship Id="rId1588" Type="http://schemas.openxmlformats.org/officeDocument/2006/relationships/hyperlink" Target="https://doi.org/10.1080/13854046.2010.539577" TargetMode="External"/><Relationship Id="rId1795" Type="http://schemas.openxmlformats.org/officeDocument/2006/relationships/hyperlink" Target="https://doi.org/10.1037/pag0000341" TargetMode="External"/><Relationship Id="rId87" Type="http://schemas.openxmlformats.org/officeDocument/2006/relationships/hyperlink" Target="https://doi.org/10.1007/978-1-4939-0784-7_18" TargetMode="External"/><Relationship Id="rId513" Type="http://schemas.openxmlformats.org/officeDocument/2006/relationships/hyperlink" Target="https://doi.org/10.1016/j.psyneuen.2021.105221" TargetMode="External"/><Relationship Id="rId720" Type="http://schemas.openxmlformats.org/officeDocument/2006/relationships/hyperlink" Target="https://doi.org/10.1016/j.schres.2016.04.034" TargetMode="External"/><Relationship Id="rId818" Type="http://schemas.openxmlformats.org/officeDocument/2006/relationships/hyperlink" Target="https://doi.org/10.1017/CBO9781139003872.014" TargetMode="External"/><Relationship Id="rId1350" Type="http://schemas.openxmlformats.org/officeDocument/2006/relationships/hyperlink" Target="https://doi.org/10.1089/apc.2019.0256" TargetMode="External"/><Relationship Id="rId1448" Type="http://schemas.openxmlformats.org/officeDocument/2006/relationships/hyperlink" Target="https://doi.org/10.1136/jnnp.2009.188003" TargetMode="External"/><Relationship Id="rId1655" Type="http://schemas.openxmlformats.org/officeDocument/2006/relationships/hyperlink" Target="https://doi.org/10.2174/156720512803568984" TargetMode="External"/><Relationship Id="rId1003" Type="http://schemas.openxmlformats.org/officeDocument/2006/relationships/hyperlink" Target="https://doi.org/10.1016/B978-0-12-800778-5.00019-0" TargetMode="External"/><Relationship Id="rId1210" Type="http://schemas.openxmlformats.org/officeDocument/2006/relationships/hyperlink" Target="https://doi.org/10.3109/02699052.2012.694561" TargetMode="External"/><Relationship Id="rId1308" Type="http://schemas.openxmlformats.org/officeDocument/2006/relationships/hyperlink" Target="https://doi.org/10.1016/j.ajp.2019.04.005" TargetMode="External"/><Relationship Id="rId1515" Type="http://schemas.openxmlformats.org/officeDocument/2006/relationships/hyperlink" Target="https://doi.org/10.1002/cne.23418" TargetMode="External"/><Relationship Id="rId1722" Type="http://schemas.openxmlformats.org/officeDocument/2006/relationships/hyperlink" Target="https://doi.org/10.1111/j.1532-5415.2012.04195.x" TargetMode="External"/><Relationship Id="rId14" Type="http://schemas.openxmlformats.org/officeDocument/2006/relationships/hyperlink" Target="https://doi.org/10.1017/S204579601200042X" TargetMode="External"/><Relationship Id="rId163" Type="http://schemas.openxmlformats.org/officeDocument/2006/relationships/hyperlink" Target="https://doi.org/10.1007/s10903-011-9443-z" TargetMode="External"/><Relationship Id="rId370" Type="http://schemas.openxmlformats.org/officeDocument/2006/relationships/hyperlink" Target="https://doi.org/10.1016/B978-0-12-800778-5.00016-5" TargetMode="External"/><Relationship Id="rId230" Type="http://schemas.openxmlformats.org/officeDocument/2006/relationships/hyperlink" Target="https://doi.org/10.1007/s10072-013-1573-8" TargetMode="External"/><Relationship Id="rId468" Type="http://schemas.openxmlformats.org/officeDocument/2006/relationships/hyperlink" Target="https://doi.org/10.1093/sleep/zsaa242" TargetMode="External"/><Relationship Id="rId675" Type="http://schemas.openxmlformats.org/officeDocument/2006/relationships/hyperlink" Target="https://doi.org/10.1097/WNN.0b013e318165b133" TargetMode="External"/><Relationship Id="rId882" Type="http://schemas.openxmlformats.org/officeDocument/2006/relationships/hyperlink" Target="https://doi.org/10.1016/j.smrv.2012.09.002" TargetMode="External"/><Relationship Id="rId1098" Type="http://schemas.openxmlformats.org/officeDocument/2006/relationships/hyperlink" Target="https://doi.org/10.1097/QAI.0b013e318289565c" TargetMode="External"/><Relationship Id="rId328" Type="http://schemas.openxmlformats.org/officeDocument/2006/relationships/hyperlink" Target="https://doi.org/10.1037/0000046-008" TargetMode="External"/><Relationship Id="rId535" Type="http://schemas.openxmlformats.org/officeDocument/2006/relationships/hyperlink" Target="https://doi.org/10.1056/NEJMoa0907083" TargetMode="External"/><Relationship Id="rId742" Type="http://schemas.openxmlformats.org/officeDocument/2006/relationships/hyperlink" Target="https://doi.org/10.1017/BrImp.2013.22" TargetMode="External"/><Relationship Id="rId1165" Type="http://schemas.openxmlformats.org/officeDocument/2006/relationships/hyperlink" Target="https://doi.org/10.1038/npp.2014.298" TargetMode="External"/><Relationship Id="rId1372" Type="http://schemas.openxmlformats.org/officeDocument/2006/relationships/hyperlink" Target="https://doi.org/10.1136/jnnp-2014-309421" TargetMode="External"/><Relationship Id="rId602" Type="http://schemas.openxmlformats.org/officeDocument/2006/relationships/hyperlink" Target="https://doi.org/10.1080/13607863.2014.899972" TargetMode="External"/><Relationship Id="rId1025" Type="http://schemas.openxmlformats.org/officeDocument/2006/relationships/hyperlink" Target="https://doi.org/10.1017/S1355617717000492" TargetMode="External"/><Relationship Id="rId1232" Type="http://schemas.openxmlformats.org/officeDocument/2006/relationships/hyperlink" Target="https://doi.org/10.1080/09602010902949223" TargetMode="External"/><Relationship Id="rId1677" Type="http://schemas.openxmlformats.org/officeDocument/2006/relationships/hyperlink" Target="https://doi.org/10.1016/j.schres.2018.07.038" TargetMode="External"/><Relationship Id="rId907" Type="http://schemas.openxmlformats.org/officeDocument/2006/relationships/hyperlink" Target="https://doi.org/10.1016/j.jagp.2019.08.011" TargetMode="External"/><Relationship Id="rId1537" Type="http://schemas.openxmlformats.org/officeDocument/2006/relationships/hyperlink" Target="https://doi.org/10.1016/j.neuropsychologia.2021.107887" TargetMode="External"/><Relationship Id="rId1744" Type="http://schemas.openxmlformats.org/officeDocument/2006/relationships/hyperlink" Target="https://doi.org/10.1016/j.jpain.2012.10.009" TargetMode="External"/><Relationship Id="rId36" Type="http://schemas.openxmlformats.org/officeDocument/2006/relationships/hyperlink" Target="https://doi.org/10.3109/02699052.2010.541897" TargetMode="External"/><Relationship Id="rId1604" Type="http://schemas.openxmlformats.org/officeDocument/2006/relationships/hyperlink" Target="https://doi.org/10.4236/psych.2012.37076" TargetMode="External"/><Relationship Id="rId185" Type="http://schemas.openxmlformats.org/officeDocument/2006/relationships/hyperlink" Target="https://doi.org/10.1159/000122587" TargetMode="External"/><Relationship Id="rId1811" Type="http://schemas.openxmlformats.org/officeDocument/2006/relationships/hyperlink" Target="https://doi.org/10.1017/S1355617719000353" TargetMode="External"/><Relationship Id="rId392" Type="http://schemas.openxmlformats.org/officeDocument/2006/relationships/hyperlink" Target="https://doi.org/10.1016/j.schres.2020.04.004" TargetMode="External"/><Relationship Id="rId697" Type="http://schemas.openxmlformats.org/officeDocument/2006/relationships/hyperlink" Target="https://doi.org/10.1007/s00406-012-0341-8" TargetMode="External"/><Relationship Id="rId252" Type="http://schemas.openxmlformats.org/officeDocument/2006/relationships/hyperlink" Target="https://doi.org/10.1080/09602011.2015.1074590" TargetMode="External"/><Relationship Id="rId1187" Type="http://schemas.openxmlformats.org/officeDocument/2006/relationships/hyperlink" Target="https://doi.org/10.1080/13803395.2011.559157" TargetMode="External"/><Relationship Id="rId112" Type="http://schemas.openxmlformats.org/officeDocument/2006/relationships/hyperlink" Target="https://doi.org/10.1080/15504263.2016.1145779" TargetMode="External"/><Relationship Id="rId557" Type="http://schemas.openxmlformats.org/officeDocument/2006/relationships/hyperlink" Target="https://doi.org/10.1007/s11682-014-9338-4" TargetMode="External"/><Relationship Id="rId764" Type="http://schemas.openxmlformats.org/officeDocument/2006/relationships/hyperlink" Target="https://doi.org/10.1080/09602011.2017.1372297" TargetMode="External"/><Relationship Id="rId971" Type="http://schemas.openxmlformats.org/officeDocument/2006/relationships/hyperlink" Target="https://doi.org/10.1348/174866408X289935" TargetMode="External"/><Relationship Id="rId1394" Type="http://schemas.openxmlformats.org/officeDocument/2006/relationships/hyperlink" Target="https://doi.org/10.1212/WNL.0000000000004491" TargetMode="External"/><Relationship Id="rId1699" Type="http://schemas.openxmlformats.org/officeDocument/2006/relationships/hyperlink" Target="https://doi.org/10.1097/QAI.0000000000000789" TargetMode="External"/><Relationship Id="rId417" Type="http://schemas.openxmlformats.org/officeDocument/2006/relationships/hyperlink" Target="https://doi.org/10.1007/s00213-007-1042-2" TargetMode="External"/><Relationship Id="rId624" Type="http://schemas.openxmlformats.org/officeDocument/2006/relationships/hyperlink" Target="https://doi.org/10.3233/JAD-170290" TargetMode="External"/><Relationship Id="rId831" Type="http://schemas.openxmlformats.org/officeDocument/2006/relationships/hyperlink" Target="https://doi.org/10.1523/JNEUROSCI.1915-13.2013" TargetMode="External"/><Relationship Id="rId1047" Type="http://schemas.openxmlformats.org/officeDocument/2006/relationships/hyperlink" Target="https://doi.org/10.1001/jamaneurol.2014.1455" TargetMode="External"/><Relationship Id="rId1254" Type="http://schemas.openxmlformats.org/officeDocument/2006/relationships/hyperlink" Target="https://doi.org/10.1371/journal.pone.0029908" TargetMode="External"/><Relationship Id="rId1461" Type="http://schemas.openxmlformats.org/officeDocument/2006/relationships/hyperlink" Target="https://doi.org/10.1016/j.neuropsychologia.2006.01.008" TargetMode="External"/><Relationship Id="rId929" Type="http://schemas.openxmlformats.org/officeDocument/2006/relationships/hyperlink" Target="https://doi.org/10.1212/WNL.0000000000006504" TargetMode="External"/><Relationship Id="rId1114" Type="http://schemas.openxmlformats.org/officeDocument/2006/relationships/hyperlink" Target="https://doi.org/10.3109/00207454.2010.546537" TargetMode="External"/><Relationship Id="rId1321" Type="http://schemas.openxmlformats.org/officeDocument/2006/relationships/hyperlink" Target="https://doi.org/10.1016/j.schres.2012.05.016" TargetMode="External"/><Relationship Id="rId1559" Type="http://schemas.openxmlformats.org/officeDocument/2006/relationships/hyperlink" Target="http://search.ebscohost.com/login.aspx?direct=true&amp;db=psyh&amp;AN=2012-06263-005&amp;site=ehost-live" TargetMode="External"/><Relationship Id="rId1766" Type="http://schemas.openxmlformats.org/officeDocument/2006/relationships/hyperlink" Target="https://doi.org/10.1017/S1355617709990476" TargetMode="External"/><Relationship Id="rId58" Type="http://schemas.openxmlformats.org/officeDocument/2006/relationships/hyperlink" Target="https://doi.org/10.1089/acm.2017.0398" TargetMode="External"/><Relationship Id="rId1419" Type="http://schemas.openxmlformats.org/officeDocument/2006/relationships/hyperlink" Target="https://doi.org/10.1007/978-3-319-09537-0_10" TargetMode="External"/><Relationship Id="rId1626" Type="http://schemas.openxmlformats.org/officeDocument/2006/relationships/hyperlink" Target="https://doi.org/10.1080/13854046.2018.1538428" TargetMode="External"/><Relationship Id="rId274" Type="http://schemas.openxmlformats.org/officeDocument/2006/relationships/hyperlink" Target="https://doi.org/10.1017/S1355617710000779" TargetMode="External"/><Relationship Id="rId481" Type="http://schemas.openxmlformats.org/officeDocument/2006/relationships/hyperlink" Target="https://doi.org/10.1002/gps.2503" TargetMode="External"/><Relationship Id="rId134" Type="http://schemas.openxmlformats.org/officeDocument/2006/relationships/hyperlink" Target="https://doi.org/10.1017/S1041610219001029" TargetMode="External"/><Relationship Id="rId579" Type="http://schemas.openxmlformats.org/officeDocument/2006/relationships/hyperlink" Target="https://doi.org/10.1016/j.parkreldis.2006.08.006" TargetMode="External"/><Relationship Id="rId786" Type="http://schemas.openxmlformats.org/officeDocument/2006/relationships/hyperlink" Target="https://doi.org/10.1089/apc.2010.0292" TargetMode="External"/><Relationship Id="rId993" Type="http://schemas.openxmlformats.org/officeDocument/2006/relationships/hyperlink" Target="https://doi.org/10.1016/j.concog.2010.12.018" TargetMode="External"/><Relationship Id="rId341" Type="http://schemas.openxmlformats.org/officeDocument/2006/relationships/hyperlink" Target="https://doi.org/10.1111/ane.12084" TargetMode="External"/><Relationship Id="rId439" Type="http://schemas.openxmlformats.org/officeDocument/2006/relationships/hyperlink" Target="https://doi.org/10.1159/000339268" TargetMode="External"/><Relationship Id="rId646" Type="http://schemas.openxmlformats.org/officeDocument/2006/relationships/hyperlink" Target="https://doi.org/10.1016/j.jpsychires.2018.06.017" TargetMode="External"/><Relationship Id="rId1069" Type="http://schemas.openxmlformats.org/officeDocument/2006/relationships/hyperlink" Target="https://doi.org/10.1016/j.jpsychires.2021.04.033" TargetMode="External"/><Relationship Id="rId1276" Type="http://schemas.openxmlformats.org/officeDocument/2006/relationships/hyperlink" Target="https://doi.org/10.1080/13854046.2013.809149" TargetMode="External"/><Relationship Id="rId1483" Type="http://schemas.openxmlformats.org/officeDocument/2006/relationships/hyperlink" Target="https://doi.org/10.1016/j.schres.2019.01.034" TargetMode="External"/><Relationship Id="rId201" Type="http://schemas.openxmlformats.org/officeDocument/2006/relationships/hyperlink" Target="https://doi.org/10.1016/j.schres.2016.01.021" TargetMode="External"/><Relationship Id="rId506" Type="http://schemas.openxmlformats.org/officeDocument/2006/relationships/hyperlink" Target="https://doi.org/10.1080/02699052.2018.1494852" TargetMode="External"/><Relationship Id="rId853" Type="http://schemas.openxmlformats.org/officeDocument/2006/relationships/hyperlink" Target="https://doi.org/10.1375/brim.10.1.45" TargetMode="External"/><Relationship Id="rId1136" Type="http://schemas.openxmlformats.org/officeDocument/2006/relationships/hyperlink" Target="https://doi.org/10.1007/s00213-006-0409-0" TargetMode="External"/><Relationship Id="rId1690" Type="http://schemas.openxmlformats.org/officeDocument/2006/relationships/hyperlink" Target="https://doi.org/10.1093/arclin/acx140" TargetMode="External"/><Relationship Id="rId1788" Type="http://schemas.openxmlformats.org/officeDocument/2006/relationships/hyperlink" Target="https://doi.org/10.1080/09602011003765690" TargetMode="External"/><Relationship Id="rId713" Type="http://schemas.openxmlformats.org/officeDocument/2006/relationships/hyperlink" Target="https://doi.org/10.1212/WNL.0b013e3181c34b47" TargetMode="External"/><Relationship Id="rId920" Type="http://schemas.openxmlformats.org/officeDocument/2006/relationships/hyperlink" Target="https://doi.org/10.1097/YIC.0b013e3280117feb" TargetMode="External"/><Relationship Id="rId1343" Type="http://schemas.openxmlformats.org/officeDocument/2006/relationships/hyperlink" Target="https://doi.org/10.1111/jgs.15758" TargetMode="External"/><Relationship Id="rId1550" Type="http://schemas.openxmlformats.org/officeDocument/2006/relationships/hyperlink" Target="https://doi.org/10.1523/JNEUROSCI.2622-08.2008" TargetMode="External"/><Relationship Id="rId1648" Type="http://schemas.openxmlformats.org/officeDocument/2006/relationships/hyperlink" Target="https://doi.org/10.2174/156720509788929345" TargetMode="External"/><Relationship Id="rId1203" Type="http://schemas.openxmlformats.org/officeDocument/2006/relationships/hyperlink" Target="https://doi.org/10.1001/archneur.63.5.729" TargetMode="External"/><Relationship Id="rId1410" Type="http://schemas.openxmlformats.org/officeDocument/2006/relationships/hyperlink" Target="https://doi.org/10.1017/S1041610213000197" TargetMode="External"/><Relationship Id="rId1508" Type="http://schemas.openxmlformats.org/officeDocument/2006/relationships/hyperlink" Target="https://doi.org/10.1093/schbul/sby131" TargetMode="External"/><Relationship Id="rId1715" Type="http://schemas.openxmlformats.org/officeDocument/2006/relationships/hyperlink" Target="https://doi.org/10.1002/cncr.25098" TargetMode="External"/><Relationship Id="rId296" Type="http://schemas.openxmlformats.org/officeDocument/2006/relationships/hyperlink" Target="https://doi.org/10.4088/JCP.12m08291" TargetMode="External"/><Relationship Id="rId156" Type="http://schemas.openxmlformats.org/officeDocument/2006/relationships/hyperlink" Target="https://doi.org/10.1016/j.schres.2017.03.047" TargetMode="External"/><Relationship Id="rId363" Type="http://schemas.openxmlformats.org/officeDocument/2006/relationships/hyperlink" Target="https://doi.org/10.1177/0269215513492541" TargetMode="External"/><Relationship Id="rId570" Type="http://schemas.openxmlformats.org/officeDocument/2006/relationships/hyperlink" Target="https://doi.org/10.1016/j.schres.2017.03.040" TargetMode="External"/><Relationship Id="rId223" Type="http://schemas.openxmlformats.org/officeDocument/2006/relationships/hyperlink" Target="https://doi.org/10.1016/j.schres.2019.01.017" TargetMode="External"/><Relationship Id="rId430" Type="http://schemas.openxmlformats.org/officeDocument/2006/relationships/hyperlink" Target="https://doi.org/10.1080/13854046.2014.920923" TargetMode="External"/><Relationship Id="rId668" Type="http://schemas.openxmlformats.org/officeDocument/2006/relationships/hyperlink" Target="https://doi.org/10.1017/S1355617713000179" TargetMode="External"/><Relationship Id="rId875" Type="http://schemas.openxmlformats.org/officeDocument/2006/relationships/hyperlink" Target="https://doi.org/10.1111/j.1532-5415.2005.53368.x" TargetMode="External"/><Relationship Id="rId1060" Type="http://schemas.openxmlformats.org/officeDocument/2006/relationships/hyperlink" Target="https://doi.org/10.1123/jcsp.6.3.275" TargetMode="External"/><Relationship Id="rId1298" Type="http://schemas.openxmlformats.org/officeDocument/2006/relationships/hyperlink" Target="https://doi.org/10.1097/NMD.0000000000000604" TargetMode="External"/><Relationship Id="rId528" Type="http://schemas.openxmlformats.org/officeDocument/2006/relationships/hyperlink" Target="https://doi.org/10.1002/da.20454" TargetMode="External"/><Relationship Id="rId735" Type="http://schemas.openxmlformats.org/officeDocument/2006/relationships/hyperlink" Target="https://doi.org/10.1097/WAD.0b013e3182622ace" TargetMode="External"/><Relationship Id="rId942" Type="http://schemas.openxmlformats.org/officeDocument/2006/relationships/hyperlink" Target="https://doi.org/10.1016/j.jad.2018.12.044" TargetMode="External"/><Relationship Id="rId1158" Type="http://schemas.openxmlformats.org/officeDocument/2006/relationships/hyperlink" Target="https://doi.org/10.1111/j.1532-5415.2010.02729.x" TargetMode="External"/><Relationship Id="rId1365" Type="http://schemas.openxmlformats.org/officeDocument/2006/relationships/hyperlink" Target="https://doi.org/10.3233/JAD-180990" TargetMode="External"/><Relationship Id="rId1572" Type="http://schemas.openxmlformats.org/officeDocument/2006/relationships/hyperlink" Target="https://doi.org/10.1097/WAD.0b013e318047df5d" TargetMode="External"/><Relationship Id="rId1018" Type="http://schemas.openxmlformats.org/officeDocument/2006/relationships/hyperlink" Target="https://doi.org/10.1016/j.pnpbp.2013.11.001" TargetMode="External"/><Relationship Id="rId1225" Type="http://schemas.openxmlformats.org/officeDocument/2006/relationships/hyperlink" Target="https://doi.org/10.1093/arclin/acx132" TargetMode="External"/><Relationship Id="rId1432" Type="http://schemas.openxmlformats.org/officeDocument/2006/relationships/hyperlink" Target="https://doi.org/10.1037/a0025212" TargetMode="External"/><Relationship Id="rId71" Type="http://schemas.openxmlformats.org/officeDocument/2006/relationships/hyperlink" Target="https://doi.org/10.1093/brain/awl162" TargetMode="External"/><Relationship Id="rId802" Type="http://schemas.openxmlformats.org/officeDocument/2006/relationships/hyperlink" Target="https://doi.org/10.1093/arclin/acs055" TargetMode="External"/><Relationship Id="rId1737" Type="http://schemas.openxmlformats.org/officeDocument/2006/relationships/hyperlink" Target="https://doi.org/10.1111/adb.12363" TargetMode="External"/><Relationship Id="rId29" Type="http://schemas.openxmlformats.org/officeDocument/2006/relationships/hyperlink" Target="https://doi.org/10.1097/WNR.0b013e328013ceda" TargetMode="External"/><Relationship Id="rId178" Type="http://schemas.openxmlformats.org/officeDocument/2006/relationships/hyperlink" Target="https://doi.org/10.3233/JAD-201525" TargetMode="External"/><Relationship Id="rId1804" Type="http://schemas.openxmlformats.org/officeDocument/2006/relationships/hyperlink" Target="https://doi.org/10.1016/j.biopsych.2013.04.015" TargetMode="External"/><Relationship Id="rId385" Type="http://schemas.openxmlformats.org/officeDocument/2006/relationships/hyperlink" Target="https://doi.org/10.1016/j.jad.2013.09.020" TargetMode="External"/><Relationship Id="rId592" Type="http://schemas.openxmlformats.org/officeDocument/2006/relationships/hyperlink" Target="https://doi.org/10.1093/schbul/sby134" TargetMode="External"/><Relationship Id="rId245" Type="http://schemas.openxmlformats.org/officeDocument/2006/relationships/hyperlink" Target="https://doi.org/10.1016/j.pscychresns.2008.04.002" TargetMode="External"/><Relationship Id="rId452" Type="http://schemas.openxmlformats.org/officeDocument/2006/relationships/hyperlink" Target="https://doi.org/10.1080/13803395.2019.1571169" TargetMode="External"/><Relationship Id="rId897" Type="http://schemas.openxmlformats.org/officeDocument/2006/relationships/hyperlink" Target="https://doi.org/10.1007/s00213-005-2179-5" TargetMode="External"/><Relationship Id="rId1082" Type="http://schemas.openxmlformats.org/officeDocument/2006/relationships/hyperlink" Target="https://doi.org/10.1007/s10865-010-9293-5" TargetMode="External"/><Relationship Id="rId105" Type="http://schemas.openxmlformats.org/officeDocument/2006/relationships/hyperlink" Target="https://doi.org/10.1007/s13365-015-0373-8" TargetMode="External"/><Relationship Id="rId312" Type="http://schemas.openxmlformats.org/officeDocument/2006/relationships/hyperlink" Target="https://doi.org/10.1016/j.psychres.2009.05.009" TargetMode="External"/><Relationship Id="rId757" Type="http://schemas.openxmlformats.org/officeDocument/2006/relationships/hyperlink" Target="https://doi.org/10.1016/j.jpainsymman.2003.11.002" TargetMode="External"/><Relationship Id="rId964" Type="http://schemas.openxmlformats.org/officeDocument/2006/relationships/hyperlink" Target="https://doi.org/10.1016/j.jalz.2011.03.002" TargetMode="External"/><Relationship Id="rId1387" Type="http://schemas.openxmlformats.org/officeDocument/2006/relationships/hyperlink" Target="https://doi.org/10.1038/sj.npp.1300642" TargetMode="External"/><Relationship Id="rId1594" Type="http://schemas.openxmlformats.org/officeDocument/2006/relationships/hyperlink" Target="https://doi.org/10.1080/02699050903283189" TargetMode="External"/><Relationship Id="rId93" Type="http://schemas.openxmlformats.org/officeDocument/2006/relationships/hyperlink" Target="https://doi.org/10.1007/s11682-018-9877-1" TargetMode="External"/><Relationship Id="rId617" Type="http://schemas.openxmlformats.org/officeDocument/2006/relationships/hyperlink" Target="https://doi.org/10.1016/j.schres.2007.07.003" TargetMode="External"/><Relationship Id="rId824" Type="http://schemas.openxmlformats.org/officeDocument/2006/relationships/hyperlink" Target="https://doi.org/10.1093/schbul/sbs086" TargetMode="External"/><Relationship Id="rId1247" Type="http://schemas.openxmlformats.org/officeDocument/2006/relationships/hyperlink" Target="https://doi.org/10.1002/gps.2441" TargetMode="External"/><Relationship Id="rId1454" Type="http://schemas.openxmlformats.org/officeDocument/2006/relationships/hyperlink" Target="https://doi.org/10.1080/10401230802437530" TargetMode="External"/><Relationship Id="rId1661" Type="http://schemas.openxmlformats.org/officeDocument/2006/relationships/hyperlink" Target="https://doi.org/10.1080/13803395.2019.1586838" TargetMode="External"/><Relationship Id="rId1107" Type="http://schemas.openxmlformats.org/officeDocument/2006/relationships/hyperlink" Target="https://doi.org/10.1097/WNN.0000000000000033" TargetMode="External"/><Relationship Id="rId1314" Type="http://schemas.openxmlformats.org/officeDocument/2006/relationships/hyperlink" Target="https://doi.org/10.1176/appi.neuropsych.17110338" TargetMode="External"/><Relationship Id="rId1521" Type="http://schemas.openxmlformats.org/officeDocument/2006/relationships/hyperlink" Target="https://doi.org/10.1212/WNL.0b013e3181df0982" TargetMode="External"/><Relationship Id="rId1759" Type="http://schemas.openxmlformats.org/officeDocument/2006/relationships/hyperlink" Target="https://doi.org/10.1017/S1355617717000431" TargetMode="External"/><Relationship Id="rId1619" Type="http://schemas.openxmlformats.org/officeDocument/2006/relationships/hyperlink" Target="https://doi.org/10.3389/fnagi.2019.00072" TargetMode="External"/><Relationship Id="rId1826" Type="http://schemas.openxmlformats.org/officeDocument/2006/relationships/hyperlink" Target="https://doi.org/10.1093/braincomms/fcab133" TargetMode="External"/><Relationship Id="rId20" Type="http://schemas.openxmlformats.org/officeDocument/2006/relationships/hyperlink" Target="https://doi.org/10.1002/ana.21797" TargetMode="External"/><Relationship Id="rId267" Type="http://schemas.openxmlformats.org/officeDocument/2006/relationships/hyperlink" Target="https://doi.org/10.1080/09602011.2015.1116448" TargetMode="External"/><Relationship Id="rId474" Type="http://schemas.openxmlformats.org/officeDocument/2006/relationships/hyperlink" Target="https://doi.org/10.1016/j.jneuroim.2016.08.003" TargetMode="External"/><Relationship Id="rId127" Type="http://schemas.openxmlformats.org/officeDocument/2006/relationships/hyperlink" Target="https://doi.org/10.1097/WNN.0b013e31802e5101" TargetMode="External"/><Relationship Id="rId681" Type="http://schemas.openxmlformats.org/officeDocument/2006/relationships/hyperlink" Target="https://doi.org/10.1080/02699052.2020.1812720" TargetMode="External"/><Relationship Id="rId779" Type="http://schemas.openxmlformats.org/officeDocument/2006/relationships/hyperlink" Target="https://doi.org/10.1016/j.parkreldis.2020.01.009" TargetMode="External"/><Relationship Id="rId986" Type="http://schemas.openxmlformats.org/officeDocument/2006/relationships/hyperlink" Target="https://doi.org/10.1111/j.1600-0447.2005.00514.x" TargetMode="External"/><Relationship Id="rId334" Type="http://schemas.openxmlformats.org/officeDocument/2006/relationships/hyperlink" Target="https://doi.org/10.1016/j.schres.2020.06.018" TargetMode="External"/><Relationship Id="rId541" Type="http://schemas.openxmlformats.org/officeDocument/2006/relationships/hyperlink" Target="https://doi.org/10.1097/WNN.0b013e3181c20de7" TargetMode="External"/><Relationship Id="rId639" Type="http://schemas.openxmlformats.org/officeDocument/2006/relationships/hyperlink" Target="https://doi.org/10.1017/S1355617710001384" TargetMode="External"/><Relationship Id="rId1171" Type="http://schemas.openxmlformats.org/officeDocument/2006/relationships/hyperlink" Target="https://doi.org/10.1016/j.schres.2007.09.001" TargetMode="External"/><Relationship Id="rId1269" Type="http://schemas.openxmlformats.org/officeDocument/2006/relationships/hyperlink" Target="https://doi.org/10.1080/13803395.2018.1483487" TargetMode="External"/><Relationship Id="rId1476" Type="http://schemas.openxmlformats.org/officeDocument/2006/relationships/hyperlink" Target="https://doi.org/10.1093/schbul/sbv148" TargetMode="External"/><Relationship Id="rId401" Type="http://schemas.openxmlformats.org/officeDocument/2006/relationships/hyperlink" Target="https://doi.org/10.1111/1440-1630.12322" TargetMode="External"/><Relationship Id="rId846" Type="http://schemas.openxmlformats.org/officeDocument/2006/relationships/hyperlink" Target="https://doi.org/10.3109/13651501.2015.1084328" TargetMode="External"/><Relationship Id="rId1031" Type="http://schemas.openxmlformats.org/officeDocument/2006/relationships/hyperlink" Target="https://doi.org/10.1212/01.WNL.0000141920.33580.5D" TargetMode="External"/><Relationship Id="rId1129" Type="http://schemas.openxmlformats.org/officeDocument/2006/relationships/hyperlink" Target="https://doi.org/10.1007/s10461-018-2061-1" TargetMode="External"/><Relationship Id="rId1683" Type="http://schemas.openxmlformats.org/officeDocument/2006/relationships/hyperlink" Target="https://doi.org/10.1093/arclin/acy032" TargetMode="External"/><Relationship Id="rId706" Type="http://schemas.openxmlformats.org/officeDocument/2006/relationships/hyperlink" Target="https://doi.org/10.1002/hipo.22017" TargetMode="External"/><Relationship Id="rId913" Type="http://schemas.openxmlformats.org/officeDocument/2006/relationships/hyperlink" Target="https://doi.org/10.3109/17549507.2013.871335" TargetMode="External"/><Relationship Id="rId1336" Type="http://schemas.openxmlformats.org/officeDocument/2006/relationships/hyperlink" Target="https://doi.org/10.1093/brain/awu316" TargetMode="External"/><Relationship Id="rId1543" Type="http://schemas.openxmlformats.org/officeDocument/2006/relationships/hyperlink" Target="https://doi.org/10.1186/1471-244X-8-27" TargetMode="External"/><Relationship Id="rId1750" Type="http://schemas.openxmlformats.org/officeDocument/2006/relationships/hyperlink" Target="https://doi.org/10.1080/13854046.2015.1108455" TargetMode="External"/><Relationship Id="rId42" Type="http://schemas.openxmlformats.org/officeDocument/2006/relationships/hyperlink" Target="https://doi.org/10.1016/j.jalz.2012.11.012" TargetMode="External"/><Relationship Id="rId1403" Type="http://schemas.openxmlformats.org/officeDocument/2006/relationships/hyperlink" Target="https://doi.org/10.1017/S1355617705051040" TargetMode="External"/><Relationship Id="rId1610" Type="http://schemas.openxmlformats.org/officeDocument/2006/relationships/hyperlink" Target="https://doi.org/10.1016/j.bbi.2019.06.017" TargetMode="External"/><Relationship Id="rId191" Type="http://schemas.openxmlformats.org/officeDocument/2006/relationships/hyperlink" Target="https://doi.org/10.1159/000330892" TargetMode="External"/><Relationship Id="rId1708" Type="http://schemas.openxmlformats.org/officeDocument/2006/relationships/hyperlink" Target="https://doi.org/10.1037/0882-7974.23.1.216" TargetMode="External"/><Relationship Id="rId289" Type="http://schemas.openxmlformats.org/officeDocument/2006/relationships/hyperlink" Target="https://doi.org/10.1016/j.schres.2019.01.026" TargetMode="External"/><Relationship Id="rId496" Type="http://schemas.openxmlformats.org/officeDocument/2006/relationships/hyperlink" Target="https://doi.org/10.1017/S1355617717000546" TargetMode="External"/><Relationship Id="rId149" Type="http://schemas.openxmlformats.org/officeDocument/2006/relationships/hyperlink" Target="https://doi.org/10.1212/01.wnl.0000196466.99381.5c" TargetMode="External"/><Relationship Id="rId356" Type="http://schemas.openxmlformats.org/officeDocument/2006/relationships/hyperlink" Target="https://doi.org/10.15288/jsad.2007.68.238" TargetMode="External"/><Relationship Id="rId563" Type="http://schemas.openxmlformats.org/officeDocument/2006/relationships/hyperlink" Target="https://doi.org/10.1037/a0017726" TargetMode="External"/><Relationship Id="rId770" Type="http://schemas.openxmlformats.org/officeDocument/2006/relationships/hyperlink" Target="https://doi.org/10.1016/j.jsams.2016.02.002" TargetMode="External"/><Relationship Id="rId1193" Type="http://schemas.openxmlformats.org/officeDocument/2006/relationships/hyperlink" Target="https://doi.org/10.1016/j.pscychresns.2015.04.005" TargetMode="External"/><Relationship Id="rId216" Type="http://schemas.openxmlformats.org/officeDocument/2006/relationships/hyperlink" Target="https://doi.org/10.1093/gerona/glv066" TargetMode="External"/><Relationship Id="rId423" Type="http://schemas.openxmlformats.org/officeDocument/2006/relationships/hyperlink" Target="https://doi.org/10.1016/j.jad.2019.05.059" TargetMode="External"/><Relationship Id="rId868" Type="http://schemas.openxmlformats.org/officeDocument/2006/relationships/hyperlink" Target="https://doi.org/10.1007/s00213-004-1982-8" TargetMode="External"/><Relationship Id="rId1053" Type="http://schemas.openxmlformats.org/officeDocument/2006/relationships/hyperlink" Target="https://doi.org/10.1089/neu.2014.3833" TargetMode="External"/><Relationship Id="rId1260" Type="http://schemas.openxmlformats.org/officeDocument/2006/relationships/hyperlink" Target="https://doi.org/10.1002/hbm.22822" TargetMode="External"/><Relationship Id="rId1498" Type="http://schemas.openxmlformats.org/officeDocument/2006/relationships/hyperlink" Target="https://doi.org/10.1016/j.jpsychores.2010.12.004" TargetMode="External"/><Relationship Id="rId630" Type="http://schemas.openxmlformats.org/officeDocument/2006/relationships/hyperlink" Target="https://doi.org/10.1080/13825585.2010.516814" TargetMode="External"/><Relationship Id="rId728" Type="http://schemas.openxmlformats.org/officeDocument/2006/relationships/hyperlink" Target="https://doi.org/10.1016/j.cortex.2019.09.005" TargetMode="External"/><Relationship Id="rId935" Type="http://schemas.openxmlformats.org/officeDocument/2006/relationships/hyperlink" Target="https://doi.org/10.1016/S1474-4422(11)70039-4" TargetMode="External"/><Relationship Id="rId1358" Type="http://schemas.openxmlformats.org/officeDocument/2006/relationships/hyperlink" Target="https://doi.org/10.1176/appi.neuropsych.18.2.226" TargetMode="External"/><Relationship Id="rId1565" Type="http://schemas.openxmlformats.org/officeDocument/2006/relationships/hyperlink" Target="https://doi.org/10.1016/j.pbb.2019.05.004" TargetMode="External"/><Relationship Id="rId1772" Type="http://schemas.openxmlformats.org/officeDocument/2006/relationships/hyperlink" Target="https://doi.org/10.1136/jnnp-2012-303056" TargetMode="External"/><Relationship Id="rId64" Type="http://schemas.openxmlformats.org/officeDocument/2006/relationships/hyperlink" Target="https://doi.org/10.1093/arclin/acq038" TargetMode="External"/><Relationship Id="rId1120" Type="http://schemas.openxmlformats.org/officeDocument/2006/relationships/hyperlink" Target="https://doi.org/10.1186/s12888-016-0815-8" TargetMode="External"/><Relationship Id="rId1218" Type="http://schemas.openxmlformats.org/officeDocument/2006/relationships/hyperlink" Target="https://doi.org/10.1016/j.psychres.2019.06.034" TargetMode="External"/><Relationship Id="rId1425" Type="http://schemas.openxmlformats.org/officeDocument/2006/relationships/hyperlink" Target="https://doi.org/10.1093/brain/awy348" TargetMode="External"/><Relationship Id="rId1632" Type="http://schemas.openxmlformats.org/officeDocument/2006/relationships/hyperlink" Target="https://doi.org/10.1016/j.neuropsychologia.2012.10.018" TargetMode="External"/><Relationship Id="rId280" Type="http://schemas.openxmlformats.org/officeDocument/2006/relationships/hyperlink" Target="https://doi.org/10.1097/NMD.0b013e3182848bd4" TargetMode="External"/><Relationship Id="rId140" Type="http://schemas.openxmlformats.org/officeDocument/2006/relationships/hyperlink" Target="https://doi.org/10.3109/16066359.2012.705399" TargetMode="External"/><Relationship Id="rId378" Type="http://schemas.openxmlformats.org/officeDocument/2006/relationships/hyperlink" Target="https://doi.org/10.1016/j.jns.2008.01.018" TargetMode="External"/><Relationship Id="rId585" Type="http://schemas.openxmlformats.org/officeDocument/2006/relationships/hyperlink" Target="https://doi.org/10.4088/JCP.10m06410" TargetMode="External"/><Relationship Id="rId792" Type="http://schemas.openxmlformats.org/officeDocument/2006/relationships/hyperlink" Target="https://doi.org/10.1037/neu0000438" TargetMode="External"/><Relationship Id="rId6" Type="http://schemas.openxmlformats.org/officeDocument/2006/relationships/hyperlink" Target="https://doi.org/10.1016/j.pnpbp.2011.12.011" TargetMode="External"/><Relationship Id="rId238" Type="http://schemas.openxmlformats.org/officeDocument/2006/relationships/hyperlink" Target="https://doi.org/10.1017/S1355617718000395" TargetMode="External"/><Relationship Id="rId445" Type="http://schemas.openxmlformats.org/officeDocument/2006/relationships/hyperlink" Target="https://doi.org/10.1212/WNL.0b013e3181eccfa2" TargetMode="External"/><Relationship Id="rId652" Type="http://schemas.openxmlformats.org/officeDocument/2006/relationships/hyperlink" Target="https://doi.org/10.1097/JCN.0b013e318258abf3" TargetMode="External"/><Relationship Id="rId1075" Type="http://schemas.openxmlformats.org/officeDocument/2006/relationships/hyperlink" Target="https://doi.org/10.1093/arclin/acv038" TargetMode="External"/><Relationship Id="rId1282" Type="http://schemas.openxmlformats.org/officeDocument/2006/relationships/hyperlink" Target="https://doi.org/10.1080/13554794.2013.826696" TargetMode="External"/><Relationship Id="rId305" Type="http://schemas.openxmlformats.org/officeDocument/2006/relationships/hyperlink" Target="https://doi.org/10.1016/j.psychres.2013.03.028" TargetMode="External"/><Relationship Id="rId512" Type="http://schemas.openxmlformats.org/officeDocument/2006/relationships/hyperlink" Target="https://doi.org/10.1080/09084280701508309" TargetMode="External"/><Relationship Id="rId957" Type="http://schemas.openxmlformats.org/officeDocument/2006/relationships/hyperlink" Target="https://doi.org/10.1016/j.schres.2017.04.028" TargetMode="External"/><Relationship Id="rId1142" Type="http://schemas.openxmlformats.org/officeDocument/2006/relationships/hyperlink" Target="https://doi.org/10.1002/gps.3776" TargetMode="External"/><Relationship Id="rId1587" Type="http://schemas.openxmlformats.org/officeDocument/2006/relationships/hyperlink" Target="https://doi.org/10.1016/j.addbeh.2014.01.019" TargetMode="External"/><Relationship Id="rId1794" Type="http://schemas.openxmlformats.org/officeDocument/2006/relationships/hyperlink" Target="https://doi.org/10.1159/000095145" TargetMode="External"/><Relationship Id="rId86" Type="http://schemas.openxmlformats.org/officeDocument/2006/relationships/hyperlink" Target="https://doi.org/10.3389/fpsyg.2018.02385" TargetMode="External"/><Relationship Id="rId817" Type="http://schemas.openxmlformats.org/officeDocument/2006/relationships/hyperlink" Target="https://doi.org/10.1097/JNN.0000000000000034" TargetMode="External"/><Relationship Id="rId1002" Type="http://schemas.openxmlformats.org/officeDocument/2006/relationships/hyperlink" Target="https://doi.org/10.1176/appi.neuropsych.12030076" TargetMode="External"/><Relationship Id="rId1447" Type="http://schemas.openxmlformats.org/officeDocument/2006/relationships/hyperlink" Target="https://doi.org/10.1007/978-0-387-76978-3_14" TargetMode="External"/><Relationship Id="rId1654" Type="http://schemas.openxmlformats.org/officeDocument/2006/relationships/hyperlink" Target="https://doi.org/10.1177/0898264317738828" TargetMode="External"/><Relationship Id="rId1307" Type="http://schemas.openxmlformats.org/officeDocument/2006/relationships/hyperlink" Target="https://doi.org/10.1016/j.jagp.2012.10.011" TargetMode="External"/><Relationship Id="rId1514" Type="http://schemas.openxmlformats.org/officeDocument/2006/relationships/hyperlink" Target="https://doi.org/10.1016/j.parkreldis.2009.11.002" TargetMode="External"/><Relationship Id="rId1721" Type="http://schemas.openxmlformats.org/officeDocument/2006/relationships/hyperlink" Target="https://doi.org/10.1037/neu0000778" TargetMode="External"/><Relationship Id="rId13" Type="http://schemas.openxmlformats.org/officeDocument/2006/relationships/hyperlink" Target="https://doi.org/10.1016/j.jalz.2014.03.009" TargetMode="External"/><Relationship Id="rId1819" Type="http://schemas.openxmlformats.org/officeDocument/2006/relationships/hyperlink" Target="https://doi.org/10.1016/j.jad.2021.03.079" TargetMode="External"/><Relationship Id="rId162" Type="http://schemas.openxmlformats.org/officeDocument/2006/relationships/hyperlink" Target="https://doi.org/10.1097/YCT.0000000000000170" TargetMode="External"/><Relationship Id="rId467" Type="http://schemas.openxmlformats.org/officeDocument/2006/relationships/hyperlink" Target="https://doi.org/10.1080/0361073X.2011.554511" TargetMode="External"/><Relationship Id="rId1097" Type="http://schemas.openxmlformats.org/officeDocument/2006/relationships/hyperlink" Target="https://doi.org/10.1177/0164027515618242" TargetMode="External"/><Relationship Id="rId674" Type="http://schemas.openxmlformats.org/officeDocument/2006/relationships/hyperlink" Target="https://doi.org/10.1080/87565641.2010.508550" TargetMode="External"/><Relationship Id="rId881" Type="http://schemas.openxmlformats.org/officeDocument/2006/relationships/hyperlink" Target="https://doi.org/10.1111/bjc.12095" TargetMode="External"/><Relationship Id="rId979" Type="http://schemas.openxmlformats.org/officeDocument/2006/relationships/hyperlink" Target="https://doi.org/10.1080/09084282.2011.595446" TargetMode="External"/><Relationship Id="rId327" Type="http://schemas.openxmlformats.org/officeDocument/2006/relationships/hyperlink" Target="https://doi.org/10.1159/000512804" TargetMode="External"/><Relationship Id="rId534" Type="http://schemas.openxmlformats.org/officeDocument/2006/relationships/hyperlink" Target="https://doi.org/10.1016/j.biopsych.2016.02.033" TargetMode="External"/><Relationship Id="rId741" Type="http://schemas.openxmlformats.org/officeDocument/2006/relationships/hyperlink" Target="https://doi.org/10.1080/13854046.2013.800269" TargetMode="External"/><Relationship Id="rId839" Type="http://schemas.openxmlformats.org/officeDocument/2006/relationships/hyperlink" Target="https://doi.org/10.1073/pnas.1214551110" TargetMode="External"/><Relationship Id="rId1164" Type="http://schemas.openxmlformats.org/officeDocument/2006/relationships/hyperlink" Target="https://doi.org/10.1080/13550280701708427" TargetMode="External"/><Relationship Id="rId1371" Type="http://schemas.openxmlformats.org/officeDocument/2006/relationships/hyperlink" Target="https://doi.org/10.1016/j.schres.2014.08.004" TargetMode="External"/><Relationship Id="rId1469" Type="http://schemas.openxmlformats.org/officeDocument/2006/relationships/hyperlink" Target="https://doi.org/10.1001/archgenpsychiatry.2010.66" TargetMode="External"/><Relationship Id="rId601" Type="http://schemas.openxmlformats.org/officeDocument/2006/relationships/hyperlink" Target="https://doi.org/10.1080/13803395.2012.703642" TargetMode="External"/><Relationship Id="rId1024" Type="http://schemas.openxmlformats.org/officeDocument/2006/relationships/hyperlink" Target="https://doi.org/10.1016/j.parkreldis.2008.05.006" TargetMode="External"/><Relationship Id="rId1231" Type="http://schemas.openxmlformats.org/officeDocument/2006/relationships/hyperlink" Target="https://doi.org/10.1375/brim.11.3.270" TargetMode="External"/><Relationship Id="rId1676" Type="http://schemas.openxmlformats.org/officeDocument/2006/relationships/hyperlink" Target="https://doi.org/10.1016/j.jns.2018.01.025" TargetMode="External"/><Relationship Id="rId906" Type="http://schemas.openxmlformats.org/officeDocument/2006/relationships/hyperlink" Target="https://doi.org/10.1007/s11606-007-0198-0" TargetMode="External"/><Relationship Id="rId1329" Type="http://schemas.openxmlformats.org/officeDocument/2006/relationships/hyperlink" Target="https://doi.org/10.1111/jgs.12607" TargetMode="External"/><Relationship Id="rId1536" Type="http://schemas.openxmlformats.org/officeDocument/2006/relationships/hyperlink" Target="https://doi.org/10.1037/neu0000267" TargetMode="External"/><Relationship Id="rId1743" Type="http://schemas.openxmlformats.org/officeDocument/2006/relationships/hyperlink" Target="https://doi.org/10.1016/j.pbb.2009.07.014" TargetMode="External"/><Relationship Id="rId35" Type="http://schemas.openxmlformats.org/officeDocument/2006/relationships/hyperlink" Target="https://doi.org/10.1111/j.1532-5415.2008.02054.x" TargetMode="External"/><Relationship Id="rId1603" Type="http://schemas.openxmlformats.org/officeDocument/2006/relationships/hyperlink" Target="https://doi.org/10.1111/ene.12053" TargetMode="External"/><Relationship Id="rId1810" Type="http://schemas.openxmlformats.org/officeDocument/2006/relationships/hyperlink" Target="https://doi.org/10.1093/arclin/act037" TargetMode="External"/><Relationship Id="rId184" Type="http://schemas.openxmlformats.org/officeDocument/2006/relationships/hyperlink" Target="https://doi.org/10.1177/0891988707311032" TargetMode="External"/><Relationship Id="rId391" Type="http://schemas.openxmlformats.org/officeDocument/2006/relationships/hyperlink" Target="https://doi.org/10.1017/S1355617711001408" TargetMode="External"/><Relationship Id="rId251" Type="http://schemas.openxmlformats.org/officeDocument/2006/relationships/hyperlink" Target="https://doi.org/10.1111/jsr.12391" TargetMode="External"/><Relationship Id="rId489" Type="http://schemas.openxmlformats.org/officeDocument/2006/relationships/hyperlink" Target="https://doi.org/10.1080/13554794.2012.690427" TargetMode="External"/><Relationship Id="rId696" Type="http://schemas.openxmlformats.org/officeDocument/2006/relationships/hyperlink" Target="https://doi.org/10.1212/WNL.0000000000002669" TargetMode="External"/><Relationship Id="rId349" Type="http://schemas.openxmlformats.org/officeDocument/2006/relationships/hyperlink" Target="https://doi.org/10.1016/j.schres.2015.06.001" TargetMode="External"/><Relationship Id="rId556" Type="http://schemas.openxmlformats.org/officeDocument/2006/relationships/hyperlink" Target="https://doi.org/10.1080/13803395.2015.1053844" TargetMode="External"/><Relationship Id="rId763" Type="http://schemas.openxmlformats.org/officeDocument/2006/relationships/hyperlink" Target="https://doi.org/10.1016/j.jns.2018.04.012" TargetMode="External"/><Relationship Id="rId1186" Type="http://schemas.openxmlformats.org/officeDocument/2006/relationships/hyperlink" Target="https://doi.org/10.1093/arclin/acv064" TargetMode="External"/><Relationship Id="rId1393" Type="http://schemas.openxmlformats.org/officeDocument/2006/relationships/hyperlink" Target="https://doi.org/10.1007/s13365-015-0331-5" TargetMode="External"/><Relationship Id="rId111" Type="http://schemas.openxmlformats.org/officeDocument/2006/relationships/hyperlink" Target="https://doi.org/10.1016/j.schres.2007.08.010" TargetMode="External"/><Relationship Id="rId209" Type="http://schemas.openxmlformats.org/officeDocument/2006/relationships/hyperlink" Target="https://doi.org/10.1037/a0019650" TargetMode="External"/><Relationship Id="rId416" Type="http://schemas.openxmlformats.org/officeDocument/2006/relationships/hyperlink" Target="https://doi.org/10.1016/j.biopsych.2004.12.006" TargetMode="External"/><Relationship Id="rId970" Type="http://schemas.openxmlformats.org/officeDocument/2006/relationships/hyperlink" Target="https://doi.org/10.1192/bjp.bp.107.035642" TargetMode="External"/><Relationship Id="rId1046" Type="http://schemas.openxmlformats.org/officeDocument/2006/relationships/hyperlink" Target="https://doi.org/10.1016/j.neurobiolaging.2017.04.009" TargetMode="External"/><Relationship Id="rId1253" Type="http://schemas.openxmlformats.org/officeDocument/2006/relationships/hyperlink" Target="https://doi.org/10.1093/geronb/gbu103" TargetMode="External"/><Relationship Id="rId1698" Type="http://schemas.openxmlformats.org/officeDocument/2006/relationships/hyperlink" Target="https://doi.org/10.1097/YPG.0000000000000028" TargetMode="External"/><Relationship Id="rId623" Type="http://schemas.openxmlformats.org/officeDocument/2006/relationships/hyperlink" Target="https://doi.org/10.1159/000357647" TargetMode="External"/><Relationship Id="rId830" Type="http://schemas.openxmlformats.org/officeDocument/2006/relationships/hyperlink" Target="https://doi.org/10.3389/fnhum.2020.578216" TargetMode="External"/><Relationship Id="rId928" Type="http://schemas.openxmlformats.org/officeDocument/2006/relationships/hyperlink" Target="https://doi.org/10.1097/01.wnn.0000152227.13001.c3" TargetMode="External"/><Relationship Id="rId1460" Type="http://schemas.openxmlformats.org/officeDocument/2006/relationships/hyperlink" Target="https://doi.org/10.1080/13825585.2015.1118007" TargetMode="External"/><Relationship Id="rId1558" Type="http://schemas.openxmlformats.org/officeDocument/2006/relationships/hyperlink" Target="https://doi.org/10.1176/appi.ajp.2011.11030447" TargetMode="External"/><Relationship Id="rId1765" Type="http://schemas.openxmlformats.org/officeDocument/2006/relationships/hyperlink" Target="https://doi.org/10.1007/s10461-018-2350-8" TargetMode="External"/><Relationship Id="rId57" Type="http://schemas.openxmlformats.org/officeDocument/2006/relationships/hyperlink" Target="https://doi.org/10.1017/S1355617716000953" TargetMode="External"/><Relationship Id="rId1113" Type="http://schemas.openxmlformats.org/officeDocument/2006/relationships/hyperlink" Target="https://doi.org/10.1080/13854040903045074" TargetMode="External"/><Relationship Id="rId1320" Type="http://schemas.openxmlformats.org/officeDocument/2006/relationships/hyperlink" Target="https://doi.org/10.1080/09602011.2017.1294082" TargetMode="External"/><Relationship Id="rId1418" Type="http://schemas.openxmlformats.org/officeDocument/2006/relationships/hyperlink" Target="https://doi.org/10.1080/20008198.2020.1857955" TargetMode="External"/><Relationship Id="rId1625" Type="http://schemas.openxmlformats.org/officeDocument/2006/relationships/hyperlink" Target="https://doi.org/10.1212/WNL.0b013e3181c67bce" TargetMode="External"/><Relationship Id="rId273" Type="http://schemas.openxmlformats.org/officeDocument/2006/relationships/hyperlink" Target="https://doi.org/10.1007/s10072-013-1314-z" TargetMode="External"/><Relationship Id="rId480" Type="http://schemas.openxmlformats.org/officeDocument/2006/relationships/hyperlink" Target="https://doi.org/10.1002/gps.3949" TargetMode="External"/><Relationship Id="rId133" Type="http://schemas.openxmlformats.org/officeDocument/2006/relationships/hyperlink" Target="https://doi.org/10.1007/978-1-4614-3106-0_17" TargetMode="External"/><Relationship Id="rId340" Type="http://schemas.openxmlformats.org/officeDocument/2006/relationships/hyperlink" Target="https://doi.org/10.1016/j.jpsychores.2014.08.009" TargetMode="External"/><Relationship Id="rId578" Type="http://schemas.openxmlformats.org/officeDocument/2006/relationships/hyperlink" Target="https://doi.org/10.1016/j.jpsychores.2005.07.018" TargetMode="External"/><Relationship Id="rId785" Type="http://schemas.openxmlformats.org/officeDocument/2006/relationships/hyperlink" Target="https://doi.org/10.3109/13550284.2010.513365" TargetMode="External"/><Relationship Id="rId992" Type="http://schemas.openxmlformats.org/officeDocument/2006/relationships/hyperlink" Target="https://doi.org/10.1111/j.2044-8260.2010.02003.x" TargetMode="External"/><Relationship Id="rId200" Type="http://schemas.openxmlformats.org/officeDocument/2006/relationships/hyperlink" Target="https://doi.org/10.1093/gerona/glx241" TargetMode="External"/><Relationship Id="rId438" Type="http://schemas.openxmlformats.org/officeDocument/2006/relationships/hyperlink" Target="https://doi.org/10.1080/13854046.2012.722685" TargetMode="External"/><Relationship Id="rId645" Type="http://schemas.openxmlformats.org/officeDocument/2006/relationships/hyperlink" Target="https://doi.org/10.1348/014466610X512752" TargetMode="External"/><Relationship Id="rId852" Type="http://schemas.openxmlformats.org/officeDocument/2006/relationships/hyperlink" Target="https://doi.org/10.1080/09602010600892824" TargetMode="External"/><Relationship Id="rId1068" Type="http://schemas.openxmlformats.org/officeDocument/2006/relationships/hyperlink" Target="https://doi.org/10.1016/j.apnu.2013.12.005" TargetMode="External"/><Relationship Id="rId1275" Type="http://schemas.openxmlformats.org/officeDocument/2006/relationships/hyperlink" Target="https://doi.org/10.1080/13803395.2011.633498" TargetMode="External"/><Relationship Id="rId1482" Type="http://schemas.openxmlformats.org/officeDocument/2006/relationships/hyperlink" Target="https://doi.org/10.1016/j.schres.2015.09.003" TargetMode="External"/><Relationship Id="rId505" Type="http://schemas.openxmlformats.org/officeDocument/2006/relationships/hyperlink" Target="https://doi.org/10.1080/13803395.2014.943696" TargetMode="External"/><Relationship Id="rId712" Type="http://schemas.openxmlformats.org/officeDocument/2006/relationships/hyperlink" Target="https://doi.org/10.1097/00004583-201001000-00009" TargetMode="External"/><Relationship Id="rId1135" Type="http://schemas.openxmlformats.org/officeDocument/2006/relationships/hyperlink" Target="https://doi.org/10.1080/0361073X.2010.507427" TargetMode="External"/><Relationship Id="rId1342" Type="http://schemas.openxmlformats.org/officeDocument/2006/relationships/hyperlink" Target="https://doi.org/10.2165/11530260-000000000-00000" TargetMode="External"/><Relationship Id="rId1787" Type="http://schemas.openxmlformats.org/officeDocument/2006/relationships/hyperlink" Target="https://doi.org/10.1016/j.psychres.2016.10.015" TargetMode="External"/><Relationship Id="rId79" Type="http://schemas.openxmlformats.org/officeDocument/2006/relationships/hyperlink" Target="https://doi.org/10.1080/1533256X.2015.1027446" TargetMode="External"/><Relationship Id="rId1202" Type="http://schemas.openxmlformats.org/officeDocument/2006/relationships/hyperlink" Target="https://doi.org/10.3233/JAD-191330" TargetMode="External"/><Relationship Id="rId1647" Type="http://schemas.openxmlformats.org/officeDocument/2006/relationships/hyperlink" Target="https://doi.org/10.1017/S1355617707071512" TargetMode="External"/><Relationship Id="rId1507" Type="http://schemas.openxmlformats.org/officeDocument/2006/relationships/hyperlink" Target="https://doi.org/10.1037/neu0000723" TargetMode="External"/><Relationship Id="rId1714" Type="http://schemas.openxmlformats.org/officeDocument/2006/relationships/hyperlink" Target="https://doi.org/10.1007/978-0-387-87887-4_5" TargetMode="External"/><Relationship Id="rId295" Type="http://schemas.openxmlformats.org/officeDocument/2006/relationships/hyperlink" Target="https://doi.org/10.1016/j.psc.2012.06.003" TargetMode="External"/><Relationship Id="rId155" Type="http://schemas.openxmlformats.org/officeDocument/2006/relationships/hyperlink" Target="https://doi.org/10.1007/s00213-018-4885-9" TargetMode="External"/><Relationship Id="rId362" Type="http://schemas.openxmlformats.org/officeDocument/2006/relationships/hyperlink" Target="https://doi.org/10.1177/000841740907600209" TargetMode="External"/><Relationship Id="rId1297" Type="http://schemas.openxmlformats.org/officeDocument/2006/relationships/hyperlink" Target="https://doi.org/10.1037/a0028567" TargetMode="External"/><Relationship Id="rId222" Type="http://schemas.openxmlformats.org/officeDocument/2006/relationships/hyperlink" Target="https://doi.org/10.1016/j.clinph.2010.12.042" TargetMode="External"/><Relationship Id="rId667" Type="http://schemas.openxmlformats.org/officeDocument/2006/relationships/hyperlink" Target="https://doi.org/10.1016/j.jpsychires.2018.04.014" TargetMode="External"/><Relationship Id="rId874" Type="http://schemas.openxmlformats.org/officeDocument/2006/relationships/hyperlink" Target="https://doi.org/10.1002/gps.4547" TargetMode="External"/><Relationship Id="rId527" Type="http://schemas.openxmlformats.org/officeDocument/2006/relationships/hyperlink" Target="https://doi.org/10.1097/01.jcp.0000168487.22140.7f" TargetMode="External"/><Relationship Id="rId734" Type="http://schemas.openxmlformats.org/officeDocument/2006/relationships/hyperlink" Target="https://doi.org/10.1136/jnnp.2003.029058" TargetMode="External"/><Relationship Id="rId941" Type="http://schemas.openxmlformats.org/officeDocument/2006/relationships/hyperlink" Target="https://doi.org/10.1159/000338177" TargetMode="External"/><Relationship Id="rId1157" Type="http://schemas.openxmlformats.org/officeDocument/2006/relationships/hyperlink" Target="https://doi.org/10.1176/appi.ajgp.12.5.491" TargetMode="External"/><Relationship Id="rId1364" Type="http://schemas.openxmlformats.org/officeDocument/2006/relationships/hyperlink" Target="https://doi.org/10.1016/j.schres.2019.11.018" TargetMode="External"/><Relationship Id="rId1571" Type="http://schemas.openxmlformats.org/officeDocument/2006/relationships/hyperlink" Target="https://doi.org/10.1016/j.schres.2012.09.013" TargetMode="External"/><Relationship Id="rId70" Type="http://schemas.openxmlformats.org/officeDocument/2006/relationships/hyperlink" Target="https://doi.org/10.1163/187847612X629928" TargetMode="External"/><Relationship Id="rId801" Type="http://schemas.openxmlformats.org/officeDocument/2006/relationships/hyperlink" Target="https://doi.org/10.1016/j.jad.2012.11.040" TargetMode="External"/><Relationship Id="rId1017" Type="http://schemas.openxmlformats.org/officeDocument/2006/relationships/hyperlink" Target="https://doi.org/10.1177/0269881117715606" TargetMode="External"/><Relationship Id="rId1224" Type="http://schemas.openxmlformats.org/officeDocument/2006/relationships/hyperlink" Target="https://doi.org/10.1177/0891988707311031" TargetMode="External"/><Relationship Id="rId1431" Type="http://schemas.openxmlformats.org/officeDocument/2006/relationships/hyperlink" Target="https://doi.org/10.1080/13803395.2016.1149153" TargetMode="External"/><Relationship Id="rId1669" Type="http://schemas.openxmlformats.org/officeDocument/2006/relationships/hyperlink" Target="https://doi.org/10.1080/13825585.2013.772557" TargetMode="External"/><Relationship Id="rId1529" Type="http://schemas.openxmlformats.org/officeDocument/2006/relationships/hyperlink" Target="https://doi.org/10.1093/geronb/gbx126" TargetMode="External"/><Relationship Id="rId1736" Type="http://schemas.openxmlformats.org/officeDocument/2006/relationships/hyperlink" Target="https://doi.org/10.1007/s11682-012-9174-3" TargetMode="External"/><Relationship Id="rId28" Type="http://schemas.openxmlformats.org/officeDocument/2006/relationships/hyperlink" Target="https://doi.org/10.1017/S0033291715001075" TargetMode="External"/><Relationship Id="rId1803" Type="http://schemas.openxmlformats.org/officeDocument/2006/relationships/hyperlink" Target="https://doi.org/10.1002/gps.3789" TargetMode="External"/><Relationship Id="rId177" Type="http://schemas.openxmlformats.org/officeDocument/2006/relationships/hyperlink" Target="https://doi.org/10.1016/j.cortex.2019.06.011" TargetMode="External"/><Relationship Id="rId384" Type="http://schemas.openxmlformats.org/officeDocument/2006/relationships/hyperlink" Target="https://doi.org/10.1016/j.neurobiolaging.2006.07.006" TargetMode="External"/><Relationship Id="rId591" Type="http://schemas.openxmlformats.org/officeDocument/2006/relationships/hyperlink" Target="https://doi.org/10.1037/neu0000132" TargetMode="External"/><Relationship Id="rId244" Type="http://schemas.openxmlformats.org/officeDocument/2006/relationships/hyperlink" Target="https://doi.org/10.1016/j.addbeh.2014.08.007" TargetMode="External"/><Relationship Id="rId689" Type="http://schemas.openxmlformats.org/officeDocument/2006/relationships/hyperlink" Target="https://doi.org/10.1080/02699050701426964" TargetMode="External"/><Relationship Id="rId896" Type="http://schemas.openxmlformats.org/officeDocument/2006/relationships/hyperlink" Target="https://doi.org/10.3389/fnhum.2020.611691" TargetMode="External"/><Relationship Id="rId1081" Type="http://schemas.openxmlformats.org/officeDocument/2006/relationships/hyperlink" Target="https://doi.org/10.1016/j.neurobiolaging.2017.12.003" TargetMode="External"/><Relationship Id="rId451" Type="http://schemas.openxmlformats.org/officeDocument/2006/relationships/hyperlink" Target="https://doi.org/10.1016/j.psychres.2017.02.030" TargetMode="External"/><Relationship Id="rId549" Type="http://schemas.openxmlformats.org/officeDocument/2006/relationships/hyperlink" Target="https://doi.org/10.1001/jamaneurol.2013.1425" TargetMode="External"/><Relationship Id="rId756" Type="http://schemas.openxmlformats.org/officeDocument/2006/relationships/hyperlink" Target="https://doi.org/10.1038/sj.npp.1300981" TargetMode="External"/><Relationship Id="rId1179" Type="http://schemas.openxmlformats.org/officeDocument/2006/relationships/hyperlink" Target="https://doi.org/10.1037/neu0000378" TargetMode="External"/><Relationship Id="rId1386" Type="http://schemas.openxmlformats.org/officeDocument/2006/relationships/hyperlink" Target="https://doi.org/10.1016/S0027-9684(15)30021-3" TargetMode="External"/><Relationship Id="rId1593" Type="http://schemas.openxmlformats.org/officeDocument/2006/relationships/hyperlink" Target="https://doi.org/10.1037/a0037530" TargetMode="External"/><Relationship Id="rId104" Type="http://schemas.openxmlformats.org/officeDocument/2006/relationships/hyperlink" Target="https://doi.org/10.1080/17588928.2013.854200" TargetMode="External"/><Relationship Id="rId311" Type="http://schemas.openxmlformats.org/officeDocument/2006/relationships/hyperlink" Target="https://doi.org/10.1080/13607860600638487" TargetMode="External"/><Relationship Id="rId409" Type="http://schemas.openxmlformats.org/officeDocument/2006/relationships/hyperlink" Target="https://doi.org/10.1007/s10880-011-9222-y" TargetMode="External"/><Relationship Id="rId963" Type="http://schemas.openxmlformats.org/officeDocument/2006/relationships/hyperlink" Target="https://doi.org/10.3233/JAD-160881" TargetMode="External"/><Relationship Id="rId1039" Type="http://schemas.openxmlformats.org/officeDocument/2006/relationships/hyperlink" Target="https://doi.org/10.1093/gerona/glt010" TargetMode="External"/><Relationship Id="rId1246" Type="http://schemas.openxmlformats.org/officeDocument/2006/relationships/hyperlink" Target="https://doi.org/10.1080/13854046.2016.1275819" TargetMode="External"/><Relationship Id="rId92" Type="http://schemas.openxmlformats.org/officeDocument/2006/relationships/hyperlink" Target="https://doi.org/10.1016/j.clinph.2011.06.027" TargetMode="External"/><Relationship Id="rId616" Type="http://schemas.openxmlformats.org/officeDocument/2006/relationships/hyperlink" Target="https://doi.org/10.1016/j.psychres.2004.09.006" TargetMode="External"/><Relationship Id="rId823" Type="http://schemas.openxmlformats.org/officeDocument/2006/relationships/hyperlink" Target="https://doi.org/10.1037/0882-7974.21.3.558" TargetMode="External"/><Relationship Id="rId1453" Type="http://schemas.openxmlformats.org/officeDocument/2006/relationships/hyperlink" Target="https://doi.org/10.1080/13803390590935462" TargetMode="External"/><Relationship Id="rId1660" Type="http://schemas.openxmlformats.org/officeDocument/2006/relationships/hyperlink" Target="https://doi.org/10.1080/13825585.2016.1226747" TargetMode="External"/><Relationship Id="rId1758" Type="http://schemas.openxmlformats.org/officeDocument/2006/relationships/hyperlink" Target="https://doi.org/10.1016/j.acn.2005.07.008" TargetMode="External"/><Relationship Id="rId1106" Type="http://schemas.openxmlformats.org/officeDocument/2006/relationships/hyperlink" Target="https://doi.org/10.1080/13854040903277297" TargetMode="External"/><Relationship Id="rId1313" Type="http://schemas.openxmlformats.org/officeDocument/2006/relationships/hyperlink" Target="https://doi.org/10.1017/S1461145711001830" TargetMode="External"/><Relationship Id="rId1520" Type="http://schemas.openxmlformats.org/officeDocument/2006/relationships/hyperlink" Target="https://doi.org/10.1159/000109261" TargetMode="External"/><Relationship Id="rId1618" Type="http://schemas.openxmlformats.org/officeDocument/2006/relationships/hyperlink" Target="https://doi.org/10.1177/2167702620949236" TargetMode="External"/><Relationship Id="rId1825" Type="http://schemas.openxmlformats.org/officeDocument/2006/relationships/hyperlink" Target="https://doi.org/10.1080/13554794.2015.1031254" TargetMode="External"/><Relationship Id="rId199" Type="http://schemas.openxmlformats.org/officeDocument/2006/relationships/hyperlink" Target="https://doi.org/10.1017/S0033291714000439" TargetMode="External"/><Relationship Id="rId266" Type="http://schemas.openxmlformats.org/officeDocument/2006/relationships/hyperlink" Target="https://doi.org/10.1037/pag0000105" TargetMode="External"/><Relationship Id="rId473" Type="http://schemas.openxmlformats.org/officeDocument/2006/relationships/hyperlink" Target="https://doi.org/10.1007/s13365-014-0275-1" TargetMode="External"/><Relationship Id="rId680" Type="http://schemas.openxmlformats.org/officeDocument/2006/relationships/hyperlink" Target="https://doi.org/10.1089/neu.2009.0962" TargetMode="External"/><Relationship Id="rId126" Type="http://schemas.openxmlformats.org/officeDocument/2006/relationships/hyperlink" Target="https://doi.org/10.1177/0898264311421367" TargetMode="External"/><Relationship Id="rId333" Type="http://schemas.openxmlformats.org/officeDocument/2006/relationships/hyperlink" Target="https://doi.org/10.1007/978-3-319-93497-6_32" TargetMode="External"/><Relationship Id="rId540" Type="http://schemas.openxmlformats.org/officeDocument/2006/relationships/hyperlink" Target="https://doi.org/10.1017/S1355617709990336" TargetMode="External"/><Relationship Id="rId778" Type="http://schemas.openxmlformats.org/officeDocument/2006/relationships/hyperlink" Target="https://doi.org/10.3389/fnhum.2020.578348" TargetMode="External"/><Relationship Id="rId985" Type="http://schemas.openxmlformats.org/officeDocument/2006/relationships/hyperlink" Target="https://doi.org/10.1503/jpn.170076" TargetMode="External"/><Relationship Id="rId1170" Type="http://schemas.openxmlformats.org/officeDocument/2006/relationships/hyperlink" Target="https://doi.org/10.1017/CBO9781139003872.010" TargetMode="External"/><Relationship Id="rId638" Type="http://schemas.openxmlformats.org/officeDocument/2006/relationships/hyperlink" Target="https://doi.org/10.1016/j.drugalcdep.2013.12.021" TargetMode="External"/><Relationship Id="rId845" Type="http://schemas.openxmlformats.org/officeDocument/2006/relationships/hyperlink" Target="https://doi.org/10.1037/neu0000678" TargetMode="External"/><Relationship Id="rId1030" Type="http://schemas.openxmlformats.org/officeDocument/2006/relationships/hyperlink" Target="https://doi.org/10.1080/13803390490918048" TargetMode="External"/><Relationship Id="rId1268" Type="http://schemas.openxmlformats.org/officeDocument/2006/relationships/hyperlink" Target="https://doi.org/10.15388/Psichol.2015.52.9335" TargetMode="External"/><Relationship Id="rId1475" Type="http://schemas.openxmlformats.org/officeDocument/2006/relationships/hyperlink" Target="https://doi.org/10.1016/j.neuropsychologia.2015.05.006" TargetMode="External"/><Relationship Id="rId1682" Type="http://schemas.openxmlformats.org/officeDocument/2006/relationships/hyperlink" Target="https://doi.org/10.1016/j.schres.2020.02.002" TargetMode="External"/><Relationship Id="rId400" Type="http://schemas.openxmlformats.org/officeDocument/2006/relationships/hyperlink" Target="https://doi.org/10.3233/NRE-171439" TargetMode="External"/><Relationship Id="rId705" Type="http://schemas.openxmlformats.org/officeDocument/2006/relationships/hyperlink" Target="https://doi.org/10.1055/s-0033-1349131" TargetMode="External"/><Relationship Id="rId1128" Type="http://schemas.openxmlformats.org/officeDocument/2006/relationships/hyperlink" Target="https://doi.org/10.1097/01.aids.0000218552.69834.00" TargetMode="External"/><Relationship Id="rId1335" Type="http://schemas.openxmlformats.org/officeDocument/2006/relationships/hyperlink" Target="https://doi.org/10.1177/0891988706286513" TargetMode="External"/><Relationship Id="rId1542" Type="http://schemas.openxmlformats.org/officeDocument/2006/relationships/hyperlink" Target="https://doi.org/10.1002/gps.1668" TargetMode="External"/><Relationship Id="rId912" Type="http://schemas.openxmlformats.org/officeDocument/2006/relationships/hyperlink" Target="https://doi.org/10.3389/fnsys.2014.00045" TargetMode="External"/><Relationship Id="rId41" Type="http://schemas.openxmlformats.org/officeDocument/2006/relationships/hyperlink" Target="https://doi.org/10.1177/0898264313505111" TargetMode="External"/><Relationship Id="rId1402" Type="http://schemas.openxmlformats.org/officeDocument/2006/relationships/hyperlink" Target="https://doi.org/10.1016/j.jad.2015.08.009" TargetMode="External"/><Relationship Id="rId1707" Type="http://schemas.openxmlformats.org/officeDocument/2006/relationships/hyperlink" Target="https://doi.org/10.1111/jgs.12611" TargetMode="External"/><Relationship Id="rId190" Type="http://schemas.openxmlformats.org/officeDocument/2006/relationships/hyperlink" Target="https://doi.org/10.1093/schbul/sbq038" TargetMode="External"/><Relationship Id="rId288" Type="http://schemas.openxmlformats.org/officeDocument/2006/relationships/hyperlink" Target="https://doi.org/10.1016/j.neuroimage.2008.11.011" TargetMode="External"/><Relationship Id="rId495" Type="http://schemas.openxmlformats.org/officeDocument/2006/relationships/hyperlink" Target="https://doi.org/10.1016/j.schres.2019.04.010" TargetMode="External"/><Relationship Id="rId148" Type="http://schemas.openxmlformats.org/officeDocument/2006/relationships/hyperlink" Target="https://doi.org/10.1176/appi.psy.50.3.239" TargetMode="External"/><Relationship Id="rId355" Type="http://schemas.openxmlformats.org/officeDocument/2006/relationships/hyperlink" Target="https://doi.org/10.1080/23279095.2015.1036992" TargetMode="External"/><Relationship Id="rId562" Type="http://schemas.openxmlformats.org/officeDocument/2006/relationships/hyperlink" Target="https://doi.org/10.1097/NMD.0b013e3182614264" TargetMode="External"/><Relationship Id="rId1192" Type="http://schemas.openxmlformats.org/officeDocument/2006/relationships/hyperlink" Target="https://doi.org/10.1080/02699052.2019.1645357" TargetMode="External"/><Relationship Id="rId215" Type="http://schemas.openxmlformats.org/officeDocument/2006/relationships/hyperlink" Target="https://doi.org/10.1016/j.jad.2017.08.029" TargetMode="External"/><Relationship Id="rId422" Type="http://schemas.openxmlformats.org/officeDocument/2006/relationships/hyperlink" Target="https://doi.org/10.1038/sj.npp.1301643" TargetMode="External"/><Relationship Id="rId867" Type="http://schemas.openxmlformats.org/officeDocument/2006/relationships/hyperlink" Target="https://doi.org/10.1093/brain/awt145" TargetMode="External"/><Relationship Id="rId1052" Type="http://schemas.openxmlformats.org/officeDocument/2006/relationships/hyperlink" Target="https://doi.org/10.1097/JGP.0b013e3181b215ec" TargetMode="External"/><Relationship Id="rId1497" Type="http://schemas.openxmlformats.org/officeDocument/2006/relationships/hyperlink" Target="https://doi.org/10.1080/13554794.2012.732087" TargetMode="External"/><Relationship Id="rId727" Type="http://schemas.openxmlformats.org/officeDocument/2006/relationships/hyperlink" Target="https://doi.org/10.1093/geronb/63.4.P241" TargetMode="External"/><Relationship Id="rId934" Type="http://schemas.openxmlformats.org/officeDocument/2006/relationships/hyperlink" Target="https://doi.org/10.1038/npp.2014.310" TargetMode="External"/><Relationship Id="rId1357" Type="http://schemas.openxmlformats.org/officeDocument/2006/relationships/hyperlink" Target="https://doi.org/10.1093/arclin/acx069" TargetMode="External"/><Relationship Id="rId1564" Type="http://schemas.openxmlformats.org/officeDocument/2006/relationships/hyperlink" Target="https://doi.org/10.1080/13854046.2020.1861330" TargetMode="External"/><Relationship Id="rId1771" Type="http://schemas.openxmlformats.org/officeDocument/2006/relationships/hyperlink" Target="https://doi.org/10.1176/appi.neuropsych.18060131" TargetMode="External"/><Relationship Id="rId63" Type="http://schemas.openxmlformats.org/officeDocument/2006/relationships/hyperlink" Target="https://doi.org/10.1080/13854046.2015.1029974" TargetMode="External"/><Relationship Id="rId1217" Type="http://schemas.openxmlformats.org/officeDocument/2006/relationships/hyperlink" Target="https://doi.org/10.1007/s13365-013-0202-x" TargetMode="External"/><Relationship Id="rId1424" Type="http://schemas.openxmlformats.org/officeDocument/2006/relationships/hyperlink" Target="https://doi.org/10.1017/S1041610212002244" TargetMode="External"/><Relationship Id="rId1631" Type="http://schemas.openxmlformats.org/officeDocument/2006/relationships/hyperlink" Target="https://doi.org/10.1017/S1355617707070452" TargetMode="External"/><Relationship Id="rId1729" Type="http://schemas.openxmlformats.org/officeDocument/2006/relationships/hyperlink" Target="https://doi.org/10.1002/acp.3128" TargetMode="External"/><Relationship Id="rId377" Type="http://schemas.openxmlformats.org/officeDocument/2006/relationships/hyperlink" Target="https://doi.org/10.1037/a0029785" TargetMode="External"/><Relationship Id="rId584" Type="http://schemas.openxmlformats.org/officeDocument/2006/relationships/hyperlink" Target="https://doi.org/10.1016/j.schres.2019.10.054" TargetMode="External"/><Relationship Id="rId5" Type="http://schemas.openxmlformats.org/officeDocument/2006/relationships/hyperlink" Target="https://doi.org/10.1212/WNL.0b013e3181f39d0e" TargetMode="External"/><Relationship Id="rId237" Type="http://schemas.openxmlformats.org/officeDocument/2006/relationships/hyperlink" Target="https://doi.org/10.1080/09658211.2015.1080277" TargetMode="External"/><Relationship Id="rId791" Type="http://schemas.openxmlformats.org/officeDocument/2006/relationships/hyperlink" Target="https://doi.org/10.1007/s10461-016-1443-5" TargetMode="External"/><Relationship Id="rId889" Type="http://schemas.openxmlformats.org/officeDocument/2006/relationships/hyperlink" Target="https://doi.org/10.1080/23279095.2016.1261868" TargetMode="External"/><Relationship Id="rId1074" Type="http://schemas.openxmlformats.org/officeDocument/2006/relationships/hyperlink" Target="https://doi.org/10.1111/j.1528-1167.2009.02332.x" TargetMode="External"/><Relationship Id="rId444" Type="http://schemas.openxmlformats.org/officeDocument/2006/relationships/hyperlink" Target="https://doi.org/10.1097/JGP.0b013e318209dd3a" TargetMode="External"/><Relationship Id="rId651" Type="http://schemas.openxmlformats.org/officeDocument/2006/relationships/hyperlink" Target="https://doi.org/10.1080/13803395.2021.1917523" TargetMode="External"/><Relationship Id="rId749" Type="http://schemas.openxmlformats.org/officeDocument/2006/relationships/hyperlink" Target="https://doi.org/10.1080/13803390903512637" TargetMode="External"/><Relationship Id="rId1281" Type="http://schemas.openxmlformats.org/officeDocument/2006/relationships/hyperlink" Target="https://doi.org/10.1002/hup.1046" TargetMode="External"/><Relationship Id="rId1379" Type="http://schemas.openxmlformats.org/officeDocument/2006/relationships/hyperlink" Target="https://doi.org/10.1017/S1355617716000400" TargetMode="External"/><Relationship Id="rId1586" Type="http://schemas.openxmlformats.org/officeDocument/2006/relationships/hyperlink" Target="https://doi.org/10.1017/S1041610212002189" TargetMode="External"/><Relationship Id="rId304" Type="http://schemas.openxmlformats.org/officeDocument/2006/relationships/hyperlink" Target="https://doi.org/10.1016/j.psychres.2014.12.048" TargetMode="External"/><Relationship Id="rId511" Type="http://schemas.openxmlformats.org/officeDocument/2006/relationships/hyperlink" Target="https://doi.org/10.1016/j.neuropsychologia.2005.01.005" TargetMode="External"/><Relationship Id="rId609" Type="http://schemas.openxmlformats.org/officeDocument/2006/relationships/hyperlink" Target="https://doi.org/10.1002/gps.2635" TargetMode="External"/><Relationship Id="rId956" Type="http://schemas.openxmlformats.org/officeDocument/2006/relationships/hyperlink" Target="https://doi.org/10.1093/ijnp/pyx095" TargetMode="External"/><Relationship Id="rId1141" Type="http://schemas.openxmlformats.org/officeDocument/2006/relationships/hyperlink" Target="https://doi.org/10.1097/JGP.0b013e3181e751c4" TargetMode="External"/><Relationship Id="rId1239" Type="http://schemas.openxmlformats.org/officeDocument/2006/relationships/hyperlink" Target="https://doi.org/10.1037/pag0000147" TargetMode="External"/><Relationship Id="rId1793" Type="http://schemas.openxmlformats.org/officeDocument/2006/relationships/hyperlink" Target="https://doi.org/10.1016/j.schres.2011.01.020" TargetMode="External"/><Relationship Id="rId85" Type="http://schemas.openxmlformats.org/officeDocument/2006/relationships/hyperlink" Target="https://doi.org/10.1093/geronb/61.6.S329" TargetMode="External"/><Relationship Id="rId816" Type="http://schemas.openxmlformats.org/officeDocument/2006/relationships/hyperlink" Target="https://doi.org/10.1016/j.pain.2011.05.003" TargetMode="External"/><Relationship Id="rId1001" Type="http://schemas.openxmlformats.org/officeDocument/2006/relationships/hyperlink" Target="https://doi.org/10.1017/S1355617717000261" TargetMode="External"/><Relationship Id="rId1446" Type="http://schemas.openxmlformats.org/officeDocument/2006/relationships/hyperlink" Target="https://doi.org/10.1016/j.yebeh.2018.07.027" TargetMode="External"/><Relationship Id="rId1653" Type="http://schemas.openxmlformats.org/officeDocument/2006/relationships/hyperlink" Target="https://doi.org/10.1007/s13365-015-0330-6" TargetMode="External"/><Relationship Id="rId1306" Type="http://schemas.openxmlformats.org/officeDocument/2006/relationships/hyperlink" Target="https://doi.org/10.1176/appi.ajp.2015.14050673" TargetMode="External"/><Relationship Id="rId1513" Type="http://schemas.openxmlformats.org/officeDocument/2006/relationships/hyperlink" Target="https://doi.org/10.1037/a0035610" TargetMode="External"/><Relationship Id="rId1720" Type="http://schemas.openxmlformats.org/officeDocument/2006/relationships/hyperlink" Target="https://doi.org/10.1176/appi.neuropsych.18.3.377" TargetMode="External"/><Relationship Id="rId12" Type="http://schemas.openxmlformats.org/officeDocument/2006/relationships/hyperlink" Target="https://doi.org/10.1016/j.jalz.2008.09.004" TargetMode="External"/><Relationship Id="rId1818" Type="http://schemas.openxmlformats.org/officeDocument/2006/relationships/hyperlink" Target="https://doi.org/10.1016/j.psychres.2019.03.002" TargetMode="External"/><Relationship Id="rId161" Type="http://schemas.openxmlformats.org/officeDocument/2006/relationships/hyperlink" Target="https://doi.org/10.1080/17523281.2012.693522" TargetMode="External"/><Relationship Id="rId399" Type="http://schemas.openxmlformats.org/officeDocument/2006/relationships/hyperlink" Target="https://doi.org/10.1176/appi.neuropsych.12120381" TargetMode="External"/><Relationship Id="rId259" Type="http://schemas.openxmlformats.org/officeDocument/2006/relationships/hyperlink" Target="https://doi.org/10.1089/neu.2013.3083" TargetMode="External"/><Relationship Id="rId466" Type="http://schemas.openxmlformats.org/officeDocument/2006/relationships/hyperlink" Target="https://doi.org/10.3389/fnagi.2017.00274" TargetMode="External"/><Relationship Id="rId673" Type="http://schemas.openxmlformats.org/officeDocument/2006/relationships/hyperlink" Target="https://doi.org/10.1080/13546800601005900" TargetMode="External"/><Relationship Id="rId880" Type="http://schemas.openxmlformats.org/officeDocument/2006/relationships/hyperlink" Target="https://doi.org/10.1002/hipo.22431" TargetMode="External"/><Relationship Id="rId1096" Type="http://schemas.openxmlformats.org/officeDocument/2006/relationships/hyperlink" Target="https://doi.org/10.1016/j.schres.2009.03.015" TargetMode="External"/><Relationship Id="rId119" Type="http://schemas.openxmlformats.org/officeDocument/2006/relationships/hyperlink" Target="https://doi.org/10.1016/j.trf.2017.10.007" TargetMode="External"/><Relationship Id="rId326" Type="http://schemas.openxmlformats.org/officeDocument/2006/relationships/hyperlink" Target="https://doi.org/10.1212/WNL.0b013e3182749e95" TargetMode="External"/><Relationship Id="rId533" Type="http://schemas.openxmlformats.org/officeDocument/2006/relationships/hyperlink" Target="https://doi.org/10.1017/S1041610210002085" TargetMode="External"/><Relationship Id="rId978" Type="http://schemas.openxmlformats.org/officeDocument/2006/relationships/hyperlink" Target="https://doi.org/10.1016/j.yebeh.2012.08.019" TargetMode="External"/><Relationship Id="rId1163" Type="http://schemas.openxmlformats.org/officeDocument/2006/relationships/hyperlink" Target="https://doi.org/10.1212/01.wnl.0000225182.15532.40" TargetMode="External"/><Relationship Id="rId1370" Type="http://schemas.openxmlformats.org/officeDocument/2006/relationships/hyperlink" Target="https://doi.org/10.1212/WNL.0000000000000187" TargetMode="External"/><Relationship Id="rId740" Type="http://schemas.openxmlformats.org/officeDocument/2006/relationships/hyperlink" Target="https://doi.org/10.1093/arclin/act067" TargetMode="External"/><Relationship Id="rId838" Type="http://schemas.openxmlformats.org/officeDocument/2006/relationships/hyperlink" Target="https://doi.org/10.1007/s11682-013-9228-1" TargetMode="External"/><Relationship Id="rId1023" Type="http://schemas.openxmlformats.org/officeDocument/2006/relationships/hyperlink" Target="https://doi.org/10.1111/jgs.15422" TargetMode="External"/><Relationship Id="rId1468" Type="http://schemas.openxmlformats.org/officeDocument/2006/relationships/hyperlink" Target="https://doi.org/10.1080/13803395.2014.892061" TargetMode="External"/><Relationship Id="rId1675" Type="http://schemas.openxmlformats.org/officeDocument/2006/relationships/hyperlink" Target="https://doi.org/10.3233/JAD-170288" TargetMode="External"/><Relationship Id="rId600" Type="http://schemas.openxmlformats.org/officeDocument/2006/relationships/hyperlink" Target="https://doi.org/10.1016/j.drugalcdep.2004.04.014" TargetMode="External"/><Relationship Id="rId1230" Type="http://schemas.openxmlformats.org/officeDocument/2006/relationships/hyperlink" Target="https://doi.org/10.1111/bjc.12185" TargetMode="External"/><Relationship Id="rId1328" Type="http://schemas.openxmlformats.org/officeDocument/2006/relationships/hyperlink" Target="https://doi.org/10.1080/02699930600948269" TargetMode="External"/><Relationship Id="rId1535" Type="http://schemas.openxmlformats.org/officeDocument/2006/relationships/hyperlink" Target="https://doi.org/10.1093/gerona/gls100" TargetMode="External"/><Relationship Id="rId905" Type="http://schemas.openxmlformats.org/officeDocument/2006/relationships/hyperlink" Target="https://doi.org/10.1017/S1041610206003449" TargetMode="External"/><Relationship Id="rId1742" Type="http://schemas.openxmlformats.org/officeDocument/2006/relationships/hyperlink" Target="https://doi.org/10.1001/jama.296.23.2805" TargetMode="External"/><Relationship Id="rId34" Type="http://schemas.openxmlformats.org/officeDocument/2006/relationships/hyperlink" Target="https://doi.org/10.1017/S1355617719000432" TargetMode="External"/><Relationship Id="rId1602" Type="http://schemas.openxmlformats.org/officeDocument/2006/relationships/hyperlink" Target="https://doi.org/10.1016/j.parkreldis.2010.10.007" TargetMode="External"/><Relationship Id="rId183" Type="http://schemas.openxmlformats.org/officeDocument/2006/relationships/hyperlink" Target="https://doi.org/10.1016/j.psychres.2016.05.034" TargetMode="External"/><Relationship Id="rId390" Type="http://schemas.openxmlformats.org/officeDocument/2006/relationships/hyperlink" Target="https://doi.org/10.1016/j.schres.2013.05.023" TargetMode="External"/><Relationship Id="rId250" Type="http://schemas.openxmlformats.org/officeDocument/2006/relationships/hyperlink" Target="https://doi.org/10.3233/JAD-160187" TargetMode="External"/><Relationship Id="rId488" Type="http://schemas.openxmlformats.org/officeDocument/2006/relationships/hyperlink" Target="https://doi.org/10.1017/S1041610216002155" TargetMode="External"/><Relationship Id="rId695" Type="http://schemas.openxmlformats.org/officeDocument/2006/relationships/hyperlink" Target="https://doi.org/10.1176/appi.neuropsych.23.3.308" TargetMode="External"/><Relationship Id="rId110" Type="http://schemas.openxmlformats.org/officeDocument/2006/relationships/hyperlink" Target="https://doi.org/10.1016/j.schres.2005.09.016" TargetMode="External"/><Relationship Id="rId348" Type="http://schemas.openxmlformats.org/officeDocument/2006/relationships/hyperlink" Target="https://doi.org/10.1093/schbul/sbx015" TargetMode="External"/><Relationship Id="rId555" Type="http://schemas.openxmlformats.org/officeDocument/2006/relationships/hyperlink" Target="https://doi.org/10.1016/j.yebeh.2015.06.035" TargetMode="External"/><Relationship Id="rId762" Type="http://schemas.openxmlformats.org/officeDocument/2006/relationships/hyperlink" Target="https://doi.org/10.3389/fnagi.2018.00419" TargetMode="External"/><Relationship Id="rId1185" Type="http://schemas.openxmlformats.org/officeDocument/2006/relationships/hyperlink" Target="https://doi.org/10.1002/pon.4046" TargetMode="External"/><Relationship Id="rId1392" Type="http://schemas.openxmlformats.org/officeDocument/2006/relationships/hyperlink" Target="https://doi.org/10.1159/000505618" TargetMode="External"/><Relationship Id="rId208" Type="http://schemas.openxmlformats.org/officeDocument/2006/relationships/hyperlink" Target="https://doi.org/10.1037/0000032-000" TargetMode="External"/><Relationship Id="rId415" Type="http://schemas.openxmlformats.org/officeDocument/2006/relationships/hyperlink" Target="https://doi.org/10.1016/j.dhjo.2011.11.002" TargetMode="External"/><Relationship Id="rId622" Type="http://schemas.openxmlformats.org/officeDocument/2006/relationships/hyperlink" Target="https://doi.org/10.1080/0361073X.2014.882204" TargetMode="External"/><Relationship Id="rId1045" Type="http://schemas.openxmlformats.org/officeDocument/2006/relationships/hyperlink" Target="https://doi.org/10.1016/j.schres.2013.08.019" TargetMode="External"/><Relationship Id="rId1252" Type="http://schemas.openxmlformats.org/officeDocument/2006/relationships/hyperlink" Target="https://doi.org/10.1136/jnnp.2007.128728" TargetMode="External"/><Relationship Id="rId1697" Type="http://schemas.openxmlformats.org/officeDocument/2006/relationships/hyperlink" Target="https://doi.org/10.1080/87565641.2016.1256404" TargetMode="External"/><Relationship Id="rId927" Type="http://schemas.openxmlformats.org/officeDocument/2006/relationships/hyperlink" Target="https://doi.org/10.1080/13803390701819036" TargetMode="External"/><Relationship Id="rId1112" Type="http://schemas.openxmlformats.org/officeDocument/2006/relationships/hyperlink" Target="https://doi.org/10.1097/JGP.0b013e318227f821" TargetMode="External"/><Relationship Id="rId1557" Type="http://schemas.openxmlformats.org/officeDocument/2006/relationships/hyperlink" Target="https://doi.org/10.1093/arclin/act007" TargetMode="External"/><Relationship Id="rId1764" Type="http://schemas.openxmlformats.org/officeDocument/2006/relationships/hyperlink" Target="https://doi.org/10.1177/1073191104270342" TargetMode="External"/><Relationship Id="rId56" Type="http://schemas.openxmlformats.org/officeDocument/2006/relationships/hyperlink" Target="https://doi.org/10.3109/02699052.2014.888758" TargetMode="External"/><Relationship Id="rId1417" Type="http://schemas.openxmlformats.org/officeDocument/2006/relationships/hyperlink" Target="https://doi.org/10.1016/j.psyneuen.2016.11.007" TargetMode="External"/><Relationship Id="rId1624" Type="http://schemas.openxmlformats.org/officeDocument/2006/relationships/hyperlink" Target="https://doi.org/10.1177/1533317511428151" TargetMode="External"/><Relationship Id="rId1831" Type="http://schemas.openxmlformats.org/officeDocument/2006/relationships/theme" Target="theme/theme1.xml"/><Relationship Id="rId272" Type="http://schemas.openxmlformats.org/officeDocument/2006/relationships/hyperlink" Target="https://doi.org/10.1176/appi.neuropsych.18.2.178" TargetMode="External"/><Relationship Id="rId577" Type="http://schemas.openxmlformats.org/officeDocument/2006/relationships/hyperlink" Target="https://doi.org/10.1097/01.wnn.0000213908.34278.7d" TargetMode="External"/><Relationship Id="rId132" Type="http://schemas.openxmlformats.org/officeDocument/2006/relationships/hyperlink" Target="https://doi.org/10.1016/j.biopsych.2010.08.017" TargetMode="External"/><Relationship Id="rId784" Type="http://schemas.openxmlformats.org/officeDocument/2006/relationships/hyperlink" Target="https://doi.org/10.1080/09084282.2011.595441" TargetMode="External"/><Relationship Id="rId991" Type="http://schemas.openxmlformats.org/officeDocument/2006/relationships/hyperlink" Target="https://doi.org/10.4321/S0213-61632010000400004" TargetMode="External"/><Relationship Id="rId1067" Type="http://schemas.openxmlformats.org/officeDocument/2006/relationships/hyperlink" Target="https://doi.org/10.1016/j.apnu.2009.11.001" TargetMode="External"/><Relationship Id="rId437" Type="http://schemas.openxmlformats.org/officeDocument/2006/relationships/hyperlink" Target="https://doi.org/10.1017/S1041610208007254" TargetMode="External"/><Relationship Id="rId644" Type="http://schemas.openxmlformats.org/officeDocument/2006/relationships/hyperlink" Target="https://doi.org/10.1111/j.1600-0447.2008.01323.x" TargetMode="External"/><Relationship Id="rId851" Type="http://schemas.openxmlformats.org/officeDocument/2006/relationships/hyperlink" Target="https://doi.org/10.1017/S1355617714000447" TargetMode="External"/><Relationship Id="rId1274" Type="http://schemas.openxmlformats.org/officeDocument/2006/relationships/hyperlink" Target="https://doi.org/10.1212/WNL.0000000000002001" TargetMode="External"/><Relationship Id="rId1481" Type="http://schemas.openxmlformats.org/officeDocument/2006/relationships/hyperlink" Target="https://doi.org/10.1016/j.psychres.2013.09.023" TargetMode="External"/><Relationship Id="rId1579" Type="http://schemas.openxmlformats.org/officeDocument/2006/relationships/hyperlink" Target="https://doi.org/10.1016/j.drugalcdep.2014.06.045" TargetMode="External"/><Relationship Id="rId504" Type="http://schemas.openxmlformats.org/officeDocument/2006/relationships/hyperlink" Target="https://doi.org/10.1017/S1355617712001245" TargetMode="External"/><Relationship Id="rId711" Type="http://schemas.openxmlformats.org/officeDocument/2006/relationships/hyperlink" Target="https://doi.org/10.1016/j.bbi.2019.04.008" TargetMode="External"/><Relationship Id="rId949" Type="http://schemas.openxmlformats.org/officeDocument/2006/relationships/hyperlink" Target="https://doi.org/10.1080/09602011.2017.1317641" TargetMode="External"/><Relationship Id="rId1134" Type="http://schemas.openxmlformats.org/officeDocument/2006/relationships/hyperlink" Target="https://doi.org/10.1080/03610730701776427" TargetMode="External"/><Relationship Id="rId1341" Type="http://schemas.openxmlformats.org/officeDocument/2006/relationships/hyperlink" Target="https://doi.org/10.1177/0898264313498415" TargetMode="External"/><Relationship Id="rId1786" Type="http://schemas.openxmlformats.org/officeDocument/2006/relationships/hyperlink" Target="https://doi.org/10.1590/0004-282X20160130" TargetMode="External"/><Relationship Id="rId78" Type="http://schemas.openxmlformats.org/officeDocument/2006/relationships/hyperlink" Target="https://doi.org/10.1093/schbul/sbt099" TargetMode="External"/><Relationship Id="rId809" Type="http://schemas.openxmlformats.org/officeDocument/2006/relationships/hyperlink" Target="https://doi.org/10.1007/s00401-016-1552-2" TargetMode="External"/><Relationship Id="rId1201" Type="http://schemas.openxmlformats.org/officeDocument/2006/relationships/hyperlink" Target="https://doi.org/10.1080/13548506.2016.1199887" TargetMode="External"/><Relationship Id="rId1439" Type="http://schemas.openxmlformats.org/officeDocument/2006/relationships/hyperlink" Target="https://doi.org/10.3389/fnhum.2011.00122" TargetMode="External"/><Relationship Id="rId1646" Type="http://schemas.openxmlformats.org/officeDocument/2006/relationships/hyperlink" Target="https://doi.org/10.1017/S1355617711001470" TargetMode="External"/><Relationship Id="rId1506" Type="http://schemas.openxmlformats.org/officeDocument/2006/relationships/hyperlink" Target="https://doi.org/10.1016/j.psychres.2017.01.031" TargetMode="External"/><Relationship Id="rId1713" Type="http://schemas.openxmlformats.org/officeDocument/2006/relationships/hyperlink" Target="https://doi.org/10.1007/s13365-012-0141-y" TargetMode="External"/><Relationship Id="rId294" Type="http://schemas.openxmlformats.org/officeDocument/2006/relationships/hyperlink" Target="https://doi.org/10.1017/S1355617712000434" TargetMode="External"/><Relationship Id="rId154" Type="http://schemas.openxmlformats.org/officeDocument/2006/relationships/hyperlink" Target="https://doi.org/10.1590/0004-282x20180038" TargetMode="External"/><Relationship Id="rId361" Type="http://schemas.openxmlformats.org/officeDocument/2006/relationships/hyperlink" Target="https://doi.org/10.1080/13803395.2011.578569" TargetMode="External"/><Relationship Id="rId599" Type="http://schemas.openxmlformats.org/officeDocument/2006/relationships/hyperlink" Target="https://doi.org/10.1176/appi.neuropsych.19.1.36" TargetMode="External"/><Relationship Id="rId459" Type="http://schemas.openxmlformats.org/officeDocument/2006/relationships/hyperlink" Target="https://doi.org/10.1111/j.1532-5415.2009.02441.x" TargetMode="External"/><Relationship Id="rId666" Type="http://schemas.openxmlformats.org/officeDocument/2006/relationships/hyperlink" Target="https://doi.org/10.1016/j.schres.2011.01.004" TargetMode="External"/><Relationship Id="rId873" Type="http://schemas.openxmlformats.org/officeDocument/2006/relationships/hyperlink" Target="https://doi.org/10.1017/CBO9781139856669.006" TargetMode="External"/><Relationship Id="rId1089" Type="http://schemas.openxmlformats.org/officeDocument/2006/relationships/hyperlink" Target="https://doi.org/10.1017/S1355617720000727" TargetMode="External"/><Relationship Id="rId1296" Type="http://schemas.openxmlformats.org/officeDocument/2006/relationships/hyperlink" Target="https://doi.org/10.1017/S1355617709991391" TargetMode="External"/><Relationship Id="rId221" Type="http://schemas.openxmlformats.org/officeDocument/2006/relationships/hyperlink" Target="https://doi.org/10.1080/09602011.2014.881746" TargetMode="External"/><Relationship Id="rId319" Type="http://schemas.openxmlformats.org/officeDocument/2006/relationships/hyperlink" Target="https://doi.org/10.1016/j.schres.2010.09.020" TargetMode="External"/><Relationship Id="rId526" Type="http://schemas.openxmlformats.org/officeDocument/2006/relationships/hyperlink" Target="https://doi.org/10.1176/appi.ajp.163.1.88" TargetMode="External"/><Relationship Id="rId1156" Type="http://schemas.openxmlformats.org/officeDocument/2006/relationships/hyperlink" Target="https://doi.org/10.1177/1533317507302320" TargetMode="External"/><Relationship Id="rId1363" Type="http://schemas.openxmlformats.org/officeDocument/2006/relationships/hyperlink" Target="https://doi.org/10.1080/13854046.2020.1775892" TargetMode="External"/><Relationship Id="rId733" Type="http://schemas.openxmlformats.org/officeDocument/2006/relationships/hyperlink" Target="https://doi.org/10.1123/jcsp.6.4.336" TargetMode="External"/><Relationship Id="rId940" Type="http://schemas.openxmlformats.org/officeDocument/2006/relationships/hyperlink" Target="https://doi.org/10.3389/fnagi.2021.670115" TargetMode="External"/><Relationship Id="rId1016" Type="http://schemas.openxmlformats.org/officeDocument/2006/relationships/hyperlink" Target="https://doi.org/10.1016/j.pnpbp.2010.11.034" TargetMode="External"/><Relationship Id="rId1570" Type="http://schemas.openxmlformats.org/officeDocument/2006/relationships/hyperlink" Target="https://doi.org/10.1016/j.schres.2011.06.031" TargetMode="External"/><Relationship Id="rId1668" Type="http://schemas.openxmlformats.org/officeDocument/2006/relationships/hyperlink" Target="https://doi.org/10.1016/j.jana.2018.04.005" TargetMode="External"/><Relationship Id="rId800" Type="http://schemas.openxmlformats.org/officeDocument/2006/relationships/hyperlink" Target="https://doi.org/10.1080/13854046.2019.1701084" TargetMode="External"/><Relationship Id="rId1223" Type="http://schemas.openxmlformats.org/officeDocument/2006/relationships/hyperlink" Target="https://doi.org/10.1016/j.psychres.2013.03.035" TargetMode="External"/><Relationship Id="rId1430" Type="http://schemas.openxmlformats.org/officeDocument/2006/relationships/hyperlink" Target="https://doi.org/10.1093/arclin/acy029" TargetMode="External"/><Relationship Id="rId1528" Type="http://schemas.openxmlformats.org/officeDocument/2006/relationships/hyperlink" Target="https://doi.org/10.1016/j.jpsychires.2009.09.010" TargetMode="External"/><Relationship Id="rId1735" Type="http://schemas.openxmlformats.org/officeDocument/2006/relationships/hyperlink" Target="https://doi.org/10.1016/j.schres.2019.01.031" TargetMode="External"/><Relationship Id="rId27" Type="http://schemas.openxmlformats.org/officeDocument/2006/relationships/hyperlink" Target="https://doi.org/10.1016/j.jad.2012.11.023" TargetMode="External"/><Relationship Id="rId1802" Type="http://schemas.openxmlformats.org/officeDocument/2006/relationships/hyperlink" Target="https://doi.org/10.1037/pag0000042" TargetMode="External"/><Relationship Id="rId176" Type="http://schemas.openxmlformats.org/officeDocument/2006/relationships/hyperlink" Target="https://doi.org/10.1177/0898264316635587" TargetMode="External"/><Relationship Id="rId383" Type="http://schemas.openxmlformats.org/officeDocument/2006/relationships/hyperlink" Target="https://doi.org/10.1016/j.neurobiolaging.2010.04.004" TargetMode="External"/><Relationship Id="rId590" Type="http://schemas.openxmlformats.org/officeDocument/2006/relationships/hyperlink" Target="https://doi.org/10.1017/S135561771500048X" TargetMode="External"/><Relationship Id="rId243" Type="http://schemas.openxmlformats.org/officeDocument/2006/relationships/hyperlink" Target="https://doi.org/10.1177/0091217415621267" TargetMode="External"/><Relationship Id="rId450" Type="http://schemas.openxmlformats.org/officeDocument/2006/relationships/hyperlink" Target="https://doi.org/10.1016/j.schres.2006.08.005" TargetMode="External"/><Relationship Id="rId688" Type="http://schemas.openxmlformats.org/officeDocument/2006/relationships/hyperlink" Target="https://doi.org/10.1017/S1355617708080570" TargetMode="External"/><Relationship Id="rId895" Type="http://schemas.openxmlformats.org/officeDocument/2006/relationships/hyperlink" Target="https://doi.org/10.1080/02699050802635281" TargetMode="External"/><Relationship Id="rId1080" Type="http://schemas.openxmlformats.org/officeDocument/2006/relationships/hyperlink" Target="https://doi.org/10.1136/jnnp-2015-312690" TargetMode="External"/><Relationship Id="rId103" Type="http://schemas.openxmlformats.org/officeDocument/2006/relationships/hyperlink" Target="https://doi.org/10.1093/arclin/acp050" TargetMode="External"/><Relationship Id="rId310" Type="http://schemas.openxmlformats.org/officeDocument/2006/relationships/hyperlink" Target="https://doi.org/10.1080/13825585.2012.725459" TargetMode="External"/><Relationship Id="rId548" Type="http://schemas.openxmlformats.org/officeDocument/2006/relationships/hyperlink" Target="https://doi.org/10.1093/arclin/acp060" TargetMode="External"/><Relationship Id="rId755" Type="http://schemas.openxmlformats.org/officeDocument/2006/relationships/hyperlink" Target="https://doi.org/10.1016/j.biopsych.2006.02.014" TargetMode="External"/><Relationship Id="rId962" Type="http://schemas.openxmlformats.org/officeDocument/2006/relationships/hyperlink" Target="https://doi.org/10.1016/j.jagp.2016.02.056" TargetMode="External"/><Relationship Id="rId1178" Type="http://schemas.openxmlformats.org/officeDocument/2006/relationships/hyperlink" Target="https://doi.org/10.1037/neu0000457" TargetMode="External"/><Relationship Id="rId1385" Type="http://schemas.openxmlformats.org/officeDocument/2006/relationships/hyperlink" Target="https://doi.org/10.1111/jgs.13470" TargetMode="External"/><Relationship Id="rId1592" Type="http://schemas.openxmlformats.org/officeDocument/2006/relationships/hyperlink" Target="https://doi.org/10.1007/s11682-017-9676-0" TargetMode="External"/><Relationship Id="rId91" Type="http://schemas.openxmlformats.org/officeDocument/2006/relationships/hyperlink" Target="https://doi.org/10.3109/00048674.2010.547456" TargetMode="External"/><Relationship Id="rId408" Type="http://schemas.openxmlformats.org/officeDocument/2006/relationships/hyperlink" Target="https://doi.org/10.1007/978-3-319-93497-6_12" TargetMode="External"/><Relationship Id="rId615" Type="http://schemas.openxmlformats.org/officeDocument/2006/relationships/hyperlink" Target="https://doi.org/10.1093/med/9780199731855.003.0057" TargetMode="External"/><Relationship Id="rId822" Type="http://schemas.openxmlformats.org/officeDocument/2006/relationships/hyperlink" Target="https://doi.org/10.1016/j.schres.2010.09.015" TargetMode="External"/><Relationship Id="rId1038" Type="http://schemas.openxmlformats.org/officeDocument/2006/relationships/hyperlink" Target="https://doi.org/10.1016/j.jpsychires.2013.08.021" TargetMode="External"/><Relationship Id="rId1245" Type="http://schemas.openxmlformats.org/officeDocument/2006/relationships/hyperlink" Target="https://doi.org/10.1037/pri0000028" TargetMode="External"/><Relationship Id="rId1452" Type="http://schemas.openxmlformats.org/officeDocument/2006/relationships/hyperlink" Target="https://doi.org/10.1016/j.schres.2010.01.008" TargetMode="External"/><Relationship Id="rId1105" Type="http://schemas.openxmlformats.org/officeDocument/2006/relationships/hyperlink" Target="https://doi.org/10.1097/WAD.0b013e318266c6c3" TargetMode="External"/><Relationship Id="rId1312" Type="http://schemas.openxmlformats.org/officeDocument/2006/relationships/hyperlink" Target="https://doi.org/10.1037/0894-4105.22.1.17" TargetMode="External"/><Relationship Id="rId1757" Type="http://schemas.openxmlformats.org/officeDocument/2006/relationships/hyperlink" Target="https://doi.org/10.1080/13803395.2010.493149" TargetMode="External"/><Relationship Id="rId49" Type="http://schemas.openxmlformats.org/officeDocument/2006/relationships/hyperlink" Target="https://doi.org/10.1037/neu0000482" TargetMode="External"/><Relationship Id="rId1617" Type="http://schemas.openxmlformats.org/officeDocument/2006/relationships/hyperlink" Target="https://doi.org/10.1093/schbul/sbv120" TargetMode="External"/><Relationship Id="rId1824" Type="http://schemas.openxmlformats.org/officeDocument/2006/relationships/hyperlink" Target="https://doi.org/10.1080/13554794.2013.878731" TargetMode="External"/><Relationship Id="rId198" Type="http://schemas.openxmlformats.org/officeDocument/2006/relationships/hyperlink" Target="https://doi.org/10.1038/npp.2011.36" TargetMode="External"/><Relationship Id="rId265" Type="http://schemas.openxmlformats.org/officeDocument/2006/relationships/hyperlink" Target="https://doi.org/10.1080/13803390903540315" TargetMode="External"/><Relationship Id="rId472" Type="http://schemas.openxmlformats.org/officeDocument/2006/relationships/hyperlink" Target="https://doi.org/10.1080/13550280601132074" TargetMode="External"/><Relationship Id="rId125" Type="http://schemas.openxmlformats.org/officeDocument/2006/relationships/hyperlink" Target="https://doi.org/10.1097/DBP.0b013e31829d1f20" TargetMode="External"/><Relationship Id="rId332" Type="http://schemas.openxmlformats.org/officeDocument/2006/relationships/hyperlink" Target="https://doi.org/10.1007/978-1-4614-3106-0_20" TargetMode="External"/><Relationship Id="rId777" Type="http://schemas.openxmlformats.org/officeDocument/2006/relationships/hyperlink" Target="https://doi.org/10.1176/appi.neuropsych.15090221" TargetMode="External"/><Relationship Id="rId984" Type="http://schemas.openxmlformats.org/officeDocument/2006/relationships/hyperlink" Target="https://doi.org/10.1111/j.1532-5415.2007.01225.x" TargetMode="External"/><Relationship Id="rId637" Type="http://schemas.openxmlformats.org/officeDocument/2006/relationships/hyperlink" Target="https://doi.org/10.1093/arclin/act002" TargetMode="External"/><Relationship Id="rId844" Type="http://schemas.openxmlformats.org/officeDocument/2006/relationships/hyperlink" Target="https://doi.org/10.1016/j.parkreldis.2021.01.004" TargetMode="External"/><Relationship Id="rId1267" Type="http://schemas.openxmlformats.org/officeDocument/2006/relationships/hyperlink" Target="https://doi.org/10.1007/s00213-019-05205-3" TargetMode="External"/><Relationship Id="rId1474" Type="http://schemas.openxmlformats.org/officeDocument/2006/relationships/hyperlink" Target="https://doi.org/10.3758/s13415-013-0211-5" TargetMode="External"/><Relationship Id="rId1681" Type="http://schemas.openxmlformats.org/officeDocument/2006/relationships/hyperlink" Target="https://doi.org/10.1016/j.schres.2013.10.015" TargetMode="External"/><Relationship Id="rId704" Type="http://schemas.openxmlformats.org/officeDocument/2006/relationships/hyperlink" Target="https://doi.org/10.1159/000141484" TargetMode="External"/><Relationship Id="rId911" Type="http://schemas.openxmlformats.org/officeDocument/2006/relationships/hyperlink" Target="https://doi.org/10.1017/S1355617714000800" TargetMode="External"/><Relationship Id="rId1127" Type="http://schemas.openxmlformats.org/officeDocument/2006/relationships/hyperlink" Target="https://doi.org/10.1016/j.jagp.2019.10.011" TargetMode="External"/><Relationship Id="rId1334" Type="http://schemas.openxmlformats.org/officeDocument/2006/relationships/hyperlink" Target="https://doi.org/10.1186/1471-2377-12-3" TargetMode="External"/><Relationship Id="rId1541" Type="http://schemas.openxmlformats.org/officeDocument/2006/relationships/hyperlink" Target="https://doi.org/10.1159/000108632" TargetMode="External"/><Relationship Id="rId1779" Type="http://schemas.openxmlformats.org/officeDocument/2006/relationships/hyperlink" Target="https://doi.org/10.3233/JAD-150890" TargetMode="External"/><Relationship Id="rId40" Type="http://schemas.openxmlformats.org/officeDocument/2006/relationships/hyperlink" Target="https://doi.org/10.3233/JAD-171034" TargetMode="External"/><Relationship Id="rId1401" Type="http://schemas.openxmlformats.org/officeDocument/2006/relationships/hyperlink" Target="https://doi.org/10.1016/j.jad.2014.07.038" TargetMode="External"/><Relationship Id="rId1639" Type="http://schemas.openxmlformats.org/officeDocument/2006/relationships/hyperlink" Target="https://doi.org/10.1080/15487760801963678" TargetMode="External"/><Relationship Id="rId1706" Type="http://schemas.openxmlformats.org/officeDocument/2006/relationships/hyperlink" Target="https://doi.org/10.1212/WNL.0b013e318266fc51" TargetMode="External"/><Relationship Id="rId287" Type="http://schemas.openxmlformats.org/officeDocument/2006/relationships/hyperlink" Target="https://doi.org/10.1212/WNL.0000000000001820" TargetMode="External"/><Relationship Id="rId494" Type="http://schemas.openxmlformats.org/officeDocument/2006/relationships/hyperlink" Target="https://doi.org/10.1089/neu.2014.3423" TargetMode="External"/><Relationship Id="rId147" Type="http://schemas.openxmlformats.org/officeDocument/2006/relationships/hyperlink" Target="https://doi.org/10.1097/MRR.0000000000000161" TargetMode="External"/><Relationship Id="rId354" Type="http://schemas.openxmlformats.org/officeDocument/2006/relationships/hyperlink" Target="https://doi.org/10.1080/13554794.2012.701641" TargetMode="External"/><Relationship Id="rId799" Type="http://schemas.openxmlformats.org/officeDocument/2006/relationships/hyperlink" Target="https://doi.org/10.1016/j.pbb.2012.08.011" TargetMode="External"/><Relationship Id="rId1191" Type="http://schemas.openxmlformats.org/officeDocument/2006/relationships/hyperlink" Target="https://doi.org/10.1089/neu.2017.5529" TargetMode="External"/><Relationship Id="rId561" Type="http://schemas.openxmlformats.org/officeDocument/2006/relationships/hyperlink" Target="https://doi.org/10.15288/jsad.2020.81.372" TargetMode="External"/><Relationship Id="rId659" Type="http://schemas.openxmlformats.org/officeDocument/2006/relationships/hyperlink" Target="https://doi.org/10.3233/JAD-180932" TargetMode="External"/><Relationship Id="rId866" Type="http://schemas.openxmlformats.org/officeDocument/2006/relationships/hyperlink" Target="https://doi.org/10.1016/j.neurobiolaging.2016.12.006" TargetMode="External"/><Relationship Id="rId1289" Type="http://schemas.openxmlformats.org/officeDocument/2006/relationships/hyperlink" Target="https://doi.org/10.1016/j.schres.2017.04.035" TargetMode="External"/><Relationship Id="rId1496" Type="http://schemas.openxmlformats.org/officeDocument/2006/relationships/hyperlink" Target="https://doi.org/10.1177/0898264313501386" TargetMode="External"/><Relationship Id="rId214" Type="http://schemas.openxmlformats.org/officeDocument/2006/relationships/hyperlink" Target="https://doi.org/10.1177/1039856213497808" TargetMode="External"/><Relationship Id="rId421" Type="http://schemas.openxmlformats.org/officeDocument/2006/relationships/hyperlink" Target="https://doi.org/10.1038/npp.2012.208" TargetMode="External"/><Relationship Id="rId519" Type="http://schemas.openxmlformats.org/officeDocument/2006/relationships/hyperlink" Target="https://doi.org/10.1080/13554794.2016.1186701" TargetMode="External"/><Relationship Id="rId1051" Type="http://schemas.openxmlformats.org/officeDocument/2006/relationships/hyperlink" Target="https://doi.org/10.1007/978-1-4614-3106-0_23" TargetMode="External"/><Relationship Id="rId1149" Type="http://schemas.openxmlformats.org/officeDocument/2006/relationships/hyperlink" Target="https://doi.org/10.1007/978-3-319-93497-6_28" TargetMode="External"/><Relationship Id="rId1356" Type="http://schemas.openxmlformats.org/officeDocument/2006/relationships/hyperlink" Target="https://doi.org/10.1016/j.cortex.2019.04.013" TargetMode="External"/><Relationship Id="rId726" Type="http://schemas.openxmlformats.org/officeDocument/2006/relationships/hyperlink" Target="https://doi.org/10.1080/07317115.2012.749322" TargetMode="External"/><Relationship Id="rId933" Type="http://schemas.openxmlformats.org/officeDocument/2006/relationships/hyperlink" Target="https://doi.org/10.1002/pchj.356" TargetMode="External"/><Relationship Id="rId1009" Type="http://schemas.openxmlformats.org/officeDocument/2006/relationships/hyperlink" Target="https://doi.org/10.1002/da.22439" TargetMode="External"/><Relationship Id="rId1563" Type="http://schemas.openxmlformats.org/officeDocument/2006/relationships/hyperlink" Target="https://doi.org/10.1017/S1355617707070154" TargetMode="External"/><Relationship Id="rId1770" Type="http://schemas.openxmlformats.org/officeDocument/2006/relationships/hyperlink" Target="https://doi.org/10.3109/00207454.2014.882919" TargetMode="External"/><Relationship Id="rId62" Type="http://schemas.openxmlformats.org/officeDocument/2006/relationships/hyperlink" Target="https://doi.org/10.3233/NRE-151286" TargetMode="External"/><Relationship Id="rId1216" Type="http://schemas.openxmlformats.org/officeDocument/2006/relationships/hyperlink" Target="https://doi.org/10.1097/QAD.0000000000000611" TargetMode="External"/><Relationship Id="rId1423" Type="http://schemas.openxmlformats.org/officeDocument/2006/relationships/hyperlink" Target="https://doi.org/10.1002/jts.22223" TargetMode="External"/><Relationship Id="rId1630" Type="http://schemas.openxmlformats.org/officeDocument/2006/relationships/hyperlink" Target="https://doi.org/10.1080/13825585.2011.553273" TargetMode="External"/><Relationship Id="rId1728" Type="http://schemas.openxmlformats.org/officeDocument/2006/relationships/hyperlink" Target="https://doi.org/10.1007/s11292-013-9197-9" TargetMode="External"/><Relationship Id="rId169" Type="http://schemas.openxmlformats.org/officeDocument/2006/relationships/hyperlink" Target="https://doi.org/10.1177/0333102410388436" TargetMode="External"/><Relationship Id="rId376" Type="http://schemas.openxmlformats.org/officeDocument/2006/relationships/hyperlink" Target="https://doi.org/10.1177/0091415019831443" TargetMode="External"/><Relationship Id="rId583" Type="http://schemas.openxmlformats.org/officeDocument/2006/relationships/hyperlink" Target="https://doi.org/10.1371/journal.pone.0089556" TargetMode="External"/><Relationship Id="rId790" Type="http://schemas.openxmlformats.org/officeDocument/2006/relationships/hyperlink" Target="https://doi.org/10.1097/00002030-200401001-00008" TargetMode="External"/><Relationship Id="rId4" Type="http://schemas.openxmlformats.org/officeDocument/2006/relationships/hyperlink" Target="https://www.zotero.org/groups/4534896/hopkins_verbal_learning_test" TargetMode="External"/><Relationship Id="rId236" Type="http://schemas.openxmlformats.org/officeDocument/2006/relationships/hyperlink" Target="https://doi.org/10.1176/appi.ajp.2016.15121565" TargetMode="External"/><Relationship Id="rId443" Type="http://schemas.openxmlformats.org/officeDocument/2006/relationships/hyperlink" Target="https://doi.org/10.1093/arclin/acv018" TargetMode="External"/><Relationship Id="rId650" Type="http://schemas.openxmlformats.org/officeDocument/2006/relationships/hyperlink" Target="https://doi.org/10.1017/S1355617713000702" TargetMode="External"/><Relationship Id="rId888" Type="http://schemas.openxmlformats.org/officeDocument/2006/relationships/hyperlink" Target="https://doi.org/10.1111/bjc.12097" TargetMode="External"/><Relationship Id="rId1073" Type="http://schemas.openxmlformats.org/officeDocument/2006/relationships/hyperlink" Target="https://doi.org/10.1111/bdi.12491" TargetMode="External"/><Relationship Id="rId1280" Type="http://schemas.openxmlformats.org/officeDocument/2006/relationships/hyperlink" Target="https://doi.org/10.1017/S1355617709990427" TargetMode="External"/><Relationship Id="rId303" Type="http://schemas.openxmlformats.org/officeDocument/2006/relationships/hyperlink" Target="https://doi.org/10.1093/arclin/acaa104" TargetMode="External"/><Relationship Id="rId748" Type="http://schemas.openxmlformats.org/officeDocument/2006/relationships/hyperlink" Target="https://doi.org/10.1080/13803395.2011.651103" TargetMode="External"/><Relationship Id="rId955" Type="http://schemas.openxmlformats.org/officeDocument/2006/relationships/hyperlink" Target="https://doi.org/10.1186/s12888-021-03242-x" TargetMode="External"/><Relationship Id="rId1140" Type="http://schemas.openxmlformats.org/officeDocument/2006/relationships/hyperlink" Target="https://doi.org/10.1002/gps.2743" TargetMode="External"/><Relationship Id="rId1378" Type="http://schemas.openxmlformats.org/officeDocument/2006/relationships/hyperlink" Target="https://doi.org/10.1177/0898264307300975" TargetMode="External"/><Relationship Id="rId1585" Type="http://schemas.openxmlformats.org/officeDocument/2006/relationships/hyperlink" Target="https://doi.org/10.1017/S1355617709990713" TargetMode="External"/><Relationship Id="rId1792" Type="http://schemas.openxmlformats.org/officeDocument/2006/relationships/hyperlink" Target="https://doi.org/10.3109/02699052.2013.804203" TargetMode="External"/><Relationship Id="rId84" Type="http://schemas.openxmlformats.org/officeDocument/2006/relationships/hyperlink" Target="https://doi.org/10.1089/neu.2015.4051" TargetMode="External"/><Relationship Id="rId510" Type="http://schemas.openxmlformats.org/officeDocument/2006/relationships/hyperlink" Target="https://doi.org/10.1177/0891988709335792" TargetMode="External"/><Relationship Id="rId608" Type="http://schemas.openxmlformats.org/officeDocument/2006/relationships/hyperlink" Target="https://doi.org/10.1002/hipo.22662" TargetMode="External"/><Relationship Id="rId815" Type="http://schemas.openxmlformats.org/officeDocument/2006/relationships/hyperlink" Target="https://doi.org/10.1016/j.jpsychires.2013.01.017" TargetMode="External"/><Relationship Id="rId1238" Type="http://schemas.openxmlformats.org/officeDocument/2006/relationships/hyperlink" Target="https://doi.org/10.1093/geront/gnv030" TargetMode="External"/><Relationship Id="rId1445" Type="http://schemas.openxmlformats.org/officeDocument/2006/relationships/hyperlink" Target="https://doi.org/10.1097/JCP.0000000000000516" TargetMode="External"/><Relationship Id="rId1652" Type="http://schemas.openxmlformats.org/officeDocument/2006/relationships/hyperlink" Target="https://doi.org/10.1097/QAI.0000000000000957" TargetMode="External"/><Relationship Id="rId1000" Type="http://schemas.openxmlformats.org/officeDocument/2006/relationships/hyperlink" Target="https://doi.org/10.1016/j.jana.2011.08.011" TargetMode="External"/><Relationship Id="rId1305" Type="http://schemas.openxmlformats.org/officeDocument/2006/relationships/hyperlink" Target="https://doi.org/10.1007/s11682-018-9892-2" TargetMode="External"/><Relationship Id="rId1512" Type="http://schemas.openxmlformats.org/officeDocument/2006/relationships/hyperlink" Target="https://doi.org/10.1016/j.neuropsychologia.2007.08.003" TargetMode="External"/><Relationship Id="rId1817" Type="http://schemas.openxmlformats.org/officeDocument/2006/relationships/hyperlink" Target="https://doi.org/10.1002/ajmg.b.31232" TargetMode="External"/><Relationship Id="rId11" Type="http://schemas.openxmlformats.org/officeDocument/2006/relationships/hyperlink" Target="https://doi.org/10.1001/archneur.2008.65.7.nct70006" TargetMode="External"/><Relationship Id="rId398" Type="http://schemas.openxmlformats.org/officeDocument/2006/relationships/hyperlink" Target="https://doi.org/10.1044/2016_JSLHR-L-15-0384" TargetMode="External"/><Relationship Id="rId160" Type="http://schemas.openxmlformats.org/officeDocument/2006/relationships/hyperlink" Target="https://doi.org/10.1097/WNR.0b013e328335642a" TargetMode="External"/><Relationship Id="rId258" Type="http://schemas.openxmlformats.org/officeDocument/2006/relationships/hyperlink" Target="https://doi.org/10.1016/j.parkreldis.2016.03.006" TargetMode="External"/><Relationship Id="rId465" Type="http://schemas.openxmlformats.org/officeDocument/2006/relationships/hyperlink" Target="https://doi.org/10.1037/1076-8971.13.4.273" TargetMode="External"/><Relationship Id="rId672" Type="http://schemas.openxmlformats.org/officeDocument/2006/relationships/hyperlink" Target="https://doi.org/10.3109/08039488.2014.929738" TargetMode="External"/><Relationship Id="rId1095" Type="http://schemas.openxmlformats.org/officeDocument/2006/relationships/hyperlink" Target="https://doi.org/10.1016/j.schres.2005.07.015" TargetMode="External"/><Relationship Id="rId118" Type="http://schemas.openxmlformats.org/officeDocument/2006/relationships/hyperlink" Target="https://doi.org/10.1007/978-1-4614-4412-1_16" TargetMode="External"/><Relationship Id="rId325" Type="http://schemas.openxmlformats.org/officeDocument/2006/relationships/hyperlink" Target="https://doi.org/10.1080/13803395.2015.1020770" TargetMode="External"/><Relationship Id="rId532" Type="http://schemas.openxmlformats.org/officeDocument/2006/relationships/hyperlink" Target="https://doi.org/10.1177/1533317512473192" TargetMode="External"/><Relationship Id="rId977" Type="http://schemas.openxmlformats.org/officeDocument/2006/relationships/hyperlink" Target="https://doi.org/10.1016/j.psychres.2012.09.043" TargetMode="External"/><Relationship Id="rId1162" Type="http://schemas.openxmlformats.org/officeDocument/2006/relationships/hyperlink" Target="https://doi.org/10.1016/j.neuropsychologia.2008.07.004" TargetMode="External"/><Relationship Id="rId837" Type="http://schemas.openxmlformats.org/officeDocument/2006/relationships/hyperlink" Target="https://doi.org/10.1016/j.bbi.2012.05.017" TargetMode="External"/><Relationship Id="rId1022" Type="http://schemas.openxmlformats.org/officeDocument/2006/relationships/hyperlink" Target="https://doi.org/10.1080/13825585.2010.540642" TargetMode="External"/><Relationship Id="rId1467" Type="http://schemas.openxmlformats.org/officeDocument/2006/relationships/hyperlink" Target="https://doi.org/10.1111/j.1600-0404.2011.01530.x" TargetMode="External"/><Relationship Id="rId1674" Type="http://schemas.openxmlformats.org/officeDocument/2006/relationships/hyperlink" Target="https://doi.org/10.1159/000324711" TargetMode="External"/><Relationship Id="rId904" Type="http://schemas.openxmlformats.org/officeDocument/2006/relationships/hyperlink" Target="https://doi.org/10.1016/j.neuroimage.2018.10.013" TargetMode="External"/><Relationship Id="rId1327" Type="http://schemas.openxmlformats.org/officeDocument/2006/relationships/hyperlink" Target="https://doi.org/10.1037/0882-7974.21.4.726" TargetMode="External"/><Relationship Id="rId1534" Type="http://schemas.openxmlformats.org/officeDocument/2006/relationships/hyperlink" Target="https://doi.org/10.1016/j.neubiorev.2013.07.003" TargetMode="External"/><Relationship Id="rId1741" Type="http://schemas.openxmlformats.org/officeDocument/2006/relationships/hyperlink" Target="https://doi.org/10.1007/s40279-015-0325-8" TargetMode="External"/><Relationship Id="rId33" Type="http://schemas.openxmlformats.org/officeDocument/2006/relationships/hyperlink" Target="https://doi.org/10.1097/WAD.0b013e31811ec130" TargetMode="External"/><Relationship Id="rId129" Type="http://schemas.openxmlformats.org/officeDocument/2006/relationships/hyperlink" Target="https://doi.org/10.1016/j.schres.2020.02.004" TargetMode="External"/><Relationship Id="rId336" Type="http://schemas.openxmlformats.org/officeDocument/2006/relationships/hyperlink" Target="https://doi.org/10.1017/CBO9781139016919.026" TargetMode="External"/><Relationship Id="rId543" Type="http://schemas.openxmlformats.org/officeDocument/2006/relationships/hyperlink" Target="https://doi.org/10.1080/13803395.2016.1198469" TargetMode="External"/><Relationship Id="rId988" Type="http://schemas.openxmlformats.org/officeDocument/2006/relationships/hyperlink" Target="https://doi.org/10.1016/j.schres.2005.07.005" TargetMode="External"/><Relationship Id="rId1173" Type="http://schemas.openxmlformats.org/officeDocument/2006/relationships/hyperlink" Target="https://doi.org/10.1016/j.biopsych.2016.12.005" TargetMode="External"/><Relationship Id="rId1380" Type="http://schemas.openxmlformats.org/officeDocument/2006/relationships/hyperlink" Target="https://doi.org/10.2174/13892037113149990144" TargetMode="External"/><Relationship Id="rId1601" Type="http://schemas.openxmlformats.org/officeDocument/2006/relationships/hyperlink" Target="https://doi.org/10.1037/prj0000206" TargetMode="External"/><Relationship Id="rId182" Type="http://schemas.openxmlformats.org/officeDocument/2006/relationships/hyperlink" Target="https://doi.org/10.3233/NRE-162065" TargetMode="External"/><Relationship Id="rId403" Type="http://schemas.openxmlformats.org/officeDocument/2006/relationships/hyperlink" Target="https://doi.org/10.1212/WNL.0b013e318297eeba" TargetMode="External"/><Relationship Id="rId750" Type="http://schemas.openxmlformats.org/officeDocument/2006/relationships/hyperlink" Target="https://doi.org/10.1007/978-0-387-76978-3_23" TargetMode="External"/><Relationship Id="rId848" Type="http://schemas.openxmlformats.org/officeDocument/2006/relationships/hyperlink" Target="https://doi.org/10.1037/a0013500" TargetMode="External"/><Relationship Id="rId1033" Type="http://schemas.openxmlformats.org/officeDocument/2006/relationships/hyperlink" Target="https://doi.org/10.1016/j.aap.2012.05.010" TargetMode="External"/><Relationship Id="rId1478" Type="http://schemas.openxmlformats.org/officeDocument/2006/relationships/hyperlink" Target="https://doi.org/10.1016/j.neuropsychologia.2015.01.005" TargetMode="External"/><Relationship Id="rId1685" Type="http://schemas.openxmlformats.org/officeDocument/2006/relationships/hyperlink" Target="https://doi.org/10.1016/j.jpsychires.2018.02.016" TargetMode="External"/><Relationship Id="rId487" Type="http://schemas.openxmlformats.org/officeDocument/2006/relationships/hyperlink" Target="https://doi.org/10.3233/JAD-150653" TargetMode="External"/><Relationship Id="rId610" Type="http://schemas.openxmlformats.org/officeDocument/2006/relationships/hyperlink" Target="https://doi.org/10.1093/schbul/sbm113" TargetMode="External"/><Relationship Id="rId694" Type="http://schemas.openxmlformats.org/officeDocument/2006/relationships/hyperlink" Target="https://doi.org/10.1176/appi.neuropsych.22.3.313" TargetMode="External"/><Relationship Id="rId708" Type="http://schemas.openxmlformats.org/officeDocument/2006/relationships/hyperlink" Target="https://doi.org/10.1093/schbul/sbn174" TargetMode="External"/><Relationship Id="rId915" Type="http://schemas.openxmlformats.org/officeDocument/2006/relationships/hyperlink" Target="https://doi.org/10.1177/0269881106070996" TargetMode="External"/><Relationship Id="rId1240" Type="http://schemas.openxmlformats.org/officeDocument/2006/relationships/hyperlink" Target="https://doi.org/10.1037/a0022458" TargetMode="External"/><Relationship Id="rId1338" Type="http://schemas.openxmlformats.org/officeDocument/2006/relationships/hyperlink" Target="https://doi.org/10.1177/1073191120911102" TargetMode="External"/><Relationship Id="rId1545" Type="http://schemas.openxmlformats.org/officeDocument/2006/relationships/hyperlink" Target="https://doi.org/10.1371/journal.pone.0022697" TargetMode="External"/><Relationship Id="rId347" Type="http://schemas.openxmlformats.org/officeDocument/2006/relationships/hyperlink" Target="https://doi.org/10.1016/j.euroneuro.2014.09.006" TargetMode="External"/><Relationship Id="rId999" Type="http://schemas.openxmlformats.org/officeDocument/2006/relationships/hyperlink" Target="https://doi.org/10.1016/j.psychres.2019.112603" TargetMode="External"/><Relationship Id="rId1100" Type="http://schemas.openxmlformats.org/officeDocument/2006/relationships/hyperlink" Target="https://doi.org/10.1016/j.euroneuro.2015.03.009" TargetMode="External"/><Relationship Id="rId1184" Type="http://schemas.openxmlformats.org/officeDocument/2006/relationships/hyperlink" Target="https://doi.org/10.1093/schbul/sbx041" TargetMode="External"/><Relationship Id="rId1405" Type="http://schemas.openxmlformats.org/officeDocument/2006/relationships/hyperlink" Target="https://doi.org/10.1212/01.WNL.0000115177.74976.6C" TargetMode="External"/><Relationship Id="rId1752" Type="http://schemas.openxmlformats.org/officeDocument/2006/relationships/hyperlink" Target="https://doi.org/10.1017/S0714980809990092" TargetMode="External"/><Relationship Id="rId44" Type="http://schemas.openxmlformats.org/officeDocument/2006/relationships/hyperlink" Target="https://doi.org/10.1017/S1355617706060875" TargetMode="External"/><Relationship Id="rId554" Type="http://schemas.openxmlformats.org/officeDocument/2006/relationships/hyperlink" Target="https://doi.org/10.4088/JCP.14m09229" TargetMode="External"/><Relationship Id="rId761" Type="http://schemas.openxmlformats.org/officeDocument/2006/relationships/hyperlink" Target="https://doi.org/10.1080/13854046.2018.1535664" TargetMode="External"/><Relationship Id="rId859" Type="http://schemas.openxmlformats.org/officeDocument/2006/relationships/hyperlink" Target="https://doi.org/10.1016/j.acn.2007.05.005" TargetMode="External"/><Relationship Id="rId1391" Type="http://schemas.openxmlformats.org/officeDocument/2006/relationships/hyperlink" Target="https://doi.org/10.1016/j.neuropsychologia.2014.11.005" TargetMode="External"/><Relationship Id="rId1489" Type="http://schemas.openxmlformats.org/officeDocument/2006/relationships/hyperlink" Target="https://doi.org/10.1212/01.wnl.0000234062.98062.e9" TargetMode="External"/><Relationship Id="rId1612" Type="http://schemas.openxmlformats.org/officeDocument/2006/relationships/hyperlink" Target="https://doi.org/10.1016/j.jagp.2020.07.002" TargetMode="External"/><Relationship Id="rId1696" Type="http://schemas.openxmlformats.org/officeDocument/2006/relationships/hyperlink" Target="https://doi.org/10.1016/j.schres.2013.04.003" TargetMode="External"/><Relationship Id="rId193" Type="http://schemas.openxmlformats.org/officeDocument/2006/relationships/hyperlink" Target="https://doi.org/10.1177/1533317514539032" TargetMode="External"/><Relationship Id="rId207" Type="http://schemas.openxmlformats.org/officeDocument/2006/relationships/hyperlink" Target="https://doi.org/10.1080/13854046.2018.1488995" TargetMode="External"/><Relationship Id="rId414" Type="http://schemas.openxmlformats.org/officeDocument/2006/relationships/hyperlink" Target="https://doi.org/10.1089/neu.2014.3637" TargetMode="External"/><Relationship Id="rId498" Type="http://schemas.openxmlformats.org/officeDocument/2006/relationships/hyperlink" Target="https://doi.org/10.1001/jamaneurol.2017.0892" TargetMode="External"/><Relationship Id="rId621" Type="http://schemas.openxmlformats.org/officeDocument/2006/relationships/hyperlink" Target="https://doi.org/10.1080/13854046.2011.609840" TargetMode="External"/><Relationship Id="rId1044" Type="http://schemas.openxmlformats.org/officeDocument/2006/relationships/hyperlink" Target="https://doi.org/10.1111/j.1468-1331.2010.03134.x" TargetMode="External"/><Relationship Id="rId1251" Type="http://schemas.openxmlformats.org/officeDocument/2006/relationships/hyperlink" Target="https://doi.org/10.1007/978-3-319-93497-6_30" TargetMode="External"/><Relationship Id="rId1349" Type="http://schemas.openxmlformats.org/officeDocument/2006/relationships/hyperlink" Target="https://doi.org/10.1017/S135561771900050X" TargetMode="External"/><Relationship Id="rId260" Type="http://schemas.openxmlformats.org/officeDocument/2006/relationships/hyperlink" Target="https://doi.org/10.1177/0004867414529477" TargetMode="External"/><Relationship Id="rId719" Type="http://schemas.openxmlformats.org/officeDocument/2006/relationships/hyperlink" Target="https://doi.org/10.1007/978-3-319-93497-6_39" TargetMode="External"/><Relationship Id="rId926" Type="http://schemas.openxmlformats.org/officeDocument/2006/relationships/hyperlink" Target="https://doi.org/10.1002/ana.20198" TargetMode="External"/><Relationship Id="rId1111" Type="http://schemas.openxmlformats.org/officeDocument/2006/relationships/hyperlink" Target="https://doi.org/10.1016/j.jagp.2013.01.077" TargetMode="External"/><Relationship Id="rId1556" Type="http://schemas.openxmlformats.org/officeDocument/2006/relationships/hyperlink" Target="https://doi.org/10.3389/fnhum.2010.00182" TargetMode="External"/><Relationship Id="rId1763" Type="http://schemas.openxmlformats.org/officeDocument/2006/relationships/hyperlink" Target="https://doi.org/10.1080/13803390490509565" TargetMode="External"/><Relationship Id="rId55" Type="http://schemas.openxmlformats.org/officeDocument/2006/relationships/hyperlink" Target="https://doi.org/10.1162/jocn_a_00050" TargetMode="External"/><Relationship Id="rId120" Type="http://schemas.openxmlformats.org/officeDocument/2006/relationships/hyperlink" Target="https://doi.org/10.1016/j.psyneuen.2015.04.020" TargetMode="External"/><Relationship Id="rId358" Type="http://schemas.openxmlformats.org/officeDocument/2006/relationships/hyperlink" Target="https://doi.org/10.1016/j.schres.2011.02.026" TargetMode="External"/><Relationship Id="rId565" Type="http://schemas.openxmlformats.org/officeDocument/2006/relationships/hyperlink" Target="https://doi.org/10.1136/jnnp-2012-303878" TargetMode="External"/><Relationship Id="rId772" Type="http://schemas.openxmlformats.org/officeDocument/2006/relationships/hyperlink" Target="https://doi.org/10.1002/cncr.28323" TargetMode="External"/><Relationship Id="rId1195" Type="http://schemas.openxmlformats.org/officeDocument/2006/relationships/hyperlink" Target="https://doi.org/10.1037/14339-009" TargetMode="External"/><Relationship Id="rId1209" Type="http://schemas.openxmlformats.org/officeDocument/2006/relationships/hyperlink" Target="https://doi.org/10.1016/j.sleep.2011.12.007" TargetMode="External"/><Relationship Id="rId1416" Type="http://schemas.openxmlformats.org/officeDocument/2006/relationships/hyperlink" Target="https://doi.org/10.1017/9781108235433.030" TargetMode="External"/><Relationship Id="rId1623" Type="http://schemas.openxmlformats.org/officeDocument/2006/relationships/hyperlink" Target="https://doi.org/10.1080/13803390903401328" TargetMode="External"/><Relationship Id="rId1830" Type="http://schemas.openxmlformats.org/officeDocument/2006/relationships/fontTable" Target="fontTable.xml"/><Relationship Id="rId218" Type="http://schemas.openxmlformats.org/officeDocument/2006/relationships/hyperlink" Target="https://doi.org/10.1002/pon.4370" TargetMode="External"/><Relationship Id="rId425" Type="http://schemas.openxmlformats.org/officeDocument/2006/relationships/hyperlink" Target="https://doi.org/10.1097/JGP.0b013e3181c534a0" TargetMode="External"/><Relationship Id="rId632" Type="http://schemas.openxmlformats.org/officeDocument/2006/relationships/hyperlink" Target="https://doi.org/10.3233/NRE-151277" TargetMode="External"/><Relationship Id="rId1055" Type="http://schemas.openxmlformats.org/officeDocument/2006/relationships/hyperlink" Target="https://doi.org/10.1016/j.yebeh.2014.11.017" TargetMode="External"/><Relationship Id="rId1262" Type="http://schemas.openxmlformats.org/officeDocument/2006/relationships/hyperlink" Target="https://doi.org/10.1016/j.schres.2020.10.005" TargetMode="External"/><Relationship Id="rId271" Type="http://schemas.openxmlformats.org/officeDocument/2006/relationships/hyperlink" Target="https://doi.org/10.1017/S1041610215000551" TargetMode="External"/><Relationship Id="rId937" Type="http://schemas.openxmlformats.org/officeDocument/2006/relationships/hyperlink" Target="https://doi.org/10.4088/JCP.v66n0610" TargetMode="External"/><Relationship Id="rId1122" Type="http://schemas.openxmlformats.org/officeDocument/2006/relationships/hyperlink" Target="https://doi.org/10.1016/j.psychres.2017.12.001" TargetMode="External"/><Relationship Id="rId1567" Type="http://schemas.openxmlformats.org/officeDocument/2006/relationships/hyperlink" Target="https://doi.org/10.1016/j.biopsych.2006.07.036" TargetMode="External"/><Relationship Id="rId1774" Type="http://schemas.openxmlformats.org/officeDocument/2006/relationships/hyperlink" Target="https://doi.org/10.1017/S1355617718000164" TargetMode="External"/><Relationship Id="rId66" Type="http://schemas.openxmlformats.org/officeDocument/2006/relationships/hyperlink" Target="https://doi.org/10.1093/schbul/sbt092" TargetMode="External"/><Relationship Id="rId131" Type="http://schemas.openxmlformats.org/officeDocument/2006/relationships/hyperlink" Target="https://doi.org/10.1037/neu0000311" TargetMode="External"/><Relationship Id="rId369" Type="http://schemas.openxmlformats.org/officeDocument/2006/relationships/hyperlink" Target="https://doi.org/10.1002/gps.2605" TargetMode="External"/><Relationship Id="rId576" Type="http://schemas.openxmlformats.org/officeDocument/2006/relationships/hyperlink" Target="https://doi.org/10.1016/j.yebeh.2006.03.008" TargetMode="External"/><Relationship Id="rId783" Type="http://schemas.openxmlformats.org/officeDocument/2006/relationships/hyperlink" Target="https://doi.org/10.1080/13803391003662728" TargetMode="External"/><Relationship Id="rId990" Type="http://schemas.openxmlformats.org/officeDocument/2006/relationships/hyperlink" Target="https://doi.org/10.1348/147608309X481117" TargetMode="External"/><Relationship Id="rId1427" Type="http://schemas.openxmlformats.org/officeDocument/2006/relationships/hyperlink" Target="https://doi.org/10.1111/acps.12604" TargetMode="External"/><Relationship Id="rId1634" Type="http://schemas.openxmlformats.org/officeDocument/2006/relationships/hyperlink" Target="https://doi.org/10.1080/09602010701409684" TargetMode="External"/><Relationship Id="rId229" Type="http://schemas.openxmlformats.org/officeDocument/2006/relationships/hyperlink" Target="https://doi.org/10.1177/1545968307305458" TargetMode="External"/><Relationship Id="rId436" Type="http://schemas.openxmlformats.org/officeDocument/2006/relationships/hyperlink" Target="https://doi.org/10.1016/j.acn.2006.08.013" TargetMode="External"/><Relationship Id="rId643" Type="http://schemas.openxmlformats.org/officeDocument/2006/relationships/hyperlink" Target="https://doi.org/10.1017/S0033291709005285" TargetMode="External"/><Relationship Id="rId1066" Type="http://schemas.openxmlformats.org/officeDocument/2006/relationships/hyperlink" Target="https://doi.org/10.1093/geront/gnq017" TargetMode="External"/><Relationship Id="rId1273" Type="http://schemas.openxmlformats.org/officeDocument/2006/relationships/hyperlink" Target="https://doi.org/10.1080/13803390802592458" TargetMode="External"/><Relationship Id="rId1480" Type="http://schemas.openxmlformats.org/officeDocument/2006/relationships/hyperlink" Target="https://doi.org/10.1016/j.nlm.2015.04.011" TargetMode="External"/><Relationship Id="rId850" Type="http://schemas.openxmlformats.org/officeDocument/2006/relationships/hyperlink" Target="https://doi.org/10.1136/jnnp.2008.148346" TargetMode="External"/><Relationship Id="rId948" Type="http://schemas.openxmlformats.org/officeDocument/2006/relationships/hyperlink" Target="https://doi.org/10.1016/j.psychres.2014.11.024" TargetMode="External"/><Relationship Id="rId1133" Type="http://schemas.openxmlformats.org/officeDocument/2006/relationships/hyperlink" Target="https://doi.org/10.1212/01.WNL.0000126447.91111.A1" TargetMode="External"/><Relationship Id="rId1578" Type="http://schemas.openxmlformats.org/officeDocument/2006/relationships/hyperlink" Target="https://doi.org/10.1016/j.schres.2013.11.001" TargetMode="External"/><Relationship Id="rId1701" Type="http://schemas.openxmlformats.org/officeDocument/2006/relationships/hyperlink" Target="https://doi.org/10.3389/fnagi.2018.00341" TargetMode="External"/><Relationship Id="rId1785" Type="http://schemas.openxmlformats.org/officeDocument/2006/relationships/hyperlink" Target="https://doi.org/10.1016/j.psychres.2021.114164" TargetMode="External"/><Relationship Id="rId77" Type="http://schemas.openxmlformats.org/officeDocument/2006/relationships/hyperlink" Target="https://doi.org/10.1016/j.psychres.2017.04.012" TargetMode="External"/><Relationship Id="rId282" Type="http://schemas.openxmlformats.org/officeDocument/2006/relationships/hyperlink" Target="https://doi.org/10.1016/j.parkreldis.2018.02.007" TargetMode="External"/><Relationship Id="rId503" Type="http://schemas.openxmlformats.org/officeDocument/2006/relationships/hyperlink" Target="https://doi.org/10.1017/S1355617712000707" TargetMode="External"/><Relationship Id="rId587" Type="http://schemas.openxmlformats.org/officeDocument/2006/relationships/hyperlink" Target="https://doi.org/10.1002/ana.20088" TargetMode="External"/><Relationship Id="rId710" Type="http://schemas.openxmlformats.org/officeDocument/2006/relationships/hyperlink" Target="https://doi.org/10.1093/arclin/acz067" TargetMode="External"/><Relationship Id="rId808" Type="http://schemas.openxmlformats.org/officeDocument/2006/relationships/hyperlink" Target="https://doi.org/10.1097/JGP.0b013e3181f61d62" TargetMode="External"/><Relationship Id="rId1340" Type="http://schemas.openxmlformats.org/officeDocument/2006/relationships/hyperlink" Target="https://doi.org/10.1080/13854046.2011.604043" TargetMode="External"/><Relationship Id="rId1438" Type="http://schemas.openxmlformats.org/officeDocument/2006/relationships/hyperlink" Target="https://doi.org/10.1111/jgs.13869" TargetMode="External"/><Relationship Id="rId1645" Type="http://schemas.openxmlformats.org/officeDocument/2006/relationships/hyperlink" Target="https://doi.org/10.1093/schbul/sbt077" TargetMode="External"/><Relationship Id="rId8" Type="http://schemas.openxmlformats.org/officeDocument/2006/relationships/hyperlink" Target="https://doi.org/10.1093/geront/48.6.802" TargetMode="External"/><Relationship Id="rId142" Type="http://schemas.openxmlformats.org/officeDocument/2006/relationships/hyperlink" Target="https://doi.org/10.1080/13854046.2012.694479" TargetMode="External"/><Relationship Id="rId447" Type="http://schemas.openxmlformats.org/officeDocument/2006/relationships/hyperlink" Target="https://doi.org/10.1177/0891988715573532" TargetMode="External"/><Relationship Id="rId794" Type="http://schemas.openxmlformats.org/officeDocument/2006/relationships/hyperlink" Target="https://doi.org/10.7205/MILMED-D-13-00097" TargetMode="External"/><Relationship Id="rId1077" Type="http://schemas.openxmlformats.org/officeDocument/2006/relationships/hyperlink" Target="https://doi.org/10.1080/13554791003620306" TargetMode="External"/><Relationship Id="rId1200" Type="http://schemas.openxmlformats.org/officeDocument/2006/relationships/hyperlink" Target="https://doi.org/10.1016/j.schres.2007.11.015" TargetMode="External"/><Relationship Id="rId654" Type="http://schemas.openxmlformats.org/officeDocument/2006/relationships/hyperlink" Target="https://doi.org/10.1080/13825585.2020.1787942" TargetMode="External"/><Relationship Id="rId861" Type="http://schemas.openxmlformats.org/officeDocument/2006/relationships/hyperlink" Target="https://doi.org/10.1093/arclin/acx027" TargetMode="External"/><Relationship Id="rId959" Type="http://schemas.openxmlformats.org/officeDocument/2006/relationships/hyperlink" Target="https://doi.org/10.1007/978-1-4614-3106-0_18" TargetMode="External"/><Relationship Id="rId1284" Type="http://schemas.openxmlformats.org/officeDocument/2006/relationships/hyperlink" Target="https://doi.org/10.1044/2014_AJSLP-13-0126" TargetMode="External"/><Relationship Id="rId1491" Type="http://schemas.openxmlformats.org/officeDocument/2006/relationships/hyperlink" Target="https://doi.org/10.1080/13803391003596496" TargetMode="External"/><Relationship Id="rId1505" Type="http://schemas.openxmlformats.org/officeDocument/2006/relationships/hyperlink" Target="https://doi.org/10.1016/j.neuroimage.2011.01.024" TargetMode="External"/><Relationship Id="rId1589" Type="http://schemas.openxmlformats.org/officeDocument/2006/relationships/hyperlink" Target="https://doi.org/10.1016/j.neuropsychologia.2011.12.010" TargetMode="External"/><Relationship Id="rId1712" Type="http://schemas.openxmlformats.org/officeDocument/2006/relationships/hyperlink" Target="https://doi.org/10.1007/s11065-013-9225-6" TargetMode="External"/><Relationship Id="rId293" Type="http://schemas.openxmlformats.org/officeDocument/2006/relationships/hyperlink" Target="https://doi.org/10.1177/0898264315609908" TargetMode="External"/><Relationship Id="rId307" Type="http://schemas.openxmlformats.org/officeDocument/2006/relationships/hyperlink" Target="https://doi.org/10.1093/arclin/acp046" TargetMode="External"/><Relationship Id="rId514" Type="http://schemas.openxmlformats.org/officeDocument/2006/relationships/hyperlink" Target="https://doi.org/10.1016/j.schres.2014.11.018" TargetMode="External"/><Relationship Id="rId721" Type="http://schemas.openxmlformats.org/officeDocument/2006/relationships/hyperlink" Target="https://doi.org/10.1016/j.jns.2018.10.003" TargetMode="External"/><Relationship Id="rId1144" Type="http://schemas.openxmlformats.org/officeDocument/2006/relationships/hyperlink" Target="https://doi.org/10.1017/CBO9781316026625.013" TargetMode="External"/><Relationship Id="rId1351" Type="http://schemas.openxmlformats.org/officeDocument/2006/relationships/hyperlink" Target="https://doi.org/10.1080/08964289.2014.914464" TargetMode="External"/><Relationship Id="rId1449" Type="http://schemas.openxmlformats.org/officeDocument/2006/relationships/hyperlink" Target="https://doi.org/10.1097/QAD.0b013e3283437f9a" TargetMode="External"/><Relationship Id="rId1796" Type="http://schemas.openxmlformats.org/officeDocument/2006/relationships/hyperlink" Target="https://doi.org/10.1016/j.jns.2018.02.032" TargetMode="External"/><Relationship Id="rId88" Type="http://schemas.openxmlformats.org/officeDocument/2006/relationships/hyperlink" Target="https://doi.org/10.1212/01.WNL.0000151959.64379.1B" TargetMode="External"/><Relationship Id="rId153" Type="http://schemas.openxmlformats.org/officeDocument/2006/relationships/hyperlink" Target="https://doi.org/10.1097/PSY.0000000000000474" TargetMode="External"/><Relationship Id="rId360" Type="http://schemas.openxmlformats.org/officeDocument/2006/relationships/hyperlink" Target="https://doi.org/10.1017/S1092852900020174" TargetMode="External"/><Relationship Id="rId598" Type="http://schemas.openxmlformats.org/officeDocument/2006/relationships/hyperlink" Target="https://doi.org/10.1016/j.jalz.2013.09.013" TargetMode="External"/><Relationship Id="rId819" Type="http://schemas.openxmlformats.org/officeDocument/2006/relationships/hyperlink" Target="https://doi.org/10.1038/sj.npp.1301072" TargetMode="External"/><Relationship Id="rId1004" Type="http://schemas.openxmlformats.org/officeDocument/2006/relationships/hyperlink" Target="https://doi.org/10.1017/S1355617709990300" TargetMode="External"/><Relationship Id="rId1211" Type="http://schemas.openxmlformats.org/officeDocument/2006/relationships/hyperlink" Target="https://doi.org/10.3109/02699051003601697" TargetMode="External"/><Relationship Id="rId1656" Type="http://schemas.openxmlformats.org/officeDocument/2006/relationships/hyperlink" Target="https://doi.org/10.3233/JAD-160927" TargetMode="External"/><Relationship Id="rId220" Type="http://schemas.openxmlformats.org/officeDocument/2006/relationships/hyperlink" Target="https://doi.org/10.1176/appi.ajp.2016.15070890" TargetMode="External"/><Relationship Id="rId458" Type="http://schemas.openxmlformats.org/officeDocument/2006/relationships/hyperlink" Target="https://doi.org/10.1016/j.sleep.2013.08.789" TargetMode="External"/><Relationship Id="rId665" Type="http://schemas.openxmlformats.org/officeDocument/2006/relationships/hyperlink" Target="https://doi.org/10.1093/med:psych/9780199395224.003.0002" TargetMode="External"/><Relationship Id="rId872" Type="http://schemas.openxmlformats.org/officeDocument/2006/relationships/hyperlink" Target="https://doi.org/10.1007/978-1-4614-3106-0_25" TargetMode="External"/><Relationship Id="rId1088" Type="http://schemas.openxmlformats.org/officeDocument/2006/relationships/hyperlink" Target="https://doi.org/10.1080/13803395.2014.983463" TargetMode="External"/><Relationship Id="rId1295" Type="http://schemas.openxmlformats.org/officeDocument/2006/relationships/hyperlink" Target="https://doi.org/10.1097/NNR.0b013e3181d1a747" TargetMode="External"/><Relationship Id="rId1309" Type="http://schemas.openxmlformats.org/officeDocument/2006/relationships/hyperlink" Target="https://doi.org/10.1097/NMD.0b013e3182214297" TargetMode="External"/><Relationship Id="rId1516" Type="http://schemas.openxmlformats.org/officeDocument/2006/relationships/hyperlink" Target="https://doi.org/10.1016/j.neuropsychologia.2006.12.015" TargetMode="External"/><Relationship Id="rId1723" Type="http://schemas.openxmlformats.org/officeDocument/2006/relationships/hyperlink" Target="https://doi.org/10.1002/mpr.1534" TargetMode="External"/><Relationship Id="rId15" Type="http://schemas.openxmlformats.org/officeDocument/2006/relationships/hyperlink" Target="https://doi.org/10.1093/scan/nsv093" TargetMode="External"/><Relationship Id="rId318" Type="http://schemas.openxmlformats.org/officeDocument/2006/relationships/hyperlink" Target="https://doi.org/10.1080/13803395.2014.935705" TargetMode="External"/><Relationship Id="rId525" Type="http://schemas.openxmlformats.org/officeDocument/2006/relationships/hyperlink" Target="https://doi.org/10.1016/j.ijpsycho.2011.02.011" TargetMode="External"/><Relationship Id="rId732" Type="http://schemas.openxmlformats.org/officeDocument/2006/relationships/hyperlink" Target="https://doi.org/10.1093/geronb/gbt016" TargetMode="External"/><Relationship Id="rId1155" Type="http://schemas.openxmlformats.org/officeDocument/2006/relationships/hyperlink" Target="https://doi.org/10.1017/S0317167100016279" TargetMode="External"/><Relationship Id="rId1362" Type="http://schemas.openxmlformats.org/officeDocument/2006/relationships/hyperlink" Target="https://doi.org/10.1016/j.schres.2011.11.026" TargetMode="External"/><Relationship Id="rId99" Type="http://schemas.openxmlformats.org/officeDocument/2006/relationships/hyperlink" Target="https://doi.org/10.1093/arclin/acs056" TargetMode="External"/><Relationship Id="rId164" Type="http://schemas.openxmlformats.org/officeDocument/2006/relationships/hyperlink" Target="https://doi.org/10.1097/NMD.0b013e3181f97dff" TargetMode="External"/><Relationship Id="rId371" Type="http://schemas.openxmlformats.org/officeDocument/2006/relationships/hyperlink" Target="https://doi.org/10.1097/01.jcp.0000218983.61683.96" TargetMode="External"/><Relationship Id="rId1015" Type="http://schemas.openxmlformats.org/officeDocument/2006/relationships/hyperlink" Target="https://doi.org/10.1176/appi.ps.201800562" TargetMode="External"/><Relationship Id="rId1222" Type="http://schemas.openxmlformats.org/officeDocument/2006/relationships/hyperlink" Target="https://doi.org/10.1016/j.parkreldis.2005.10.002" TargetMode="External"/><Relationship Id="rId1667" Type="http://schemas.openxmlformats.org/officeDocument/2006/relationships/hyperlink" Target="https://doi.org/10.1097/JNN.0b013e31823ae48b" TargetMode="External"/><Relationship Id="rId469" Type="http://schemas.openxmlformats.org/officeDocument/2006/relationships/hyperlink" Target="https://doi.org/10.1002/syn.20642" TargetMode="External"/><Relationship Id="rId676" Type="http://schemas.openxmlformats.org/officeDocument/2006/relationships/hyperlink" Target="https://doi.org/10.1080/13554794.2012.713496" TargetMode="External"/><Relationship Id="rId883" Type="http://schemas.openxmlformats.org/officeDocument/2006/relationships/hyperlink" Target="https://doi.org/10.1016/j.schres.2016.01.036" TargetMode="External"/><Relationship Id="rId1099" Type="http://schemas.openxmlformats.org/officeDocument/2006/relationships/hyperlink" Target="https://doi.org/10.1002/gps.2807" TargetMode="External"/><Relationship Id="rId1527" Type="http://schemas.openxmlformats.org/officeDocument/2006/relationships/hyperlink" Target="https://doi.org/10.1111/j.1440-1819.2010.02145.x" TargetMode="External"/><Relationship Id="rId1734" Type="http://schemas.openxmlformats.org/officeDocument/2006/relationships/hyperlink" Target="https://doi.org/10.1093/brain/awy097" TargetMode="External"/><Relationship Id="rId26" Type="http://schemas.openxmlformats.org/officeDocument/2006/relationships/hyperlink" Target="https://doi.org/10.1016/j.jad.2011.12.002" TargetMode="External"/><Relationship Id="rId231" Type="http://schemas.openxmlformats.org/officeDocument/2006/relationships/hyperlink" Target="https://doi.org/10.1093/gerona/gln008" TargetMode="External"/><Relationship Id="rId329" Type="http://schemas.openxmlformats.org/officeDocument/2006/relationships/hyperlink" Target="https://doi.org/10.1002/gps.1639" TargetMode="External"/><Relationship Id="rId536" Type="http://schemas.openxmlformats.org/officeDocument/2006/relationships/hyperlink" Target="https://doi.org/10.1017/S1041610207005169" TargetMode="External"/><Relationship Id="rId1166" Type="http://schemas.openxmlformats.org/officeDocument/2006/relationships/hyperlink" Target="https://doi.org/10.1007/s00213-013-3255-x" TargetMode="External"/><Relationship Id="rId1373" Type="http://schemas.openxmlformats.org/officeDocument/2006/relationships/hyperlink" Target="https://doi.org/10.1097/JGP.0b013e3181c53487" TargetMode="External"/><Relationship Id="rId175" Type="http://schemas.openxmlformats.org/officeDocument/2006/relationships/hyperlink" Target="https://doi.org/10.3390/brainsci3020821" TargetMode="External"/><Relationship Id="rId743" Type="http://schemas.openxmlformats.org/officeDocument/2006/relationships/hyperlink" Target="https://doi.org/10.1007/s13311-012-0154-5" TargetMode="External"/><Relationship Id="rId950" Type="http://schemas.openxmlformats.org/officeDocument/2006/relationships/hyperlink" Target="https://doi.org/10.1093/arclin/acq001" TargetMode="External"/><Relationship Id="rId1026" Type="http://schemas.openxmlformats.org/officeDocument/2006/relationships/hyperlink" Target="https://doi.org/10.1080/13854046.2011.639312" TargetMode="External"/><Relationship Id="rId1580" Type="http://schemas.openxmlformats.org/officeDocument/2006/relationships/hyperlink" Target="https://doi.org/10.1017/S0033291707002462" TargetMode="External"/><Relationship Id="rId1678" Type="http://schemas.openxmlformats.org/officeDocument/2006/relationships/hyperlink" Target="https://doi.org/10.1017/S1355617720000892" TargetMode="External"/><Relationship Id="rId1801" Type="http://schemas.openxmlformats.org/officeDocument/2006/relationships/hyperlink" Target="https://doi.org/10.1080/13854046.2011.562869" TargetMode="External"/><Relationship Id="rId382" Type="http://schemas.openxmlformats.org/officeDocument/2006/relationships/hyperlink" Target="https://doi.org/10.1080/13854046.2013.809794" TargetMode="External"/><Relationship Id="rId603" Type="http://schemas.openxmlformats.org/officeDocument/2006/relationships/hyperlink" Target="https://doi.org/10.1093/arclin/act004" TargetMode="External"/><Relationship Id="rId687" Type="http://schemas.openxmlformats.org/officeDocument/2006/relationships/hyperlink" Target="https://doi.org/10.1016/j.schres.2013.09.012" TargetMode="External"/><Relationship Id="rId810" Type="http://schemas.openxmlformats.org/officeDocument/2006/relationships/hyperlink" Target="https://doi.org/10.1186/1471-2377-10-60" TargetMode="External"/><Relationship Id="rId908" Type="http://schemas.openxmlformats.org/officeDocument/2006/relationships/hyperlink" Target="https://doi.org/10.1007/s11764-015-0463-x" TargetMode="External"/><Relationship Id="rId1233" Type="http://schemas.openxmlformats.org/officeDocument/2006/relationships/hyperlink" Target="https://doi.org/10.4088/JCP.v68n0505" TargetMode="External"/><Relationship Id="rId1440" Type="http://schemas.openxmlformats.org/officeDocument/2006/relationships/hyperlink" Target="https://doi.org/10.1017/S1355617705050125" TargetMode="External"/><Relationship Id="rId1538" Type="http://schemas.openxmlformats.org/officeDocument/2006/relationships/hyperlink" Target="https://doi.org/10.1016/j.cortex.2017.04.003" TargetMode="External"/><Relationship Id="rId242" Type="http://schemas.openxmlformats.org/officeDocument/2006/relationships/hyperlink" Target="https://doi.org/10.1080/13803395.2014.960370" TargetMode="External"/><Relationship Id="rId894" Type="http://schemas.openxmlformats.org/officeDocument/2006/relationships/hyperlink" Target="https://doi.org/10.1037/0894-4105.21.5.590" TargetMode="External"/><Relationship Id="rId1177" Type="http://schemas.openxmlformats.org/officeDocument/2006/relationships/hyperlink" Target="https://doi.org/10.1097/JOM.0000000000000424" TargetMode="External"/><Relationship Id="rId1300" Type="http://schemas.openxmlformats.org/officeDocument/2006/relationships/hyperlink" Target="https://doi.org/10.1097/WNN.0b013e3182343692" TargetMode="External"/><Relationship Id="rId1745" Type="http://schemas.openxmlformats.org/officeDocument/2006/relationships/hyperlink" Target="https://doi.org/10.1016/j.jpain.2007.12.010" TargetMode="External"/><Relationship Id="rId37" Type="http://schemas.openxmlformats.org/officeDocument/2006/relationships/hyperlink" Target="https://doi.org/10.1080/13854046.2019.1701709" TargetMode="External"/><Relationship Id="rId102" Type="http://schemas.openxmlformats.org/officeDocument/2006/relationships/hyperlink" Target="https://doi.org/10.1007/s13365-013-0220-8" TargetMode="External"/><Relationship Id="rId547" Type="http://schemas.openxmlformats.org/officeDocument/2006/relationships/hyperlink" Target="https://doi.org/10.1016/j.psychres.2010.06.026" TargetMode="External"/><Relationship Id="rId754" Type="http://schemas.openxmlformats.org/officeDocument/2006/relationships/hyperlink" Target="https://doi.org/10.1016/j.biopsych.2008.10.024" TargetMode="External"/><Relationship Id="rId961" Type="http://schemas.openxmlformats.org/officeDocument/2006/relationships/hyperlink" Target="https://doi.org/10.1212/WNL.0000000000006128" TargetMode="External"/><Relationship Id="rId1384" Type="http://schemas.openxmlformats.org/officeDocument/2006/relationships/hyperlink" Target="https://doi.org/10.1097/WAD.0000000000000096" TargetMode="External"/><Relationship Id="rId1591" Type="http://schemas.openxmlformats.org/officeDocument/2006/relationships/hyperlink" Target="https://doi.org/10.1080/13803395.2010.499357" TargetMode="External"/><Relationship Id="rId1605" Type="http://schemas.openxmlformats.org/officeDocument/2006/relationships/hyperlink" Target="https://doi.org/10.1521/pedi_2016_30_265" TargetMode="External"/><Relationship Id="rId1689" Type="http://schemas.openxmlformats.org/officeDocument/2006/relationships/hyperlink" Target="https://doi.org/10.1111/j.1532-5415.2007.01245.x" TargetMode="External"/><Relationship Id="rId1812" Type="http://schemas.openxmlformats.org/officeDocument/2006/relationships/hyperlink" Target="https://doi.org/10.1016/j.schres.2019.08.005" TargetMode="External"/><Relationship Id="rId90" Type="http://schemas.openxmlformats.org/officeDocument/2006/relationships/hyperlink" Target="https://doi.org/10.1016/j.parkreldis.2017.07.011" TargetMode="External"/><Relationship Id="rId186" Type="http://schemas.openxmlformats.org/officeDocument/2006/relationships/hyperlink" Target="https://doi.org/10.1080/15228835.2014.989297" TargetMode="External"/><Relationship Id="rId393" Type="http://schemas.openxmlformats.org/officeDocument/2006/relationships/hyperlink" Target="https://doi.org/10.1089/neu.2013.3019" TargetMode="External"/><Relationship Id="rId407" Type="http://schemas.openxmlformats.org/officeDocument/2006/relationships/hyperlink" Target="https://doi.org/10.1007/s10880-016-9455-x" TargetMode="External"/><Relationship Id="rId614" Type="http://schemas.openxmlformats.org/officeDocument/2006/relationships/hyperlink" Target="https://doi.org/10.3233/JAD-170547" TargetMode="External"/><Relationship Id="rId821" Type="http://schemas.openxmlformats.org/officeDocument/2006/relationships/hyperlink" Target="https://doi.org/10.1016/j.euroneuro.2014.06.009" TargetMode="External"/><Relationship Id="rId1037" Type="http://schemas.openxmlformats.org/officeDocument/2006/relationships/hyperlink" Target="https://doi.org/10.1080/13825580601186643" TargetMode="External"/><Relationship Id="rId1244" Type="http://schemas.openxmlformats.org/officeDocument/2006/relationships/hyperlink" Target="https://doi.org/10.1093/arclin/acab002" TargetMode="External"/><Relationship Id="rId1451" Type="http://schemas.openxmlformats.org/officeDocument/2006/relationships/hyperlink" Target="https://doi.org/10.1111/bdi.12075" TargetMode="External"/><Relationship Id="rId253" Type="http://schemas.openxmlformats.org/officeDocument/2006/relationships/hyperlink" Target="https://doi.org/10.1080/13854046.2012.725100" TargetMode="External"/><Relationship Id="rId460" Type="http://schemas.openxmlformats.org/officeDocument/2006/relationships/hyperlink" Target="https://doi.org/10.1016/j.psychres.2014.04.056" TargetMode="External"/><Relationship Id="rId698" Type="http://schemas.openxmlformats.org/officeDocument/2006/relationships/hyperlink" Target="https://doi.org/10.1136/jnnp-2014-309768" TargetMode="External"/><Relationship Id="rId919" Type="http://schemas.openxmlformats.org/officeDocument/2006/relationships/hyperlink" Target="https://doi.org/10.1016/j.jpsychores.2012.04.007" TargetMode="External"/><Relationship Id="rId1090" Type="http://schemas.openxmlformats.org/officeDocument/2006/relationships/hyperlink" Target="https://doi.org/10.1080/13803395.2015.1060950" TargetMode="External"/><Relationship Id="rId1104" Type="http://schemas.openxmlformats.org/officeDocument/2006/relationships/hyperlink" Target="https://doi.org/10.1017/BrImp.2016.16" TargetMode="External"/><Relationship Id="rId1311" Type="http://schemas.openxmlformats.org/officeDocument/2006/relationships/hyperlink" Target="https://doi.org/10.1016/j.schres.2020.01.020" TargetMode="External"/><Relationship Id="rId1549" Type="http://schemas.openxmlformats.org/officeDocument/2006/relationships/hyperlink" Target="https://doi.org/10.3389/fpsyt.2019.00865" TargetMode="External"/><Relationship Id="rId1756" Type="http://schemas.openxmlformats.org/officeDocument/2006/relationships/hyperlink" Target="https://doi.org/10.1080/13803395.2010.550602" TargetMode="External"/><Relationship Id="rId48" Type="http://schemas.openxmlformats.org/officeDocument/2006/relationships/hyperlink" Target="https://doi.org/10.1371/journal.pone.0064842" TargetMode="External"/><Relationship Id="rId113" Type="http://schemas.openxmlformats.org/officeDocument/2006/relationships/hyperlink" Target="https://doi.org/10.1016/j.drugalcdep.2015.11.007" TargetMode="External"/><Relationship Id="rId320" Type="http://schemas.openxmlformats.org/officeDocument/2006/relationships/hyperlink" Target="https://doi.org/10.1080/13554794.2010.504731" TargetMode="External"/><Relationship Id="rId558" Type="http://schemas.openxmlformats.org/officeDocument/2006/relationships/hyperlink" Target="https://doi.org/10.1371/journal.pone.0242233" TargetMode="External"/><Relationship Id="rId765" Type="http://schemas.openxmlformats.org/officeDocument/2006/relationships/hyperlink" Target="https://doi.org/10.1007/s11126-015-9343-9" TargetMode="External"/><Relationship Id="rId972" Type="http://schemas.openxmlformats.org/officeDocument/2006/relationships/hyperlink" Target="https://doi.org/10.1192/bjp.bp.110.077958" TargetMode="External"/><Relationship Id="rId1188" Type="http://schemas.openxmlformats.org/officeDocument/2006/relationships/hyperlink" Target="https://doi.org/10.1002/gps.3803" TargetMode="External"/><Relationship Id="rId1395" Type="http://schemas.openxmlformats.org/officeDocument/2006/relationships/hyperlink" Target="https://doi.org/10.1007/s13365-015-0380-9" TargetMode="External"/><Relationship Id="rId1409" Type="http://schemas.openxmlformats.org/officeDocument/2006/relationships/hyperlink" Target="https://doi.org/10.4088/JCP.v67n1006" TargetMode="External"/><Relationship Id="rId1616" Type="http://schemas.openxmlformats.org/officeDocument/2006/relationships/hyperlink" Target="https://doi.org/10.1016/j.jana.2017.03.007" TargetMode="External"/><Relationship Id="rId1823" Type="http://schemas.openxmlformats.org/officeDocument/2006/relationships/hyperlink" Target="https://doi.org/10.1016/j.drugalcdep.2012.08.024" TargetMode="External"/><Relationship Id="rId197" Type="http://schemas.openxmlformats.org/officeDocument/2006/relationships/hyperlink" Target="https://doi.org/10.4088/JCP.11m07299" TargetMode="External"/><Relationship Id="rId418" Type="http://schemas.openxmlformats.org/officeDocument/2006/relationships/hyperlink" Target="https://doi.org/10.1017/CBO9780511543630.012" TargetMode="External"/><Relationship Id="rId625" Type="http://schemas.openxmlformats.org/officeDocument/2006/relationships/hyperlink" Target="https://doi.org/10.1080/0361073X.2017.1398802" TargetMode="External"/><Relationship Id="rId832" Type="http://schemas.openxmlformats.org/officeDocument/2006/relationships/hyperlink" Target="https://doi.org/10.1016/j.neuroimage.2012.06.048" TargetMode="External"/><Relationship Id="rId1048" Type="http://schemas.openxmlformats.org/officeDocument/2006/relationships/hyperlink" Target="https://doi.org/10.1093/arclin/acaa111" TargetMode="External"/><Relationship Id="rId1255" Type="http://schemas.openxmlformats.org/officeDocument/2006/relationships/hyperlink" Target="https://doi.org/10.1093/gerona/glu063" TargetMode="External"/><Relationship Id="rId1462" Type="http://schemas.openxmlformats.org/officeDocument/2006/relationships/hyperlink" Target="https://doi.org/10.1017/S135561771100052X" TargetMode="External"/><Relationship Id="rId264" Type="http://schemas.openxmlformats.org/officeDocument/2006/relationships/hyperlink" Target="https://doi.org/10.1080/13803395.2010.499356" TargetMode="External"/><Relationship Id="rId471" Type="http://schemas.openxmlformats.org/officeDocument/2006/relationships/hyperlink" Target="https://doi.org/10.1016/j.nlm.2008.05.006" TargetMode="External"/><Relationship Id="rId1115" Type="http://schemas.openxmlformats.org/officeDocument/2006/relationships/hyperlink" Target="https://doi.org/10.1017/S1355617713000301" TargetMode="External"/><Relationship Id="rId1322" Type="http://schemas.openxmlformats.org/officeDocument/2006/relationships/hyperlink" Target="https://doi.org/10.5665/sleep.3208" TargetMode="External"/><Relationship Id="rId1767" Type="http://schemas.openxmlformats.org/officeDocument/2006/relationships/hyperlink" Target="https://doi.org/10.1016/j.cpr.2014.04.002" TargetMode="External"/><Relationship Id="rId59" Type="http://schemas.openxmlformats.org/officeDocument/2006/relationships/hyperlink" Target="https://doi.org/10.1016/j.biopsych.2005.04.036" TargetMode="External"/><Relationship Id="rId124" Type="http://schemas.openxmlformats.org/officeDocument/2006/relationships/hyperlink" Target="https://doi.org/10.1002/hbm.22690" TargetMode="External"/><Relationship Id="rId569" Type="http://schemas.openxmlformats.org/officeDocument/2006/relationships/hyperlink" Target="https://doi.org/10.1097/JGP.0b013e31826abc00" TargetMode="External"/><Relationship Id="rId776" Type="http://schemas.openxmlformats.org/officeDocument/2006/relationships/hyperlink" Target="https://doi.org/10.1037/neu0000583" TargetMode="External"/><Relationship Id="rId983" Type="http://schemas.openxmlformats.org/officeDocument/2006/relationships/hyperlink" Target="https://doi.org/10.1080/13854046.2010.547518" TargetMode="External"/><Relationship Id="rId1199" Type="http://schemas.openxmlformats.org/officeDocument/2006/relationships/hyperlink" Target="https://doi.org/10.1007/s00406-014-0485-9" TargetMode="External"/><Relationship Id="rId1627" Type="http://schemas.openxmlformats.org/officeDocument/2006/relationships/hyperlink" Target="https://doi.org/10.1016/j.cortex.2017.02.019" TargetMode="External"/><Relationship Id="rId331" Type="http://schemas.openxmlformats.org/officeDocument/2006/relationships/hyperlink" Target="https://doi.org/10.1212/WNL.0b013e31827f0776" TargetMode="External"/><Relationship Id="rId429" Type="http://schemas.openxmlformats.org/officeDocument/2006/relationships/hyperlink" Target="https://doi.org/10.1080/09084282.2010.525113" TargetMode="External"/><Relationship Id="rId636" Type="http://schemas.openxmlformats.org/officeDocument/2006/relationships/hyperlink" Target="https://doi.org/10.1016/j.schres.2013.12.015" TargetMode="External"/><Relationship Id="rId1059" Type="http://schemas.openxmlformats.org/officeDocument/2006/relationships/hyperlink" Target="https://doi.org/10.1017/S1355617712000872" TargetMode="External"/><Relationship Id="rId1266" Type="http://schemas.openxmlformats.org/officeDocument/2006/relationships/hyperlink" Target="https://doi.org/10.1176/appi.ajp.161.10.1776" TargetMode="External"/><Relationship Id="rId1473" Type="http://schemas.openxmlformats.org/officeDocument/2006/relationships/hyperlink" Target="https://doi.org/10.1007/978-0-387-78965-1_5" TargetMode="External"/><Relationship Id="rId843" Type="http://schemas.openxmlformats.org/officeDocument/2006/relationships/hyperlink" Target="https://doi.org/10.1097/JCN.0b013e31829dfc6e" TargetMode="External"/><Relationship Id="rId1126" Type="http://schemas.openxmlformats.org/officeDocument/2006/relationships/hyperlink" Target="https://doi.org/10.1080/09540121.2015.1093595" TargetMode="External"/><Relationship Id="rId1680" Type="http://schemas.openxmlformats.org/officeDocument/2006/relationships/hyperlink" Target="https://doi.org/10.1093/schbul/sbs001" TargetMode="External"/><Relationship Id="rId1778" Type="http://schemas.openxmlformats.org/officeDocument/2006/relationships/hyperlink" Target="https://doi.org/10.1007/s00213-018-4923-7" TargetMode="External"/><Relationship Id="rId275" Type="http://schemas.openxmlformats.org/officeDocument/2006/relationships/hyperlink" Target="https://doi.org/10.1016/j.drugalcdep.2009.08.010" TargetMode="External"/><Relationship Id="rId482" Type="http://schemas.openxmlformats.org/officeDocument/2006/relationships/hyperlink" Target="https://doi.org/10.1080/02699052.2018.1511067" TargetMode="External"/><Relationship Id="rId703" Type="http://schemas.openxmlformats.org/officeDocument/2006/relationships/hyperlink" Target="https://doi.org/10.1016/j.brainres.2010.10.083" TargetMode="External"/><Relationship Id="rId910" Type="http://schemas.openxmlformats.org/officeDocument/2006/relationships/hyperlink" Target="https://doi.org/10.1007/978-1-4614-4412-1_22" TargetMode="External"/><Relationship Id="rId1333" Type="http://schemas.openxmlformats.org/officeDocument/2006/relationships/hyperlink" Target="https://doi.org/10.4085/1062-6050-47.3.13" TargetMode="External"/><Relationship Id="rId1540" Type="http://schemas.openxmlformats.org/officeDocument/2006/relationships/hyperlink" Target="https://doi.org/10.1111/j.1532-5415.2007.01143.x" TargetMode="External"/><Relationship Id="rId1638" Type="http://schemas.openxmlformats.org/officeDocument/2006/relationships/hyperlink" Target="https://doi.org/10.1016/j.schres.2014.07.041" TargetMode="External"/><Relationship Id="rId135" Type="http://schemas.openxmlformats.org/officeDocument/2006/relationships/hyperlink" Target="https://doi.org/10.1212/WNL.0000000000003425" TargetMode="External"/><Relationship Id="rId342" Type="http://schemas.openxmlformats.org/officeDocument/2006/relationships/hyperlink" Target="https://doi.org/10.3233/JAD-160370" TargetMode="External"/><Relationship Id="rId787" Type="http://schemas.openxmlformats.org/officeDocument/2006/relationships/hyperlink" Target="https://doi.org/10.1007/s10461-010-9744-6" TargetMode="External"/><Relationship Id="rId994" Type="http://schemas.openxmlformats.org/officeDocument/2006/relationships/hyperlink" Target="https://doi.org/10.1097/NMD.0b013e3182439533" TargetMode="External"/><Relationship Id="rId1400" Type="http://schemas.openxmlformats.org/officeDocument/2006/relationships/hyperlink" Target="https://doi.org/10.1002/da.22297" TargetMode="External"/><Relationship Id="rId202" Type="http://schemas.openxmlformats.org/officeDocument/2006/relationships/hyperlink" Target="https://doi.org/10.1016/j.schres.2014.12.002" TargetMode="External"/><Relationship Id="rId647" Type="http://schemas.openxmlformats.org/officeDocument/2006/relationships/hyperlink" Target="https://doi.org/10.1111/jgs.13235" TargetMode="External"/><Relationship Id="rId854" Type="http://schemas.openxmlformats.org/officeDocument/2006/relationships/hyperlink" Target="https://doi.org/10.1097/JGP.0b013e3181d6947d" TargetMode="External"/><Relationship Id="rId1277" Type="http://schemas.openxmlformats.org/officeDocument/2006/relationships/hyperlink" Target="https://doi.org/10.1177/1533317515628053" TargetMode="External"/><Relationship Id="rId1484" Type="http://schemas.openxmlformats.org/officeDocument/2006/relationships/hyperlink" Target="https://doi.org/10.1007/s10461-017-1689-6" TargetMode="External"/><Relationship Id="rId1691" Type="http://schemas.openxmlformats.org/officeDocument/2006/relationships/hyperlink" Target="https://doi.org/10.1093/arclin/acw030" TargetMode="External"/><Relationship Id="rId1705" Type="http://schemas.openxmlformats.org/officeDocument/2006/relationships/hyperlink" Target="https://doi.org/10.1016/j.jalz.2012.07.006" TargetMode="External"/><Relationship Id="rId286" Type="http://schemas.openxmlformats.org/officeDocument/2006/relationships/hyperlink" Target="https://doi.org/10.1093/arclin/acp091" TargetMode="External"/><Relationship Id="rId493" Type="http://schemas.openxmlformats.org/officeDocument/2006/relationships/hyperlink" Target="https://doi.org/10.1097/JCP.0b013e31828701d0" TargetMode="External"/><Relationship Id="rId507" Type="http://schemas.openxmlformats.org/officeDocument/2006/relationships/hyperlink" Target="https://doi.org/10.1212/WNL.0000000000007133" TargetMode="External"/><Relationship Id="rId714" Type="http://schemas.openxmlformats.org/officeDocument/2006/relationships/hyperlink" Target="https://doi.org/10.1037/a0012602" TargetMode="External"/><Relationship Id="rId921" Type="http://schemas.openxmlformats.org/officeDocument/2006/relationships/hyperlink" Target="https://doi.org/10.1111/acer.13613" TargetMode="External"/><Relationship Id="rId1137" Type="http://schemas.openxmlformats.org/officeDocument/2006/relationships/hyperlink" Target="https://doi.org/10.1007/s10461-014-0851-7" TargetMode="External"/><Relationship Id="rId1344" Type="http://schemas.openxmlformats.org/officeDocument/2006/relationships/hyperlink" Target="https://doi.org/10.1037/neu0000582" TargetMode="External"/><Relationship Id="rId1551" Type="http://schemas.openxmlformats.org/officeDocument/2006/relationships/hyperlink" Target="https://doi.org/10.1037/a0038244" TargetMode="External"/><Relationship Id="rId1789" Type="http://schemas.openxmlformats.org/officeDocument/2006/relationships/hyperlink" Target="https://doi.org/10.1097/JGP.0b013e3181e89894" TargetMode="External"/><Relationship Id="rId50" Type="http://schemas.openxmlformats.org/officeDocument/2006/relationships/hyperlink" Target="https://doi.org/10.1016/j.jneuroim.2017.07.014" TargetMode="External"/><Relationship Id="rId146" Type="http://schemas.openxmlformats.org/officeDocument/2006/relationships/hyperlink" Target="https://doi.org/10.1016/B978-0-444-52002-9.00035-8" TargetMode="External"/><Relationship Id="rId353" Type="http://schemas.openxmlformats.org/officeDocument/2006/relationships/hyperlink" Target="https://doi.org/10.1016/j.ijpsycho.2009.10.009" TargetMode="External"/><Relationship Id="rId560" Type="http://schemas.openxmlformats.org/officeDocument/2006/relationships/hyperlink" Target="https://doi.org/10.1080/13803395.2014.915933" TargetMode="External"/><Relationship Id="rId798" Type="http://schemas.openxmlformats.org/officeDocument/2006/relationships/hyperlink" Target="https://doi.org/10.1016/j.pbb.2011.05.013" TargetMode="External"/><Relationship Id="rId1190" Type="http://schemas.openxmlformats.org/officeDocument/2006/relationships/hyperlink" Target="https://doi.org/10.1097/HTR.0b013e3182691b15" TargetMode="External"/><Relationship Id="rId1204" Type="http://schemas.openxmlformats.org/officeDocument/2006/relationships/hyperlink" Target="https://doi.org/10.1017/S1041610215001477" TargetMode="External"/><Relationship Id="rId1411" Type="http://schemas.openxmlformats.org/officeDocument/2006/relationships/hyperlink" Target="https://doi.org/10.1080/03610730701318899" TargetMode="External"/><Relationship Id="rId1649" Type="http://schemas.openxmlformats.org/officeDocument/2006/relationships/hyperlink" Target="https://doi.org/10.1111/j.1601-5215.2012.00651.x" TargetMode="External"/><Relationship Id="rId213" Type="http://schemas.openxmlformats.org/officeDocument/2006/relationships/hyperlink" Target="https://doi.org/10.1159/000323269" TargetMode="External"/><Relationship Id="rId420" Type="http://schemas.openxmlformats.org/officeDocument/2006/relationships/hyperlink" Target="https://doi.org/10.1038/sj.npp.1300496" TargetMode="External"/><Relationship Id="rId658" Type="http://schemas.openxmlformats.org/officeDocument/2006/relationships/hyperlink" Target="https://doi.org/10.1016/j.addbeh.2010.06.012" TargetMode="External"/><Relationship Id="rId865" Type="http://schemas.openxmlformats.org/officeDocument/2006/relationships/hyperlink" Target="https://doi.org/10.1007/978-1-4614-3106-0_28" TargetMode="External"/><Relationship Id="rId1050" Type="http://schemas.openxmlformats.org/officeDocument/2006/relationships/hyperlink" Target="https://doi.org/10.1007/978-3-319-93497-6_35" TargetMode="External"/><Relationship Id="rId1288" Type="http://schemas.openxmlformats.org/officeDocument/2006/relationships/hyperlink" Target="https://doi.org/10.1080/02699050701481647" TargetMode="External"/><Relationship Id="rId1495" Type="http://schemas.openxmlformats.org/officeDocument/2006/relationships/hyperlink" Target="https://doi.org/10.1001/jama.2015.9617" TargetMode="External"/><Relationship Id="rId1509" Type="http://schemas.openxmlformats.org/officeDocument/2006/relationships/hyperlink" Target="https://doi.org/10.1037/a0029218" TargetMode="External"/><Relationship Id="rId1716" Type="http://schemas.openxmlformats.org/officeDocument/2006/relationships/hyperlink" Target="https://doi.org/10.1002/pon.3453" TargetMode="External"/><Relationship Id="rId297" Type="http://schemas.openxmlformats.org/officeDocument/2006/relationships/hyperlink" Target="https://doi.org/10.3233/JPD-140484" TargetMode="External"/><Relationship Id="rId518" Type="http://schemas.openxmlformats.org/officeDocument/2006/relationships/hyperlink" Target="https://doi.org/10.1016/j.parkreldis.2016.01.003" TargetMode="External"/><Relationship Id="rId725" Type="http://schemas.openxmlformats.org/officeDocument/2006/relationships/hyperlink" Target="https://doi.org/10.3233/JAD-170496" TargetMode="External"/><Relationship Id="rId932" Type="http://schemas.openxmlformats.org/officeDocument/2006/relationships/hyperlink" Target="https://doi.org/10.1016/j.schres.2013.05.012" TargetMode="External"/><Relationship Id="rId1148" Type="http://schemas.openxmlformats.org/officeDocument/2006/relationships/hyperlink" Target="https://doi.org/10.1097/JNC.0000000000000110" TargetMode="External"/><Relationship Id="rId1355" Type="http://schemas.openxmlformats.org/officeDocument/2006/relationships/hyperlink" Target="https://doi.org/10.1080/13854046.2016.1208847" TargetMode="External"/><Relationship Id="rId1562" Type="http://schemas.openxmlformats.org/officeDocument/2006/relationships/hyperlink" Target="https://doi.org/10.3109/02699052.2012.655366" TargetMode="External"/><Relationship Id="rId157" Type="http://schemas.openxmlformats.org/officeDocument/2006/relationships/hyperlink" Target="https://doi.org/10.1097/JGP.0b013e3181987730" TargetMode="External"/><Relationship Id="rId364" Type="http://schemas.openxmlformats.org/officeDocument/2006/relationships/hyperlink" Target="https://doi.org/10.1097/QAI.0000000000001224" TargetMode="External"/><Relationship Id="rId1008" Type="http://schemas.openxmlformats.org/officeDocument/2006/relationships/hyperlink" Target="https://doi.org/10.1016/j.jagp.2013.11.002" TargetMode="External"/><Relationship Id="rId1215" Type="http://schemas.openxmlformats.org/officeDocument/2006/relationships/hyperlink" Target="https://doi.org/10.1017/S1355617715000879" TargetMode="External"/><Relationship Id="rId1422" Type="http://schemas.openxmlformats.org/officeDocument/2006/relationships/hyperlink" Target="https://doi.org/10.1016/j.parkreldis.2020.04.009" TargetMode="External"/><Relationship Id="rId61" Type="http://schemas.openxmlformats.org/officeDocument/2006/relationships/hyperlink" Target="https://doi.org/10.1089/apc.2008.0181" TargetMode="External"/><Relationship Id="rId571" Type="http://schemas.openxmlformats.org/officeDocument/2006/relationships/hyperlink" Target="https://doi.org/10.1017/S1355617715000478" TargetMode="External"/><Relationship Id="rId669" Type="http://schemas.openxmlformats.org/officeDocument/2006/relationships/hyperlink" Target="https://doi.org/10.1002/ajmg.b.32242" TargetMode="External"/><Relationship Id="rId876" Type="http://schemas.openxmlformats.org/officeDocument/2006/relationships/hyperlink" Target="https://doi.org/10.1111/j.1532-5415.2005.00522.x" TargetMode="External"/><Relationship Id="rId1299" Type="http://schemas.openxmlformats.org/officeDocument/2006/relationships/hyperlink" Target="https://doi.org/10.1080/13803395.2016.1181716" TargetMode="External"/><Relationship Id="rId1727" Type="http://schemas.openxmlformats.org/officeDocument/2006/relationships/hyperlink" Target="https://doi.org/10.1016/j.acn.2005.04.010" TargetMode="External"/><Relationship Id="rId19" Type="http://schemas.openxmlformats.org/officeDocument/2006/relationships/hyperlink" Target="https://doi.org/10.1093/geronb/gbu153" TargetMode="External"/><Relationship Id="rId224" Type="http://schemas.openxmlformats.org/officeDocument/2006/relationships/hyperlink" Target="https://doi.org/10.1080/13803390490510031" TargetMode="External"/><Relationship Id="rId431" Type="http://schemas.openxmlformats.org/officeDocument/2006/relationships/hyperlink" Target="https://doi.org/10.1080/23279095.2015.1030019" TargetMode="External"/><Relationship Id="rId529" Type="http://schemas.openxmlformats.org/officeDocument/2006/relationships/hyperlink" Target="https://doi.org/10.1097/jcp.0b013e3181603f7c" TargetMode="External"/><Relationship Id="rId736" Type="http://schemas.openxmlformats.org/officeDocument/2006/relationships/hyperlink" Target="https://doi.org/10.1111/j.1532-5415.2012.04000.x" TargetMode="External"/><Relationship Id="rId1061" Type="http://schemas.openxmlformats.org/officeDocument/2006/relationships/hyperlink" Target="https://doi.org/10.1212/WNL.0b013e3182a55f05" TargetMode="External"/><Relationship Id="rId1159" Type="http://schemas.openxmlformats.org/officeDocument/2006/relationships/hyperlink" Target="https://doi.org/10.1080/13825585.2012.690366" TargetMode="External"/><Relationship Id="rId1366" Type="http://schemas.openxmlformats.org/officeDocument/2006/relationships/hyperlink" Target="https://doi.org/10.1007/978-1-4614-3106-0_16" TargetMode="External"/><Relationship Id="rId168" Type="http://schemas.openxmlformats.org/officeDocument/2006/relationships/hyperlink" Target="https://doi.org/10.3109/02699052.2010.506859" TargetMode="External"/><Relationship Id="rId943" Type="http://schemas.openxmlformats.org/officeDocument/2006/relationships/hyperlink" Target="https://doi.org/10.1017/S1041610212001718" TargetMode="External"/><Relationship Id="rId1019" Type="http://schemas.openxmlformats.org/officeDocument/2006/relationships/hyperlink" Target="https://doi.org/10.1123/jcsp.6.3.247" TargetMode="External"/><Relationship Id="rId1573" Type="http://schemas.openxmlformats.org/officeDocument/2006/relationships/hyperlink" Target="https://doi.org/10.1016/j.neuropsychologia.2017.01.005" TargetMode="External"/><Relationship Id="rId1780" Type="http://schemas.openxmlformats.org/officeDocument/2006/relationships/hyperlink" Target="https://doi.org/10.3109/09638288.2011.568666" TargetMode="External"/><Relationship Id="rId72" Type="http://schemas.openxmlformats.org/officeDocument/2006/relationships/hyperlink" Target="https://doi.org/10.1016/j.jpsychires.2013.05.032" TargetMode="External"/><Relationship Id="rId375" Type="http://schemas.openxmlformats.org/officeDocument/2006/relationships/hyperlink" Target="https://doi.org/10.1001/archneur.65.11.1533" TargetMode="External"/><Relationship Id="rId582" Type="http://schemas.openxmlformats.org/officeDocument/2006/relationships/hyperlink" Target="https://doi.org/10.1080/13803395.2014.963519" TargetMode="External"/><Relationship Id="rId803" Type="http://schemas.openxmlformats.org/officeDocument/2006/relationships/hyperlink" Target="https://doi.org/10.1037/neu0000502" TargetMode="External"/><Relationship Id="rId1226" Type="http://schemas.openxmlformats.org/officeDocument/2006/relationships/hyperlink" Target="https://doi.org/10.1159/000172620" TargetMode="External"/><Relationship Id="rId1433" Type="http://schemas.openxmlformats.org/officeDocument/2006/relationships/hyperlink" Target="https://doi.org/10.1080/13854046.2016.1245787" TargetMode="External"/><Relationship Id="rId1640" Type="http://schemas.openxmlformats.org/officeDocument/2006/relationships/hyperlink" Target="https://doi.org/10.4088/JCP.12m07686" TargetMode="External"/><Relationship Id="rId1738" Type="http://schemas.openxmlformats.org/officeDocument/2006/relationships/hyperlink" Target="https://doi.org/10.1186/1471-2202-7-21" TargetMode="External"/><Relationship Id="rId3" Type="http://schemas.openxmlformats.org/officeDocument/2006/relationships/webSettings" Target="webSettings.xml"/><Relationship Id="rId235" Type="http://schemas.openxmlformats.org/officeDocument/2006/relationships/hyperlink" Target="https://doi.org/10.1038/sj.npp.1301639" TargetMode="External"/><Relationship Id="rId442" Type="http://schemas.openxmlformats.org/officeDocument/2006/relationships/hyperlink" Target="https://doi.org/10.1093/arclin/acq045" TargetMode="External"/><Relationship Id="rId887" Type="http://schemas.openxmlformats.org/officeDocument/2006/relationships/hyperlink" Target="https://doi.org/10.1016/j.psychres.2013.12.010" TargetMode="External"/><Relationship Id="rId1072" Type="http://schemas.openxmlformats.org/officeDocument/2006/relationships/hyperlink" Target="https://doi.org/10.1016/j.jad.2021.05.075" TargetMode="External"/><Relationship Id="rId1500" Type="http://schemas.openxmlformats.org/officeDocument/2006/relationships/hyperlink" Target="https://doi.org/10.1007/s10461-017-1898-z" TargetMode="External"/><Relationship Id="rId302" Type="http://schemas.openxmlformats.org/officeDocument/2006/relationships/hyperlink" Target="https://doi.org/10.1038/mp.2016.247" TargetMode="External"/><Relationship Id="rId747" Type="http://schemas.openxmlformats.org/officeDocument/2006/relationships/hyperlink" Target="https://doi.org/10.1080/13854046.2012.740077" TargetMode="External"/><Relationship Id="rId954" Type="http://schemas.openxmlformats.org/officeDocument/2006/relationships/hyperlink" Target="https://doi.org/10.1016/j.bbr.2013.05.061" TargetMode="External"/><Relationship Id="rId1377" Type="http://schemas.openxmlformats.org/officeDocument/2006/relationships/hyperlink" Target="https://doi.org/10.1076/anec.11.1.89.29367" TargetMode="External"/><Relationship Id="rId1584" Type="http://schemas.openxmlformats.org/officeDocument/2006/relationships/hyperlink" Target="https://doi.org/10.1212/01.wnl.0000209300.49308.8f" TargetMode="External"/><Relationship Id="rId1791" Type="http://schemas.openxmlformats.org/officeDocument/2006/relationships/hyperlink" Target="https://doi.org/10.1016/j.psychres.2012.05.020" TargetMode="External"/><Relationship Id="rId1805" Type="http://schemas.openxmlformats.org/officeDocument/2006/relationships/hyperlink" Target="https://doi.org/10.1080/13854046.2020.1863473" TargetMode="External"/><Relationship Id="rId83" Type="http://schemas.openxmlformats.org/officeDocument/2006/relationships/hyperlink" Target="https://doi.org/10.1007/s13365-014-0264-4" TargetMode="External"/><Relationship Id="rId179" Type="http://schemas.openxmlformats.org/officeDocument/2006/relationships/hyperlink" Target="https://doi.org/10.1017/S1355617707070531" TargetMode="External"/><Relationship Id="rId386" Type="http://schemas.openxmlformats.org/officeDocument/2006/relationships/hyperlink" Target="https://doi.org/10.1097/NMD.0000000000000248" TargetMode="External"/><Relationship Id="rId593" Type="http://schemas.openxmlformats.org/officeDocument/2006/relationships/hyperlink" Target="https://doi.org/10.1038/npp.2009.211" TargetMode="External"/><Relationship Id="rId607" Type="http://schemas.openxmlformats.org/officeDocument/2006/relationships/hyperlink" Target="https://doi.org/10.1136/jnnp.2008.144048" TargetMode="External"/><Relationship Id="rId814" Type="http://schemas.openxmlformats.org/officeDocument/2006/relationships/hyperlink" Target="https://doi.org/10.1016/j.cortex.2016.04.021" TargetMode="External"/><Relationship Id="rId1237" Type="http://schemas.openxmlformats.org/officeDocument/2006/relationships/hyperlink" Target="https://doi.org/10.1080/13854040490524173" TargetMode="External"/><Relationship Id="rId1444" Type="http://schemas.openxmlformats.org/officeDocument/2006/relationships/hyperlink" Target="https://doi.org/10.1017/S1355617721000606" TargetMode="External"/><Relationship Id="rId1651" Type="http://schemas.openxmlformats.org/officeDocument/2006/relationships/hyperlink" Target="https://doi.org/10.1037/14048-032" TargetMode="External"/><Relationship Id="rId246" Type="http://schemas.openxmlformats.org/officeDocument/2006/relationships/hyperlink" Target="https://doi.org/10.3233/JAD-161163" TargetMode="External"/><Relationship Id="rId453" Type="http://schemas.openxmlformats.org/officeDocument/2006/relationships/hyperlink" Target="https://doi.org/10.1080/13854046.2015.1050457" TargetMode="External"/><Relationship Id="rId660" Type="http://schemas.openxmlformats.org/officeDocument/2006/relationships/hyperlink" Target="https://doi.org/10.1136/jnnp-2011-301732" TargetMode="External"/><Relationship Id="rId898" Type="http://schemas.openxmlformats.org/officeDocument/2006/relationships/hyperlink" Target="https://doi.org/10.1007/978-1-4471-2452-8_12" TargetMode="External"/><Relationship Id="rId1083" Type="http://schemas.openxmlformats.org/officeDocument/2006/relationships/hyperlink" Target="https://doi.org/10.1016/j.drugalcdep.2015.01.034" TargetMode="External"/><Relationship Id="rId1290" Type="http://schemas.openxmlformats.org/officeDocument/2006/relationships/hyperlink" Target="https://doi.org/10.1016/j.bbr.2008.05.012" TargetMode="External"/><Relationship Id="rId1304" Type="http://schemas.openxmlformats.org/officeDocument/2006/relationships/hyperlink" Target="https://doi.org/10.1093/arclin/acs074" TargetMode="External"/><Relationship Id="rId1511" Type="http://schemas.openxmlformats.org/officeDocument/2006/relationships/hyperlink" Target="https://doi.org/10.1016/j.neuropsychologia.2008.04.018" TargetMode="External"/><Relationship Id="rId1749" Type="http://schemas.openxmlformats.org/officeDocument/2006/relationships/hyperlink" Target="https://doi.org/10.3233/JAD-180302" TargetMode="External"/><Relationship Id="rId106" Type="http://schemas.openxmlformats.org/officeDocument/2006/relationships/hyperlink" Target="https://doi.org/10.1176/appi.ps.201200505" TargetMode="External"/><Relationship Id="rId313" Type="http://schemas.openxmlformats.org/officeDocument/2006/relationships/hyperlink" Target="https://doi.org/10.1016/j.parkreldis.2008.07.009" TargetMode="External"/><Relationship Id="rId758" Type="http://schemas.openxmlformats.org/officeDocument/2006/relationships/hyperlink" Target="https://doi.org/10.1007/s11011-012-9311-0" TargetMode="External"/><Relationship Id="rId965" Type="http://schemas.openxmlformats.org/officeDocument/2006/relationships/hyperlink" Target="https://doi.org/10.1080/13803395.2014.942255" TargetMode="External"/><Relationship Id="rId1150" Type="http://schemas.openxmlformats.org/officeDocument/2006/relationships/hyperlink" Target="https://doi.org/10.1016/j.cortex.2013.01.010" TargetMode="External"/><Relationship Id="rId1388" Type="http://schemas.openxmlformats.org/officeDocument/2006/relationships/hyperlink" Target="https://doi.org/10.1016/j.psym.2017.07.008" TargetMode="External"/><Relationship Id="rId1595" Type="http://schemas.openxmlformats.org/officeDocument/2006/relationships/hyperlink" Target="https://doi.org/10.1080/13803391003772873" TargetMode="External"/><Relationship Id="rId1609" Type="http://schemas.openxmlformats.org/officeDocument/2006/relationships/hyperlink" Target="https://doi.org/10.1101/lm.1315109" TargetMode="External"/><Relationship Id="rId1816" Type="http://schemas.openxmlformats.org/officeDocument/2006/relationships/hyperlink" Target="https://doi.org/10.1177/0004867419872248" TargetMode="External"/><Relationship Id="rId10" Type="http://schemas.openxmlformats.org/officeDocument/2006/relationships/hyperlink" Target="https://doi.org/10.1097/WNN.0000000000000014" TargetMode="External"/><Relationship Id="rId94" Type="http://schemas.openxmlformats.org/officeDocument/2006/relationships/hyperlink" Target="https://doi.org/10.1017/S135561771500106X" TargetMode="External"/><Relationship Id="rId397" Type="http://schemas.openxmlformats.org/officeDocument/2006/relationships/hyperlink" Target="https://doi.org/10.1111/ene.13472" TargetMode="External"/><Relationship Id="rId520" Type="http://schemas.openxmlformats.org/officeDocument/2006/relationships/hyperlink" Target="https://doi.org/10.1176/appi.ajp.2009.08050757" TargetMode="External"/><Relationship Id="rId618" Type="http://schemas.openxmlformats.org/officeDocument/2006/relationships/hyperlink" Target="https://doi.org/10.1080/09658211.2017.1349804" TargetMode="External"/><Relationship Id="rId825" Type="http://schemas.openxmlformats.org/officeDocument/2006/relationships/hyperlink" Target="https://doi.org/10.1080/13546805.2012.682363" TargetMode="External"/><Relationship Id="rId1248" Type="http://schemas.openxmlformats.org/officeDocument/2006/relationships/hyperlink" Target="https://doi.org/10.1176/appi.neuropsych.17.1.114" TargetMode="External"/><Relationship Id="rId1455" Type="http://schemas.openxmlformats.org/officeDocument/2006/relationships/hyperlink" Target="https://doi.org/10.1093/brain/awy072" TargetMode="External"/><Relationship Id="rId1662" Type="http://schemas.openxmlformats.org/officeDocument/2006/relationships/hyperlink" Target="https://doi.org/10.1080/13546805.2012.690938" TargetMode="External"/><Relationship Id="rId257" Type="http://schemas.openxmlformats.org/officeDocument/2006/relationships/hyperlink" Target="https://doi.org/10.1016/j.neuroimage.2012.12.037" TargetMode="External"/><Relationship Id="rId464" Type="http://schemas.openxmlformats.org/officeDocument/2006/relationships/hyperlink" Target="https://doi.org/10.1007/s10979-006-9064-6" TargetMode="External"/><Relationship Id="rId1010" Type="http://schemas.openxmlformats.org/officeDocument/2006/relationships/hyperlink" Target="https://doi.org/10.1093/brain/awv189" TargetMode="External"/><Relationship Id="rId1094" Type="http://schemas.openxmlformats.org/officeDocument/2006/relationships/hyperlink" Target="https://doi.org/10.1176/appi.ajp.163.9.1594" TargetMode="External"/><Relationship Id="rId1108" Type="http://schemas.openxmlformats.org/officeDocument/2006/relationships/hyperlink" Target="https://doi.org/10.3233/JAD-142112" TargetMode="External"/><Relationship Id="rId1315" Type="http://schemas.openxmlformats.org/officeDocument/2006/relationships/hyperlink" Target="https://doi.org/10.1176/appi.neuropsych.22.1.100" TargetMode="External"/><Relationship Id="rId117" Type="http://schemas.openxmlformats.org/officeDocument/2006/relationships/hyperlink" Target="https://doi.org/10.1017/S1355617709990695" TargetMode="External"/><Relationship Id="rId671" Type="http://schemas.openxmlformats.org/officeDocument/2006/relationships/hyperlink" Target="https://doi.org/10.1016/j.psychres.2018.12.074" TargetMode="External"/><Relationship Id="rId769" Type="http://schemas.openxmlformats.org/officeDocument/2006/relationships/hyperlink" Target="https://doi.org/10.1080/13554790601100422" TargetMode="External"/><Relationship Id="rId976" Type="http://schemas.openxmlformats.org/officeDocument/2006/relationships/hyperlink" Target="https://doi.org/10.1080/13554794.2013.791864" TargetMode="External"/><Relationship Id="rId1399" Type="http://schemas.openxmlformats.org/officeDocument/2006/relationships/hyperlink" Target="https://doi.org/10.1002/gps.2795" TargetMode="External"/><Relationship Id="rId324" Type="http://schemas.openxmlformats.org/officeDocument/2006/relationships/hyperlink" Target="https://doi.org/10.1017/S135561771300088X" TargetMode="External"/><Relationship Id="rId531" Type="http://schemas.openxmlformats.org/officeDocument/2006/relationships/hyperlink" Target="https://doi.org/10.1123/japa.2014-0062" TargetMode="External"/><Relationship Id="rId629" Type="http://schemas.openxmlformats.org/officeDocument/2006/relationships/hyperlink" Target="https://doi.org/10.1093/geronb/gbr033" TargetMode="External"/><Relationship Id="rId1161" Type="http://schemas.openxmlformats.org/officeDocument/2006/relationships/hyperlink" Target="https://doi.org/10.1017/S1355617706060590" TargetMode="External"/><Relationship Id="rId1259" Type="http://schemas.openxmlformats.org/officeDocument/2006/relationships/hyperlink" Target="https://doi.org/10.1016/j.pscychresns.2014.09.004" TargetMode="External"/><Relationship Id="rId1466" Type="http://schemas.openxmlformats.org/officeDocument/2006/relationships/hyperlink" Target="https://doi.org/10.1080/13825585.2017.1298716" TargetMode="External"/><Relationship Id="rId836" Type="http://schemas.openxmlformats.org/officeDocument/2006/relationships/hyperlink" Target="https://doi.org/10.1038/npp.2015.39" TargetMode="External"/><Relationship Id="rId1021" Type="http://schemas.openxmlformats.org/officeDocument/2006/relationships/hyperlink" Target="https://doi.org/10.1212/WNL.0b013e3181a55f65" TargetMode="External"/><Relationship Id="rId1119" Type="http://schemas.openxmlformats.org/officeDocument/2006/relationships/hyperlink" Target="https://doi.org/10.1016/j.schres.2007.03.016" TargetMode="External"/><Relationship Id="rId1673" Type="http://schemas.openxmlformats.org/officeDocument/2006/relationships/hyperlink" Target="https://doi.org/10.1093/arclin/acp037" TargetMode="External"/><Relationship Id="rId903" Type="http://schemas.openxmlformats.org/officeDocument/2006/relationships/hyperlink" Target="https://doi.org/10.1017/S1355617707071305" TargetMode="External"/><Relationship Id="rId1326" Type="http://schemas.openxmlformats.org/officeDocument/2006/relationships/hyperlink" Target="https://doi.org/10.1016/j.jrp.2008.02.004" TargetMode="External"/><Relationship Id="rId1533" Type="http://schemas.openxmlformats.org/officeDocument/2006/relationships/hyperlink" Target="https://doi.org/10.1037/0894-4105.19.2.181" TargetMode="External"/><Relationship Id="rId1740" Type="http://schemas.openxmlformats.org/officeDocument/2006/relationships/hyperlink" Target="https://doi.org/10.1002/gps.4557" TargetMode="External"/><Relationship Id="rId32" Type="http://schemas.openxmlformats.org/officeDocument/2006/relationships/hyperlink" Target="https://doi.org/10.1002/gps.2822" TargetMode="External"/><Relationship Id="rId1600" Type="http://schemas.openxmlformats.org/officeDocument/2006/relationships/hyperlink" Target="https://doi.org/10.1037/neu0000694" TargetMode="External"/><Relationship Id="rId181" Type="http://schemas.openxmlformats.org/officeDocument/2006/relationships/hyperlink" Target="https://doi.org/10.1016/j.biopsych.2008.05.010" TargetMode="External"/><Relationship Id="rId279" Type="http://schemas.openxmlformats.org/officeDocument/2006/relationships/hyperlink" Target="https://doi.org/10.1097/NMD.0000000000000747" TargetMode="External"/><Relationship Id="rId486" Type="http://schemas.openxmlformats.org/officeDocument/2006/relationships/hyperlink" Target="https://doi.org/10.1016/j.pscychresns.2007.03.009" TargetMode="External"/><Relationship Id="rId693" Type="http://schemas.openxmlformats.org/officeDocument/2006/relationships/hyperlink" Target="https://doi.org/10.1017/S0033291712002255" TargetMode="External"/><Relationship Id="rId139" Type="http://schemas.openxmlformats.org/officeDocument/2006/relationships/hyperlink" Target="https://doi.org/10.1016/j.psychres.2012.06.003" TargetMode="External"/><Relationship Id="rId346" Type="http://schemas.openxmlformats.org/officeDocument/2006/relationships/hyperlink" Target="https://doi.org/10.3233/JAD-161183" TargetMode="External"/><Relationship Id="rId553" Type="http://schemas.openxmlformats.org/officeDocument/2006/relationships/hyperlink" Target="https://doi.org/10.1037/ort0000340" TargetMode="External"/><Relationship Id="rId760" Type="http://schemas.openxmlformats.org/officeDocument/2006/relationships/hyperlink" Target="https://doi.org/10.4088/JCP.14m09320" TargetMode="External"/><Relationship Id="rId998" Type="http://schemas.openxmlformats.org/officeDocument/2006/relationships/hyperlink" Target="https://doi.org/10.1016/j.brainres.2012.12.002" TargetMode="External"/><Relationship Id="rId1183" Type="http://schemas.openxmlformats.org/officeDocument/2006/relationships/hyperlink" Target="https://doi.org/10.1155/2017/6340302" TargetMode="External"/><Relationship Id="rId1390" Type="http://schemas.openxmlformats.org/officeDocument/2006/relationships/hyperlink" Target="https://doi.org/10.1016/j.jagp.2016.06.014" TargetMode="External"/><Relationship Id="rId206" Type="http://schemas.openxmlformats.org/officeDocument/2006/relationships/hyperlink" Target="https://doi.org/10.1080/15487768.2011.622159" TargetMode="External"/><Relationship Id="rId413" Type="http://schemas.openxmlformats.org/officeDocument/2006/relationships/hyperlink" Target="https://doi.org/10.7205/MILMED-D-12-00129" TargetMode="External"/><Relationship Id="rId858" Type="http://schemas.openxmlformats.org/officeDocument/2006/relationships/hyperlink" Target="https://doi.org/10.1016/j.schres.2016.01.035" TargetMode="External"/><Relationship Id="rId1043" Type="http://schemas.openxmlformats.org/officeDocument/2006/relationships/hyperlink" Target="https://doi.org/10.1093/arclin/acz046" TargetMode="External"/><Relationship Id="rId1488" Type="http://schemas.openxmlformats.org/officeDocument/2006/relationships/hyperlink" Target="https://doi.org/10.1016/j.dhjo.2017.04.011" TargetMode="External"/><Relationship Id="rId1695" Type="http://schemas.openxmlformats.org/officeDocument/2006/relationships/hyperlink" Target="https://doi.org/10.1080/09638288.2017.1294210" TargetMode="External"/><Relationship Id="rId620" Type="http://schemas.openxmlformats.org/officeDocument/2006/relationships/hyperlink" Target="https://doi.org/10.1111/pcn.12520" TargetMode="External"/><Relationship Id="rId718" Type="http://schemas.openxmlformats.org/officeDocument/2006/relationships/hyperlink" Target="https://doi.org/10.1080/01924788.2016.1231487" TargetMode="External"/><Relationship Id="rId925" Type="http://schemas.openxmlformats.org/officeDocument/2006/relationships/hyperlink" Target="https://doi.org/10.1016/j.janxdis.2014.12.016" TargetMode="External"/><Relationship Id="rId1250" Type="http://schemas.openxmlformats.org/officeDocument/2006/relationships/hyperlink" Target="https://doi.org/10.1007/978-1-4614-3106-0_19" TargetMode="External"/><Relationship Id="rId1348" Type="http://schemas.openxmlformats.org/officeDocument/2006/relationships/hyperlink" Target="https://doi.org/10.1080/87565641.2020.1863407" TargetMode="External"/><Relationship Id="rId1555" Type="http://schemas.openxmlformats.org/officeDocument/2006/relationships/hyperlink" Target="https://doi.org/10.1177/1545968308324225" TargetMode="External"/><Relationship Id="rId1762" Type="http://schemas.openxmlformats.org/officeDocument/2006/relationships/hyperlink" Target="https://doi.org/10.1037/0894-4105.19.1.35" TargetMode="External"/><Relationship Id="rId1110" Type="http://schemas.openxmlformats.org/officeDocument/2006/relationships/hyperlink" Target="https://doi.org/10.1093/oxfordjournals.schbul.a007111" TargetMode="External"/><Relationship Id="rId1208" Type="http://schemas.openxmlformats.org/officeDocument/2006/relationships/hyperlink" Target="https://doi.org/10.1002/hup.970" TargetMode="External"/><Relationship Id="rId1415" Type="http://schemas.openxmlformats.org/officeDocument/2006/relationships/hyperlink" Target="https://doi.org/10.1111/j.1399-5618.2011.00923.x" TargetMode="External"/><Relationship Id="rId54" Type="http://schemas.openxmlformats.org/officeDocument/2006/relationships/hyperlink" Target="https://doi.org/10.1016/j.neuropsychologia.2020.107735" TargetMode="External"/><Relationship Id="rId1622" Type="http://schemas.openxmlformats.org/officeDocument/2006/relationships/hyperlink" Target="https://doi.org/10.1002/gps.2529" TargetMode="External"/><Relationship Id="rId270" Type="http://schemas.openxmlformats.org/officeDocument/2006/relationships/hyperlink" Target="https://doi.org/10.1016/j.neuroimage.2010.12.032" TargetMode="External"/><Relationship Id="rId130" Type="http://schemas.openxmlformats.org/officeDocument/2006/relationships/hyperlink" Target="https://doi.org/10.1016/j.schres.2019.01.047" TargetMode="External"/><Relationship Id="rId368" Type="http://schemas.openxmlformats.org/officeDocument/2006/relationships/hyperlink" Target="https://doi.org/10.1002/gps.2758" TargetMode="External"/><Relationship Id="rId575" Type="http://schemas.openxmlformats.org/officeDocument/2006/relationships/hyperlink" Target="https://doi.org/10.1159/000322108" TargetMode="External"/><Relationship Id="rId782" Type="http://schemas.openxmlformats.org/officeDocument/2006/relationships/hyperlink" Target="https://doi.org/10.1177/0898264312461938" TargetMode="External"/><Relationship Id="rId228" Type="http://schemas.openxmlformats.org/officeDocument/2006/relationships/hyperlink" Target="https://doi.org/10.1016/j.parkreldis.2020.09.020" TargetMode="External"/><Relationship Id="rId435" Type="http://schemas.openxmlformats.org/officeDocument/2006/relationships/hyperlink" Target="https://doi.org/10.1093/arclin/acp105" TargetMode="External"/><Relationship Id="rId642" Type="http://schemas.openxmlformats.org/officeDocument/2006/relationships/hyperlink" Target="https://doi.org/10.1017/S135561771800036X" TargetMode="External"/><Relationship Id="rId1065" Type="http://schemas.openxmlformats.org/officeDocument/2006/relationships/hyperlink" Target="https://doi.org/10.1080/01612840600569609" TargetMode="External"/><Relationship Id="rId1272" Type="http://schemas.openxmlformats.org/officeDocument/2006/relationships/hyperlink" Target="https://doi.org/10.1097/JGP.0b013e3182107e24" TargetMode="External"/><Relationship Id="rId502" Type="http://schemas.openxmlformats.org/officeDocument/2006/relationships/hyperlink" Target="https://doi.org/10.1093/arclin/acv001" TargetMode="External"/><Relationship Id="rId947" Type="http://schemas.openxmlformats.org/officeDocument/2006/relationships/hyperlink" Target="https://doi.org/10.3109/00952990.2011.643997" TargetMode="External"/><Relationship Id="rId1132" Type="http://schemas.openxmlformats.org/officeDocument/2006/relationships/hyperlink" Target="https://doi.org/10.1016/j.jcomdis.2011.01.006" TargetMode="External"/><Relationship Id="rId1577" Type="http://schemas.openxmlformats.org/officeDocument/2006/relationships/hyperlink" Target="https://doi.org/10.1080/13554790490896974" TargetMode="External"/><Relationship Id="rId1784" Type="http://schemas.openxmlformats.org/officeDocument/2006/relationships/hyperlink" Target="https://doi.org/10.1177/0898264313495560" TargetMode="External"/><Relationship Id="rId76" Type="http://schemas.openxmlformats.org/officeDocument/2006/relationships/hyperlink" Target="https://doi.org/10.1007/s00213-013-3021-0" TargetMode="External"/><Relationship Id="rId807" Type="http://schemas.openxmlformats.org/officeDocument/2006/relationships/hyperlink" Target="https://doi.org/10.1111/pcn.12029" TargetMode="External"/><Relationship Id="rId1437" Type="http://schemas.openxmlformats.org/officeDocument/2006/relationships/hyperlink" Target="https://doi.org/10.1097/WAD.0b013e3181b03277" TargetMode="External"/><Relationship Id="rId1644" Type="http://schemas.openxmlformats.org/officeDocument/2006/relationships/hyperlink" Target="https://doi.org/10.1017/S1355617720000454" TargetMode="External"/><Relationship Id="rId1504" Type="http://schemas.openxmlformats.org/officeDocument/2006/relationships/hyperlink" Target="https://doi.org/10.3233/JPD-150682" TargetMode="External"/><Relationship Id="rId1711" Type="http://schemas.openxmlformats.org/officeDocument/2006/relationships/hyperlink" Target="https://doi.org/10.1016/j.drugalcdep.2012.04.002" TargetMode="External"/><Relationship Id="rId292" Type="http://schemas.openxmlformats.org/officeDocument/2006/relationships/hyperlink" Target="https://doi.org/10.1080/09602011.2015.1117981" TargetMode="External"/><Relationship Id="rId1809" Type="http://schemas.openxmlformats.org/officeDocument/2006/relationships/hyperlink" Target="https://doi.org/10.1093/arclin/acw025" TargetMode="External"/><Relationship Id="rId597" Type="http://schemas.openxmlformats.org/officeDocument/2006/relationships/hyperlink" Target="https://doi.org/10.1097/JGP.0b013e31823038c6" TargetMode="External"/><Relationship Id="rId152" Type="http://schemas.openxmlformats.org/officeDocument/2006/relationships/hyperlink" Target="https://doi.org/10.1212/WNL.0000000000006784" TargetMode="External"/><Relationship Id="rId457" Type="http://schemas.openxmlformats.org/officeDocument/2006/relationships/hyperlink" Target="https://doi.org/10.1093/geronb/63.1.P6" TargetMode="External"/><Relationship Id="rId1087" Type="http://schemas.openxmlformats.org/officeDocument/2006/relationships/hyperlink" Target="https://doi.org/10.1097/ADM.0b013e31818e2185" TargetMode="External"/><Relationship Id="rId1294" Type="http://schemas.openxmlformats.org/officeDocument/2006/relationships/hyperlink" Target="https://doi.org/10.1097/JCN.0b013e3181ca36fe" TargetMode="External"/><Relationship Id="rId664" Type="http://schemas.openxmlformats.org/officeDocument/2006/relationships/hyperlink" Target="https://doi.org/10.1016/j.psc.2012.06.008" TargetMode="External"/><Relationship Id="rId871" Type="http://schemas.openxmlformats.org/officeDocument/2006/relationships/hyperlink" Target="https://doi.org/10.1016/j.cortex.2015.10.009" TargetMode="External"/><Relationship Id="rId969" Type="http://schemas.openxmlformats.org/officeDocument/2006/relationships/hyperlink" Target="https://doi.org/10.1007/s00213-009-1615-3" TargetMode="External"/><Relationship Id="rId1599" Type="http://schemas.openxmlformats.org/officeDocument/2006/relationships/hyperlink" Target="https://doi.org/10.1212/WNL.0b013e318288792b" TargetMode="External"/><Relationship Id="rId317" Type="http://schemas.openxmlformats.org/officeDocument/2006/relationships/hyperlink" Target="https://doi.org/10.1016/j.bandc.2021.105737" TargetMode="External"/><Relationship Id="rId524" Type="http://schemas.openxmlformats.org/officeDocument/2006/relationships/hyperlink" Target="https://doi.org/10.1016/j.schres.2006.12.012" TargetMode="External"/><Relationship Id="rId731" Type="http://schemas.openxmlformats.org/officeDocument/2006/relationships/hyperlink" Target="https://doi.org/10.1093/schbul/sbp095" TargetMode="External"/><Relationship Id="rId1154" Type="http://schemas.openxmlformats.org/officeDocument/2006/relationships/hyperlink" Target="https://doi.org/10.1017/S1355617714000629" TargetMode="External"/><Relationship Id="rId1361" Type="http://schemas.openxmlformats.org/officeDocument/2006/relationships/hyperlink" Target="https://doi.org/10.1212/WNL.0b013e318245d295" TargetMode="External"/><Relationship Id="rId1459" Type="http://schemas.openxmlformats.org/officeDocument/2006/relationships/hyperlink" Target="https://doi.org/10.1016/j.schres.2020.05.017" TargetMode="External"/><Relationship Id="rId98" Type="http://schemas.openxmlformats.org/officeDocument/2006/relationships/hyperlink" Target="https://doi.org/10.1016/j.jagp.2014.09.003" TargetMode="External"/><Relationship Id="rId829" Type="http://schemas.openxmlformats.org/officeDocument/2006/relationships/hyperlink" Target="https://doi.org/10.1080/0361073X.2012.672122" TargetMode="External"/><Relationship Id="rId1014" Type="http://schemas.openxmlformats.org/officeDocument/2006/relationships/hyperlink" Target="https://doi.org/10.1017/S1355617718000607" TargetMode="External"/><Relationship Id="rId1221" Type="http://schemas.openxmlformats.org/officeDocument/2006/relationships/hyperlink" Target="https://doi.org/10.1177/0891988720933358" TargetMode="External"/><Relationship Id="rId1666" Type="http://schemas.openxmlformats.org/officeDocument/2006/relationships/hyperlink" Target="https://doi.org/10.1016/j.jana.2012.05.002" TargetMode="External"/><Relationship Id="rId1319" Type="http://schemas.openxmlformats.org/officeDocument/2006/relationships/hyperlink" Target="https://doi.org/10.1080/13854046.2012.762120" TargetMode="External"/><Relationship Id="rId1526" Type="http://schemas.openxmlformats.org/officeDocument/2006/relationships/hyperlink" Target="https://doi.org/10.1080/09540121.2016.1204417" TargetMode="External"/><Relationship Id="rId1733" Type="http://schemas.openxmlformats.org/officeDocument/2006/relationships/hyperlink" Target="https://doi.org/10.1016/j.neurobiolaging.2006.10.024" TargetMode="External"/><Relationship Id="rId25" Type="http://schemas.openxmlformats.org/officeDocument/2006/relationships/hyperlink" Target="https://doi.org/10.1007/s00213-017-4551-7" TargetMode="External"/><Relationship Id="rId1800" Type="http://schemas.openxmlformats.org/officeDocument/2006/relationships/hyperlink" Target="https://doi.org/10.1002/gps.4171" TargetMode="External"/><Relationship Id="rId174" Type="http://schemas.openxmlformats.org/officeDocument/2006/relationships/hyperlink" Target="https://doi.org/10.1089/neu.2020.7146" TargetMode="External"/><Relationship Id="rId381" Type="http://schemas.openxmlformats.org/officeDocument/2006/relationships/hyperlink" Target="https://doi.org/10.1080/13854046.2019.1588995" TargetMode="External"/><Relationship Id="rId241" Type="http://schemas.openxmlformats.org/officeDocument/2006/relationships/hyperlink" Target="https://doi.org/10.1080/13803395.2015.1101054" TargetMode="External"/><Relationship Id="rId479" Type="http://schemas.openxmlformats.org/officeDocument/2006/relationships/hyperlink" Target="https://doi.org/10.1016/j.cortex.2017.01.007" TargetMode="External"/><Relationship Id="rId686" Type="http://schemas.openxmlformats.org/officeDocument/2006/relationships/hyperlink" Target="https://doi.org/10.1080/13803390903310982" TargetMode="External"/><Relationship Id="rId893" Type="http://schemas.openxmlformats.org/officeDocument/2006/relationships/hyperlink" Target="https://doi.org/10.1093/geronb/gbn026" TargetMode="External"/><Relationship Id="rId339" Type="http://schemas.openxmlformats.org/officeDocument/2006/relationships/hyperlink" Target="https://doi.org/10.1177/1073191106289065" TargetMode="External"/><Relationship Id="rId546" Type="http://schemas.openxmlformats.org/officeDocument/2006/relationships/hyperlink" Target="https://doi.org/10.1007/s00213-005-2235-1" TargetMode="External"/><Relationship Id="rId753" Type="http://schemas.openxmlformats.org/officeDocument/2006/relationships/hyperlink" Target="https://doi.org/10.1016/j.biopsych.2004.10.022" TargetMode="External"/><Relationship Id="rId1176" Type="http://schemas.openxmlformats.org/officeDocument/2006/relationships/hyperlink" Target="https://doi.org/10.1093/geront/48.3.300" TargetMode="External"/><Relationship Id="rId1383" Type="http://schemas.openxmlformats.org/officeDocument/2006/relationships/hyperlink" Target="https://doi.org/10.1080/13554790600837347" TargetMode="External"/><Relationship Id="rId101" Type="http://schemas.openxmlformats.org/officeDocument/2006/relationships/hyperlink" Target="https://doi.org/10.1002/pon.5633" TargetMode="External"/><Relationship Id="rId406" Type="http://schemas.openxmlformats.org/officeDocument/2006/relationships/hyperlink" Target="https://doi.org/10.1073/pnas.1301816110" TargetMode="External"/><Relationship Id="rId960" Type="http://schemas.openxmlformats.org/officeDocument/2006/relationships/hyperlink" Target="https://doi.org/10.1097/JGP.0b013e3181b7ef42" TargetMode="External"/><Relationship Id="rId1036" Type="http://schemas.openxmlformats.org/officeDocument/2006/relationships/hyperlink" Target="https://doi.org/10.1177/0898264313497794" TargetMode="External"/><Relationship Id="rId1243" Type="http://schemas.openxmlformats.org/officeDocument/2006/relationships/hyperlink" Target="https://doi.org/10.1037/a0026324" TargetMode="External"/><Relationship Id="rId1590" Type="http://schemas.openxmlformats.org/officeDocument/2006/relationships/hyperlink" Target="https://doi.org/10.1017/S1355617713000076" TargetMode="External"/><Relationship Id="rId1688" Type="http://schemas.openxmlformats.org/officeDocument/2006/relationships/hyperlink" Target="https://doi.org/10.1159/000079202" TargetMode="External"/><Relationship Id="rId613" Type="http://schemas.openxmlformats.org/officeDocument/2006/relationships/hyperlink" Target="https://doi.org/10.1080/02699052.2020.1859615" TargetMode="External"/><Relationship Id="rId820" Type="http://schemas.openxmlformats.org/officeDocument/2006/relationships/hyperlink" Target="https://doi.org/10.1001/jamapsychiatry.2017.1574" TargetMode="External"/><Relationship Id="rId918" Type="http://schemas.openxmlformats.org/officeDocument/2006/relationships/hyperlink" Target="https://doi.org/10.1016/j.jpsychires.2006.03.001" TargetMode="External"/><Relationship Id="rId1450" Type="http://schemas.openxmlformats.org/officeDocument/2006/relationships/hyperlink" Target="https://doi.org/10.1037/0894-4105.21.1.136" TargetMode="External"/><Relationship Id="rId1548" Type="http://schemas.openxmlformats.org/officeDocument/2006/relationships/hyperlink" Target="https://doi.org/10.1111/ap.12116" TargetMode="External"/><Relationship Id="rId1755" Type="http://schemas.openxmlformats.org/officeDocument/2006/relationships/hyperlink" Target="https://doi.org/10.1080/13554790903193190" TargetMode="External"/><Relationship Id="rId1103" Type="http://schemas.openxmlformats.org/officeDocument/2006/relationships/hyperlink" Target="https://doi.org/10.1093/gerona/63.6.619" TargetMode="External"/><Relationship Id="rId1310" Type="http://schemas.openxmlformats.org/officeDocument/2006/relationships/hyperlink" Target="https://doi.org/10.1038/npp.2017.213" TargetMode="External"/><Relationship Id="rId1408" Type="http://schemas.openxmlformats.org/officeDocument/2006/relationships/hyperlink" Target="https://doi.org/10.1080/13803390802119922" TargetMode="External"/><Relationship Id="rId47" Type="http://schemas.openxmlformats.org/officeDocument/2006/relationships/hyperlink" Target="https://doi.org/10.1177/0022219412437040" TargetMode="External"/><Relationship Id="rId1615" Type="http://schemas.openxmlformats.org/officeDocument/2006/relationships/hyperlink" Target="https://doi.org/10.1037/neu0000542" TargetMode="External"/><Relationship Id="rId1822" Type="http://schemas.openxmlformats.org/officeDocument/2006/relationships/hyperlink" Target="https://doi.org/10.2147/NDT.S196086" TargetMode="External"/><Relationship Id="rId196" Type="http://schemas.openxmlformats.org/officeDocument/2006/relationships/hyperlink" Target="https://doi.org/10.1093/gerona/60.2.258" TargetMode="External"/><Relationship Id="rId263" Type="http://schemas.openxmlformats.org/officeDocument/2006/relationships/hyperlink" Target="https://doi.org/10.1017/S1355617720001174" TargetMode="External"/><Relationship Id="rId470" Type="http://schemas.openxmlformats.org/officeDocument/2006/relationships/hyperlink" Target="https://doi.org/10.1007/s00213-008-1347-9" TargetMode="External"/><Relationship Id="rId123" Type="http://schemas.openxmlformats.org/officeDocument/2006/relationships/hyperlink" Target="https://doi.org/10.1016/j.brs.2013.01.003" TargetMode="External"/><Relationship Id="rId330" Type="http://schemas.openxmlformats.org/officeDocument/2006/relationships/hyperlink" Target="https://doi.org/10.1080/13554790701448184" TargetMode="External"/><Relationship Id="rId568" Type="http://schemas.openxmlformats.org/officeDocument/2006/relationships/hyperlink" Target="https://doi.org/10.1017/S1355617719000316" TargetMode="External"/><Relationship Id="rId775" Type="http://schemas.openxmlformats.org/officeDocument/2006/relationships/hyperlink" Target="https://doi.org/10.1037/neu0000390" TargetMode="External"/><Relationship Id="rId982" Type="http://schemas.openxmlformats.org/officeDocument/2006/relationships/hyperlink" Target="https://doi.org/10.1017/S1355617709990270" TargetMode="External"/><Relationship Id="rId1198" Type="http://schemas.openxmlformats.org/officeDocument/2006/relationships/hyperlink" Target="https://doi.org/10.1093/geronb/gbq003" TargetMode="External"/><Relationship Id="rId428" Type="http://schemas.openxmlformats.org/officeDocument/2006/relationships/hyperlink" Target="https://doi.org/10.1016/j.jpsychires.2012.01.006" TargetMode="External"/><Relationship Id="rId635" Type="http://schemas.openxmlformats.org/officeDocument/2006/relationships/hyperlink" Target="https://doi.org/10.1016/j.brainres.2008.07.045" TargetMode="External"/><Relationship Id="rId842" Type="http://schemas.openxmlformats.org/officeDocument/2006/relationships/hyperlink" Target="https://doi.org/10.1016/j.jsat.2016.08.003" TargetMode="External"/><Relationship Id="rId1058" Type="http://schemas.openxmlformats.org/officeDocument/2006/relationships/hyperlink" Target="https://doi.org/10.1016/j.schres.2014.04.039" TargetMode="External"/><Relationship Id="rId1265" Type="http://schemas.openxmlformats.org/officeDocument/2006/relationships/hyperlink" Target="https://doi.org/10.1037/neu0000498" TargetMode="External"/><Relationship Id="rId1472" Type="http://schemas.openxmlformats.org/officeDocument/2006/relationships/hyperlink" Target="https://doi.org/10.1007/s00406-020-01119-w" TargetMode="External"/><Relationship Id="rId702" Type="http://schemas.openxmlformats.org/officeDocument/2006/relationships/hyperlink" Target="https://doi.org/10.1016/j.alcohol.2015.02.001" TargetMode="External"/><Relationship Id="rId1125" Type="http://schemas.openxmlformats.org/officeDocument/2006/relationships/hyperlink" Target="https://doi.org/10.1212/WNL.0000000000004609" TargetMode="External"/><Relationship Id="rId1332" Type="http://schemas.openxmlformats.org/officeDocument/2006/relationships/hyperlink" Target="https://doi.org/10.3233/JAD-2008-13309" TargetMode="External"/><Relationship Id="rId1777" Type="http://schemas.openxmlformats.org/officeDocument/2006/relationships/hyperlink" Target="https://doi.org/10.1016/j.jns.2016.09.028" TargetMode="External"/><Relationship Id="rId69" Type="http://schemas.openxmlformats.org/officeDocument/2006/relationships/hyperlink" Target="https://doi.org/10.1093/arclin/acaa065" TargetMode="External"/><Relationship Id="rId1637" Type="http://schemas.openxmlformats.org/officeDocument/2006/relationships/hyperlink" Target="https://doi.org/10.1055/s-0034-1381982" TargetMode="External"/><Relationship Id="rId1704" Type="http://schemas.openxmlformats.org/officeDocument/2006/relationships/hyperlink" Target="https://doi.org/10.1093/braincomms/fcaa110" TargetMode="External"/><Relationship Id="rId285" Type="http://schemas.openxmlformats.org/officeDocument/2006/relationships/hyperlink" Target="https://doi.org/10.1111/acps.12287" TargetMode="External"/><Relationship Id="rId492" Type="http://schemas.openxmlformats.org/officeDocument/2006/relationships/hyperlink" Target="https://doi.org/10.1097/JCP.0b013e31820ebd0e" TargetMode="External"/><Relationship Id="rId797" Type="http://schemas.openxmlformats.org/officeDocument/2006/relationships/hyperlink" Target="https://doi.org/10.1016/j.neuropharm.2014.05.045" TargetMode="External"/><Relationship Id="rId145" Type="http://schemas.openxmlformats.org/officeDocument/2006/relationships/hyperlink" Target="https://doi.org/10.1080/87565641.2018.1510500" TargetMode="External"/><Relationship Id="rId352" Type="http://schemas.openxmlformats.org/officeDocument/2006/relationships/hyperlink" Target="https://doi.org/10.1016/j.schres.2019.10.022" TargetMode="External"/><Relationship Id="rId1287" Type="http://schemas.openxmlformats.org/officeDocument/2006/relationships/hyperlink" Target="https://doi.org/10.1080/23279095.2018.1450750" TargetMode="External"/><Relationship Id="rId212" Type="http://schemas.openxmlformats.org/officeDocument/2006/relationships/hyperlink" Target="https://doi.org/10.1177/0898264319853138" TargetMode="External"/><Relationship Id="rId657" Type="http://schemas.openxmlformats.org/officeDocument/2006/relationships/hyperlink" Target="https://doi.org/10.7205/MILMED-D-11-00340" TargetMode="External"/><Relationship Id="rId864" Type="http://schemas.openxmlformats.org/officeDocument/2006/relationships/hyperlink" Target="https://doi.org/10.1111/ajad.12903" TargetMode="External"/><Relationship Id="rId1494" Type="http://schemas.openxmlformats.org/officeDocument/2006/relationships/hyperlink" Target="https://doi.org/10.1521/bumc.2015.79.4.305" TargetMode="External"/><Relationship Id="rId1799" Type="http://schemas.openxmlformats.org/officeDocument/2006/relationships/hyperlink" Target="https://doi.org/10.1016/j.jad.2014.05.008" TargetMode="External"/><Relationship Id="rId517" Type="http://schemas.openxmlformats.org/officeDocument/2006/relationships/hyperlink" Target="https://doi.org/10.3233/JAD-180390" TargetMode="External"/><Relationship Id="rId724" Type="http://schemas.openxmlformats.org/officeDocument/2006/relationships/hyperlink" Target="https://doi.org/10.1016/j.brs.2011.08.010" TargetMode="External"/><Relationship Id="rId931" Type="http://schemas.openxmlformats.org/officeDocument/2006/relationships/hyperlink" Target="https://doi.org/10.1016/j.schres.2011.09.004" TargetMode="External"/><Relationship Id="rId1147" Type="http://schemas.openxmlformats.org/officeDocument/2006/relationships/hyperlink" Target="https://doi.org/10.1007/978-3-030-14895-9_2" TargetMode="External"/><Relationship Id="rId1354" Type="http://schemas.openxmlformats.org/officeDocument/2006/relationships/hyperlink" Target="https://doi.org/10.1007/s13365-015-0415-2" TargetMode="External"/><Relationship Id="rId1561" Type="http://schemas.openxmlformats.org/officeDocument/2006/relationships/hyperlink" Target="https://doi.org/10.1016/j.schres.2011.04.012" TargetMode="External"/><Relationship Id="rId60" Type="http://schemas.openxmlformats.org/officeDocument/2006/relationships/hyperlink" Target="https://doi.org/10.1080/13803390903313572" TargetMode="External"/><Relationship Id="rId1007" Type="http://schemas.openxmlformats.org/officeDocument/2006/relationships/hyperlink" Target="https://doi.org/10.1016/j.jagp.2014.02.006" TargetMode="External"/><Relationship Id="rId1214" Type="http://schemas.openxmlformats.org/officeDocument/2006/relationships/hyperlink" Target="https://doi.org/10.1111/acps.12944" TargetMode="External"/><Relationship Id="rId1421" Type="http://schemas.openxmlformats.org/officeDocument/2006/relationships/hyperlink" Target="https://doi.org/10.1016/j.parkreldis.2019.09.031" TargetMode="External"/><Relationship Id="rId1659" Type="http://schemas.openxmlformats.org/officeDocument/2006/relationships/hyperlink" Target="https://doi.org/10.1093/gerona/glv166" TargetMode="External"/><Relationship Id="rId1519" Type="http://schemas.openxmlformats.org/officeDocument/2006/relationships/hyperlink" Target="https://doi.org/10.1097/WNN.0b013e31805d859e" TargetMode="External"/><Relationship Id="rId1726" Type="http://schemas.openxmlformats.org/officeDocument/2006/relationships/hyperlink" Target="https://doi.org/10.1016/j.acn.2006.11.005" TargetMode="External"/><Relationship Id="rId18" Type="http://schemas.openxmlformats.org/officeDocument/2006/relationships/hyperlink" Target="https://doi.org/10.1037/neu0000319" TargetMode="External"/><Relationship Id="rId167" Type="http://schemas.openxmlformats.org/officeDocument/2006/relationships/hyperlink" Target="https://doi.org/10.1097/NMD.0b013e31829c5030" TargetMode="External"/><Relationship Id="rId374" Type="http://schemas.openxmlformats.org/officeDocument/2006/relationships/hyperlink" Target="https://doi.org/10.1016/j.biopsych.2014.08.027" TargetMode="External"/><Relationship Id="rId581" Type="http://schemas.openxmlformats.org/officeDocument/2006/relationships/hyperlink" Target="https://doi.org/10.1037/neu0000304" TargetMode="External"/><Relationship Id="rId234" Type="http://schemas.openxmlformats.org/officeDocument/2006/relationships/hyperlink" Target="https://doi.org/10.1080/13854046.2014.930182" TargetMode="External"/><Relationship Id="rId679" Type="http://schemas.openxmlformats.org/officeDocument/2006/relationships/hyperlink" Target="https://doi.org/10.1016/j.jana.2016.01.001" TargetMode="External"/><Relationship Id="rId886" Type="http://schemas.openxmlformats.org/officeDocument/2006/relationships/hyperlink" Target="https://doi.org/10.1177/1533317514539378" TargetMode="External"/><Relationship Id="rId2" Type="http://schemas.openxmlformats.org/officeDocument/2006/relationships/settings" Target="settings.xml"/><Relationship Id="rId441" Type="http://schemas.openxmlformats.org/officeDocument/2006/relationships/hyperlink" Target="https://doi.org/10.1177/1533317512442997" TargetMode="External"/><Relationship Id="rId539" Type="http://schemas.openxmlformats.org/officeDocument/2006/relationships/hyperlink" Target="https://doi.org/10.1089/neu.2020.7475" TargetMode="External"/><Relationship Id="rId746" Type="http://schemas.openxmlformats.org/officeDocument/2006/relationships/hyperlink" Target="https://doi.org/10.1080/13854046.2010.546812" TargetMode="External"/><Relationship Id="rId1071" Type="http://schemas.openxmlformats.org/officeDocument/2006/relationships/hyperlink" Target="https://doi.org/10.1002/da.22063" TargetMode="External"/><Relationship Id="rId1169" Type="http://schemas.openxmlformats.org/officeDocument/2006/relationships/hyperlink" Target="https://doi.org/10.1016/j.acn.2006.06.011" TargetMode="External"/><Relationship Id="rId1376" Type="http://schemas.openxmlformats.org/officeDocument/2006/relationships/hyperlink" Target="https://doi.org/10.1007/s13365-013-0195-5" TargetMode="External"/><Relationship Id="rId1583" Type="http://schemas.openxmlformats.org/officeDocument/2006/relationships/hyperlink" Target="https://doi.org/10.1016/j.psychres.2016.07.017" TargetMode="External"/><Relationship Id="rId301" Type="http://schemas.openxmlformats.org/officeDocument/2006/relationships/hyperlink" Target="https://doi.org/10.1017/S1355617713001215" TargetMode="External"/><Relationship Id="rId953" Type="http://schemas.openxmlformats.org/officeDocument/2006/relationships/hyperlink" Target="https://doi.org/10.1016/j.jad.2021.01.061" TargetMode="External"/><Relationship Id="rId1029" Type="http://schemas.openxmlformats.org/officeDocument/2006/relationships/hyperlink" Target="https://doi.org/10.1002/hbm.23056" TargetMode="External"/><Relationship Id="rId1236" Type="http://schemas.openxmlformats.org/officeDocument/2006/relationships/hyperlink" Target="https://doi.org/10.1016/j.bandc.2011.07.009" TargetMode="External"/><Relationship Id="rId1790" Type="http://schemas.openxmlformats.org/officeDocument/2006/relationships/hyperlink" Target="https://doi.org/10.1017/S1355617706060516" TargetMode="External"/><Relationship Id="rId82" Type="http://schemas.openxmlformats.org/officeDocument/2006/relationships/hyperlink" Target="https://doi.org/10.1001/archneurol.2012.1970" TargetMode="External"/><Relationship Id="rId606" Type="http://schemas.openxmlformats.org/officeDocument/2006/relationships/hyperlink" Target="https://doi.org/10.1017/S1355617705050848" TargetMode="External"/><Relationship Id="rId813" Type="http://schemas.openxmlformats.org/officeDocument/2006/relationships/hyperlink" Target="https://doi.org/10.4088/JCP.13m08725" TargetMode="External"/><Relationship Id="rId1443" Type="http://schemas.openxmlformats.org/officeDocument/2006/relationships/hyperlink" Target="https://doi.org/10.1089/neu.2017.5076" TargetMode="External"/><Relationship Id="rId1650" Type="http://schemas.openxmlformats.org/officeDocument/2006/relationships/hyperlink" Target="https://doi.org/10.1016/j.parkreldis.2018.02.006" TargetMode="External"/><Relationship Id="rId1748" Type="http://schemas.openxmlformats.org/officeDocument/2006/relationships/hyperlink" Target="https://doi.org/10.1186/1471-2377-13-5" TargetMode="External"/><Relationship Id="rId1303" Type="http://schemas.openxmlformats.org/officeDocument/2006/relationships/hyperlink" Target="https://doi.org/10.1080/13803395.2015.1123224" TargetMode="External"/><Relationship Id="rId1510" Type="http://schemas.openxmlformats.org/officeDocument/2006/relationships/hyperlink" Target="https://doi.org/10.3233/JAD-190569" TargetMode="External"/><Relationship Id="rId1608" Type="http://schemas.openxmlformats.org/officeDocument/2006/relationships/hyperlink" Target="https://doi.org/10.1093/schbul/sbq077" TargetMode="External"/><Relationship Id="rId1815" Type="http://schemas.openxmlformats.org/officeDocument/2006/relationships/hyperlink" Target="https://doi.org/10.1176/appi.ajp.2018.18010036" TargetMode="External"/><Relationship Id="rId189" Type="http://schemas.openxmlformats.org/officeDocument/2006/relationships/hyperlink" Target="https://doi.org/10.1016/j.biopsych.2010.09.052" TargetMode="External"/><Relationship Id="rId396" Type="http://schemas.openxmlformats.org/officeDocument/2006/relationships/hyperlink" Target="https://doi.org/10.1177/0733464804273772" TargetMode="External"/><Relationship Id="rId256" Type="http://schemas.openxmlformats.org/officeDocument/2006/relationships/hyperlink" Target="https://doi.org/10.3389/fnhum.2011.00013" TargetMode="External"/><Relationship Id="rId463" Type="http://schemas.openxmlformats.org/officeDocument/2006/relationships/hyperlink" Target="https://doi.org/10.1111/jnp.12057" TargetMode="External"/><Relationship Id="rId670" Type="http://schemas.openxmlformats.org/officeDocument/2006/relationships/hyperlink" Target="https://doi.org/10.3233/JAD-150791" TargetMode="External"/><Relationship Id="rId1093" Type="http://schemas.openxmlformats.org/officeDocument/2006/relationships/hyperlink" Target="https://doi.org/10.1080/13803395.2015.1012486" TargetMode="External"/><Relationship Id="rId116" Type="http://schemas.openxmlformats.org/officeDocument/2006/relationships/hyperlink" Target="https://doi.org/10.1080/13854046.2020.1801848" TargetMode="External"/><Relationship Id="rId323" Type="http://schemas.openxmlformats.org/officeDocument/2006/relationships/hyperlink" Target="https://doi.org/10.1111/j.1525-1497.2006.00559.x" TargetMode="External"/><Relationship Id="rId530" Type="http://schemas.openxmlformats.org/officeDocument/2006/relationships/hyperlink" Target="https://doi.org/10.1038/npp.2008.233" TargetMode="External"/><Relationship Id="rId768" Type="http://schemas.openxmlformats.org/officeDocument/2006/relationships/hyperlink" Target="https://doi.org/10.1016/j.schres.2017.12.009" TargetMode="External"/><Relationship Id="rId975" Type="http://schemas.openxmlformats.org/officeDocument/2006/relationships/hyperlink" Target="https://doi.org/10.1002/hbm.23474" TargetMode="External"/><Relationship Id="rId1160" Type="http://schemas.openxmlformats.org/officeDocument/2006/relationships/hyperlink" Target="https://doi.org/10.1523/JNEUROSCI.4331-11.2012" TargetMode="External"/><Relationship Id="rId1398" Type="http://schemas.openxmlformats.org/officeDocument/2006/relationships/hyperlink" Target="https://doi.org/10.1016/j.psychres.2014.07.010" TargetMode="External"/><Relationship Id="rId628" Type="http://schemas.openxmlformats.org/officeDocument/2006/relationships/hyperlink" Target="https://doi.org/10.1093/geronb/gbq062" TargetMode="External"/><Relationship Id="rId835" Type="http://schemas.openxmlformats.org/officeDocument/2006/relationships/hyperlink" Target="https://doi.org/10.1111/sjop.12105" TargetMode="External"/><Relationship Id="rId1258" Type="http://schemas.openxmlformats.org/officeDocument/2006/relationships/hyperlink" Target="https://doi.org/10.1016/j.jpsychires.2018.03.002" TargetMode="External"/><Relationship Id="rId1465" Type="http://schemas.openxmlformats.org/officeDocument/2006/relationships/hyperlink" Target="https://doi.org/10.1080/13854046.2019.1707285" TargetMode="External"/><Relationship Id="rId1672" Type="http://schemas.openxmlformats.org/officeDocument/2006/relationships/hyperlink" Target="https://doi.org/10.1176/appi.neuropsych.22.2.173" TargetMode="External"/><Relationship Id="rId1020" Type="http://schemas.openxmlformats.org/officeDocument/2006/relationships/hyperlink" Target="https://doi.org/10.1016/j.jagp.2015.06.006" TargetMode="External"/><Relationship Id="rId1118" Type="http://schemas.openxmlformats.org/officeDocument/2006/relationships/hyperlink" Target="https://doi.org/10.1590/S0004-282X2011000500005" TargetMode="External"/><Relationship Id="rId1325" Type="http://schemas.openxmlformats.org/officeDocument/2006/relationships/hyperlink" Target="https://doi.org/10.1080/03610730902922184" TargetMode="External"/><Relationship Id="rId1532" Type="http://schemas.openxmlformats.org/officeDocument/2006/relationships/hyperlink" Target="https://doi.org/10.1177/0733464811433486" TargetMode="External"/><Relationship Id="rId902" Type="http://schemas.openxmlformats.org/officeDocument/2006/relationships/hyperlink" Target="https://doi.org/10.1017/S1355617709990701" TargetMode="External"/><Relationship Id="rId31" Type="http://schemas.openxmlformats.org/officeDocument/2006/relationships/hyperlink" Target="https://doi.org/10.1016/j.jagp.2014.06.008" TargetMode="External"/><Relationship Id="rId180" Type="http://schemas.openxmlformats.org/officeDocument/2006/relationships/hyperlink" Target="https://doi.org/10.1016/j.schres.2013.05.011" TargetMode="External"/><Relationship Id="rId278" Type="http://schemas.openxmlformats.org/officeDocument/2006/relationships/hyperlink" Target="https://doi.org/10.1186/s12883-014-0244-6" TargetMode="External"/><Relationship Id="rId485" Type="http://schemas.openxmlformats.org/officeDocument/2006/relationships/hyperlink" Target="https://doi.org/10.1080/13854046.2015.1104387" TargetMode="External"/><Relationship Id="rId692" Type="http://schemas.openxmlformats.org/officeDocument/2006/relationships/hyperlink" Target="https://doi.org/10.1016/j.cortex.2017.07.022" TargetMode="External"/><Relationship Id="rId138" Type="http://schemas.openxmlformats.org/officeDocument/2006/relationships/hyperlink" Target="https://doi.org/10.1097/JGP.0b013e318157cabd" TargetMode="External"/><Relationship Id="rId345" Type="http://schemas.openxmlformats.org/officeDocument/2006/relationships/hyperlink" Target="https://doi.org/10.1080/13803395.2010.535504" TargetMode="External"/><Relationship Id="rId552" Type="http://schemas.openxmlformats.org/officeDocument/2006/relationships/hyperlink" Target="https://doi.org/10.1080/13546805.2020.1865896" TargetMode="External"/><Relationship Id="rId997" Type="http://schemas.openxmlformats.org/officeDocument/2006/relationships/hyperlink" Target="https://doi.org/10.1016/j.psychres.2014.08.060" TargetMode="External"/><Relationship Id="rId1182" Type="http://schemas.openxmlformats.org/officeDocument/2006/relationships/hyperlink" Target="https://doi.org/10.1016/j.schres.2013.11.023" TargetMode="External"/><Relationship Id="rId205" Type="http://schemas.openxmlformats.org/officeDocument/2006/relationships/hyperlink" Target="https://doi.org/10.1097/YPG.0000000000000085" TargetMode="External"/><Relationship Id="rId412" Type="http://schemas.openxmlformats.org/officeDocument/2006/relationships/hyperlink" Target="https://doi.org/10.1016/j.jns.2008.09.021" TargetMode="External"/><Relationship Id="rId857" Type="http://schemas.openxmlformats.org/officeDocument/2006/relationships/hyperlink" Target="https://doi.org/10.1080/13803390802317559" TargetMode="External"/><Relationship Id="rId1042" Type="http://schemas.openxmlformats.org/officeDocument/2006/relationships/hyperlink" Target="https://doi.org/10.1590/1516-4446-2016-2128" TargetMode="External"/><Relationship Id="rId1487" Type="http://schemas.openxmlformats.org/officeDocument/2006/relationships/hyperlink" Target="https://doi.org/10.1093/gerona/glx145" TargetMode="External"/><Relationship Id="rId1694" Type="http://schemas.openxmlformats.org/officeDocument/2006/relationships/hyperlink" Target="https://doi.org/10.1007/s13365-015-0332-4" TargetMode="External"/><Relationship Id="rId717" Type="http://schemas.openxmlformats.org/officeDocument/2006/relationships/hyperlink" Target="https://doi.org/10.1007/s00702-016-1659-6" TargetMode="External"/><Relationship Id="rId924" Type="http://schemas.openxmlformats.org/officeDocument/2006/relationships/hyperlink" Target="https://doi.org/10.1016/j.neuropsychologia.2016.02.023" TargetMode="External"/><Relationship Id="rId1347" Type="http://schemas.openxmlformats.org/officeDocument/2006/relationships/hyperlink" Target="https://doi.org/10.1007/s00213-017-4745-z" TargetMode="External"/><Relationship Id="rId1554" Type="http://schemas.openxmlformats.org/officeDocument/2006/relationships/hyperlink" Target="https://doi.org/10.1037/a0020937" TargetMode="External"/><Relationship Id="rId1761" Type="http://schemas.openxmlformats.org/officeDocument/2006/relationships/hyperlink" Target="https://doi.org/10.1097/01.wnn.0000213916.10514.57" TargetMode="External"/><Relationship Id="rId53" Type="http://schemas.openxmlformats.org/officeDocument/2006/relationships/hyperlink" Target="https://doi.org/10.1017/S0033291720000379" TargetMode="External"/><Relationship Id="rId1207" Type="http://schemas.openxmlformats.org/officeDocument/2006/relationships/hyperlink" Target="https://doi.org/10.1037/neu0000283" TargetMode="External"/><Relationship Id="rId1414" Type="http://schemas.openxmlformats.org/officeDocument/2006/relationships/hyperlink" Target="https://doi.org/10.1002/gps.4213" TargetMode="External"/><Relationship Id="rId1621" Type="http://schemas.openxmlformats.org/officeDocument/2006/relationships/hyperlink" Target="https://doi.org/10.1176/appi.ajp.2013.13070981" TargetMode="External"/><Relationship Id="rId1719" Type="http://schemas.openxmlformats.org/officeDocument/2006/relationships/hyperlink" Target="https://doi.org/10.1038/npp.2010.101" TargetMode="External"/><Relationship Id="rId367" Type="http://schemas.openxmlformats.org/officeDocument/2006/relationships/hyperlink" Target="https://doi.org/10.1080/13854046.2010.506199" TargetMode="External"/><Relationship Id="rId574" Type="http://schemas.openxmlformats.org/officeDocument/2006/relationships/hyperlink" Target="https://doi.org/10.1097/YCT.0000000000000086" TargetMode="External"/><Relationship Id="rId227" Type="http://schemas.openxmlformats.org/officeDocument/2006/relationships/hyperlink" Target="https://doi.org/10.1080/13803390590949494" TargetMode="External"/><Relationship Id="rId781" Type="http://schemas.openxmlformats.org/officeDocument/2006/relationships/hyperlink" Target="https://doi.org/10.1177/0891988716666380" TargetMode="External"/><Relationship Id="rId879" Type="http://schemas.openxmlformats.org/officeDocument/2006/relationships/hyperlink" Target="https://doi.org/10.1016/S0920-9964(03)00179-8" TargetMode="External"/><Relationship Id="rId434" Type="http://schemas.openxmlformats.org/officeDocument/2006/relationships/hyperlink" Target="https://doi.org/10.1080/13854041003627795" TargetMode="External"/><Relationship Id="rId641" Type="http://schemas.openxmlformats.org/officeDocument/2006/relationships/hyperlink" Target="https://doi.org/10.1016/j.schres.2017.04.025" TargetMode="External"/><Relationship Id="rId739" Type="http://schemas.openxmlformats.org/officeDocument/2006/relationships/hyperlink" Target="https://doi.org/10.1080/13854046.2012.681581" TargetMode="External"/><Relationship Id="rId1064" Type="http://schemas.openxmlformats.org/officeDocument/2006/relationships/hyperlink" Target="https://doi.org/10.1016/j.apnu.2021.05.001" TargetMode="External"/><Relationship Id="rId1271" Type="http://schemas.openxmlformats.org/officeDocument/2006/relationships/hyperlink" Target="https://doi.org/10.3233/JAD-201349" TargetMode="External"/><Relationship Id="rId1369" Type="http://schemas.openxmlformats.org/officeDocument/2006/relationships/hyperlink" Target="https://doi.org/10.4088/JCP.13m08625" TargetMode="External"/><Relationship Id="rId1576" Type="http://schemas.openxmlformats.org/officeDocument/2006/relationships/hyperlink" Target="https://doi.org/10.1176/appi.neuropsych.12040093" TargetMode="External"/><Relationship Id="rId501" Type="http://schemas.openxmlformats.org/officeDocument/2006/relationships/hyperlink" Target="https://doi.org/10.1080/13803395.2016.1273319" TargetMode="External"/><Relationship Id="rId946" Type="http://schemas.openxmlformats.org/officeDocument/2006/relationships/hyperlink" Target="https://doi.org/10.1037/neu0000064" TargetMode="External"/><Relationship Id="rId1131" Type="http://schemas.openxmlformats.org/officeDocument/2006/relationships/hyperlink" Target="https://doi.org/10.3233/JAD-180943" TargetMode="External"/><Relationship Id="rId1229" Type="http://schemas.openxmlformats.org/officeDocument/2006/relationships/hyperlink" Target="https://doi.org/10.1016/j.jpsychores.2013.12.008" TargetMode="External"/><Relationship Id="rId1783" Type="http://schemas.openxmlformats.org/officeDocument/2006/relationships/hyperlink" Target="https://doi.org/10.1037/neu0000096" TargetMode="External"/><Relationship Id="rId75" Type="http://schemas.openxmlformats.org/officeDocument/2006/relationships/hyperlink" Target="https://doi.org/10.1080/13803395.2011.645020" TargetMode="External"/><Relationship Id="rId806" Type="http://schemas.openxmlformats.org/officeDocument/2006/relationships/hyperlink" Target="https://doi.org/10.1080/13803395.2016.1263282" TargetMode="External"/><Relationship Id="rId1436" Type="http://schemas.openxmlformats.org/officeDocument/2006/relationships/hyperlink" Target="https://doi.org/10.1080/13803395.2016.1236905" TargetMode="External"/><Relationship Id="rId1643" Type="http://schemas.openxmlformats.org/officeDocument/2006/relationships/hyperlink" Target="https://doi.org/10.1016/S0306-4530(03)00103-3" TargetMode="External"/><Relationship Id="rId1503" Type="http://schemas.openxmlformats.org/officeDocument/2006/relationships/hyperlink" Target="https://doi.org/10.1007/s00213-013-3269-4" TargetMode="External"/><Relationship Id="rId1710" Type="http://schemas.openxmlformats.org/officeDocument/2006/relationships/hyperlink" Target="https://doi.org/10.1001/jama.2008.929" TargetMode="External"/><Relationship Id="rId291" Type="http://schemas.openxmlformats.org/officeDocument/2006/relationships/hyperlink" Target="https://doi.org/10.1037/a0019181" TargetMode="External"/><Relationship Id="rId1808" Type="http://schemas.openxmlformats.org/officeDocument/2006/relationships/hyperlink" Target="https://doi.org/10.1016/j.neuroimage.2017.12.050" TargetMode="External"/><Relationship Id="rId151" Type="http://schemas.openxmlformats.org/officeDocument/2006/relationships/hyperlink" Target="https://doi.org/10.3109/15622975.2011.579163" TargetMode="External"/><Relationship Id="rId389" Type="http://schemas.openxmlformats.org/officeDocument/2006/relationships/hyperlink" Target="https://doi.org/10.1089/neu.2013.2983" TargetMode="External"/><Relationship Id="rId596" Type="http://schemas.openxmlformats.org/officeDocument/2006/relationships/hyperlink" Target="https://doi.org/10.1080/13607863.2018.1506741" TargetMode="External"/><Relationship Id="rId249" Type="http://schemas.openxmlformats.org/officeDocument/2006/relationships/hyperlink" Target="https://doi.org/10.1016/j.neuropsychologia.2019.107125" TargetMode="External"/><Relationship Id="rId456" Type="http://schemas.openxmlformats.org/officeDocument/2006/relationships/hyperlink" Target="https://doi.org/10.1016/j.schres.2007.03.013" TargetMode="External"/><Relationship Id="rId663" Type="http://schemas.openxmlformats.org/officeDocument/2006/relationships/hyperlink" Target="https://doi.org/10.1017/CBO9781139860567.017" TargetMode="External"/><Relationship Id="rId870" Type="http://schemas.openxmlformats.org/officeDocument/2006/relationships/hyperlink" Target="https://doi.org/10.1001/archpsyc.62.9.985" TargetMode="External"/><Relationship Id="rId1086" Type="http://schemas.openxmlformats.org/officeDocument/2006/relationships/hyperlink" Target="https://doi.org/10.1007/s11682-017-9695-x" TargetMode="External"/><Relationship Id="rId1293" Type="http://schemas.openxmlformats.org/officeDocument/2006/relationships/hyperlink" Target="https://doi.org/10.1002/hbm.22800" TargetMode="External"/><Relationship Id="rId109" Type="http://schemas.openxmlformats.org/officeDocument/2006/relationships/hyperlink" Target="https://doi.org/10.1037/prj0000211" TargetMode="External"/><Relationship Id="rId316" Type="http://schemas.openxmlformats.org/officeDocument/2006/relationships/hyperlink" Target="https://doi.org/10.1016/j.jneuroim.2013.09.005" TargetMode="External"/><Relationship Id="rId523" Type="http://schemas.openxmlformats.org/officeDocument/2006/relationships/hyperlink" Target="https://doi.org/10.1016/j.schres.2008.06.010" TargetMode="External"/><Relationship Id="rId968" Type="http://schemas.openxmlformats.org/officeDocument/2006/relationships/hyperlink" Target="https://doi.org/10.1016/j.schres.2013.07.039" TargetMode="External"/><Relationship Id="rId1153" Type="http://schemas.openxmlformats.org/officeDocument/2006/relationships/hyperlink" Target="https://doi.org/10.1017/S0033291717002902" TargetMode="External"/><Relationship Id="rId1598" Type="http://schemas.openxmlformats.org/officeDocument/2006/relationships/hyperlink" Target="https://doi.org/10.1017/S1355617718001066" TargetMode="External"/><Relationship Id="rId97" Type="http://schemas.openxmlformats.org/officeDocument/2006/relationships/hyperlink" Target="https://doi.org/10.1016/j.jns.2019.02.013" TargetMode="External"/><Relationship Id="rId730" Type="http://schemas.openxmlformats.org/officeDocument/2006/relationships/hyperlink" Target="https://doi.org/10.1016/j.acn.2007.04.005" TargetMode="External"/><Relationship Id="rId828" Type="http://schemas.openxmlformats.org/officeDocument/2006/relationships/hyperlink" Target="https://doi.org/10.1080/13854046.2010.532812" TargetMode="External"/><Relationship Id="rId1013" Type="http://schemas.openxmlformats.org/officeDocument/2006/relationships/hyperlink" Target="https://doi.org/10.1016/j.jpsychires.2018.04.011" TargetMode="External"/><Relationship Id="rId1360" Type="http://schemas.openxmlformats.org/officeDocument/2006/relationships/hyperlink" Target="https://doi.org/10.1080/14789949.2014.884617" TargetMode="External"/><Relationship Id="rId1458" Type="http://schemas.openxmlformats.org/officeDocument/2006/relationships/hyperlink" Target="https://doi.org/10.1007/s00213-011-2472-4" TargetMode="External"/><Relationship Id="rId1665" Type="http://schemas.openxmlformats.org/officeDocument/2006/relationships/hyperlink" Target="https://doi.org/10.1016/j.jana.2013.12.001" TargetMode="External"/><Relationship Id="rId1220" Type="http://schemas.openxmlformats.org/officeDocument/2006/relationships/hyperlink" Target="https://doi.org/10.1093/geronb/gbs038" TargetMode="External"/><Relationship Id="rId1318" Type="http://schemas.openxmlformats.org/officeDocument/2006/relationships/hyperlink" Target="https://doi.org/10.1176/appi.neuropsych.21.4.420" TargetMode="External"/><Relationship Id="rId1525" Type="http://schemas.openxmlformats.org/officeDocument/2006/relationships/hyperlink" Target="https://doi.org/10.1080/09540121.2012.687813" TargetMode="External"/><Relationship Id="rId1732" Type="http://schemas.openxmlformats.org/officeDocument/2006/relationships/hyperlink" Target="https://doi.org/10.3109/15622975.2014.966145" TargetMode="External"/><Relationship Id="rId24" Type="http://schemas.openxmlformats.org/officeDocument/2006/relationships/hyperlink" Target="https://doi.org/10.1093/med/9780199548590.003.0003" TargetMode="External"/><Relationship Id="rId173" Type="http://schemas.openxmlformats.org/officeDocument/2006/relationships/hyperlink" Target="https://doi.org/10.1176/appi.neuropsych.16.2.176" TargetMode="External"/><Relationship Id="rId380" Type="http://schemas.openxmlformats.org/officeDocument/2006/relationships/hyperlink" Target="https://doi.org/10.1080/20008198.2017.1394146" TargetMode="External"/><Relationship Id="rId240" Type="http://schemas.openxmlformats.org/officeDocument/2006/relationships/hyperlink" Target="https://doi.org/10.1007/s13365-015-0404-5" TargetMode="External"/><Relationship Id="rId478" Type="http://schemas.openxmlformats.org/officeDocument/2006/relationships/hyperlink" Target="https://doi.org/10.1176/appi.neuropsych.23.4.457" TargetMode="External"/><Relationship Id="rId685" Type="http://schemas.openxmlformats.org/officeDocument/2006/relationships/hyperlink" Target="https://doi.org/10.1080/00050060412331295063" TargetMode="External"/><Relationship Id="rId892" Type="http://schemas.openxmlformats.org/officeDocument/2006/relationships/hyperlink" Target="https://doi.org/10.1093/arclin/acz043" TargetMode="External"/><Relationship Id="rId100" Type="http://schemas.openxmlformats.org/officeDocument/2006/relationships/hyperlink" Target="https://doi.org/10.1016/j.apnu.2007.05.003" TargetMode="External"/><Relationship Id="rId338" Type="http://schemas.openxmlformats.org/officeDocument/2006/relationships/hyperlink" Target="https://doi.org/10.1017/S1355617714000873" TargetMode="External"/><Relationship Id="rId545" Type="http://schemas.openxmlformats.org/officeDocument/2006/relationships/hyperlink" Target="https://doi.org/10.1016/j.jaac.2012.02.001" TargetMode="External"/><Relationship Id="rId752" Type="http://schemas.openxmlformats.org/officeDocument/2006/relationships/hyperlink" Target="https://doi.org/10.1080/13607863.2019.1655705" TargetMode="External"/><Relationship Id="rId1175" Type="http://schemas.openxmlformats.org/officeDocument/2006/relationships/hyperlink" Target="https://doi.org/10.1016/j.psychres.2014.11.010" TargetMode="External"/><Relationship Id="rId1382" Type="http://schemas.openxmlformats.org/officeDocument/2006/relationships/hyperlink" Target="https://doi.org/10.1080/13554794.2013.770879" TargetMode="External"/><Relationship Id="rId405" Type="http://schemas.openxmlformats.org/officeDocument/2006/relationships/hyperlink" Target="https://doi.org/10.1177/1073191107307509" TargetMode="External"/><Relationship Id="rId612" Type="http://schemas.openxmlformats.org/officeDocument/2006/relationships/hyperlink" Target="https://doi.org/10.1016/j.brat.2006.08.013" TargetMode="External"/><Relationship Id="rId1035" Type="http://schemas.openxmlformats.org/officeDocument/2006/relationships/hyperlink" Target="https://doi.org/10.1177/0956462412472827" TargetMode="External"/><Relationship Id="rId1242" Type="http://schemas.openxmlformats.org/officeDocument/2006/relationships/hyperlink" Target="https://doi.org/10.1177/0956797613499592" TargetMode="External"/><Relationship Id="rId1687" Type="http://schemas.openxmlformats.org/officeDocument/2006/relationships/hyperlink" Target="https://doi.org/10.1080/09602011.2020.1751663" TargetMode="External"/><Relationship Id="rId917" Type="http://schemas.openxmlformats.org/officeDocument/2006/relationships/hyperlink" Target="https://doi.org/10.1016/j.parkreldis.2013.07.018" TargetMode="External"/><Relationship Id="rId1102" Type="http://schemas.openxmlformats.org/officeDocument/2006/relationships/hyperlink" Target="https://doi.org/10.1016/j.neurobiolaging.2014.05.019" TargetMode="External"/><Relationship Id="rId1547" Type="http://schemas.openxmlformats.org/officeDocument/2006/relationships/hyperlink" Target="https://doi.org/10.1007/s00702-009-0343-5" TargetMode="External"/><Relationship Id="rId1754" Type="http://schemas.openxmlformats.org/officeDocument/2006/relationships/hyperlink" Target="https://doi.org/10.1159/000082199" TargetMode="External"/><Relationship Id="rId46" Type="http://schemas.openxmlformats.org/officeDocument/2006/relationships/hyperlink" Target="https://doi.org/10.1111/j.1532-5415.2008.01934.x" TargetMode="External"/><Relationship Id="rId1407" Type="http://schemas.openxmlformats.org/officeDocument/2006/relationships/hyperlink" Target="https://doi.org/10.1080/13854046.2020.1730444" TargetMode="External"/><Relationship Id="rId1614" Type="http://schemas.openxmlformats.org/officeDocument/2006/relationships/hyperlink" Target="https://doi.org/10.4321/S0213-61632014000400001" TargetMode="External"/><Relationship Id="rId1821" Type="http://schemas.openxmlformats.org/officeDocument/2006/relationships/hyperlink" Target="https://doi.org/10.1016/j.euroneuro.2019.02.006" TargetMode="External"/><Relationship Id="rId195" Type="http://schemas.openxmlformats.org/officeDocument/2006/relationships/hyperlink" Target="https://doi.org/10.3109/17483107.2014.900575" TargetMode="External"/><Relationship Id="rId262" Type="http://schemas.openxmlformats.org/officeDocument/2006/relationships/hyperlink" Target="https://doi.org/10.1016/j.psychres.2019.112731" TargetMode="External"/><Relationship Id="rId567" Type="http://schemas.openxmlformats.org/officeDocument/2006/relationships/hyperlink" Target="https://doi.org/10.1080/13803395.2018.1442815" TargetMode="External"/><Relationship Id="rId1197" Type="http://schemas.openxmlformats.org/officeDocument/2006/relationships/hyperlink" Target="https://doi.org/10.1093/geronb/gbr122" TargetMode="External"/><Relationship Id="rId122" Type="http://schemas.openxmlformats.org/officeDocument/2006/relationships/hyperlink" Target="https://doi.org/10.1080/13803395.2016.1161734" TargetMode="External"/><Relationship Id="rId774" Type="http://schemas.openxmlformats.org/officeDocument/2006/relationships/hyperlink" Target="https://doi.org/10.1016/j.parkreldis.2014.09.014" TargetMode="External"/><Relationship Id="rId981" Type="http://schemas.openxmlformats.org/officeDocument/2006/relationships/hyperlink" Target="https://doi.org/10.1017/S1355617708080806" TargetMode="External"/><Relationship Id="rId1057" Type="http://schemas.openxmlformats.org/officeDocument/2006/relationships/hyperlink" Target="https://doi.org/10.1017/S0033291715000641" TargetMode="External"/><Relationship Id="rId427" Type="http://schemas.openxmlformats.org/officeDocument/2006/relationships/hyperlink" Target="https://doi.org/10.1212/01.wnl.0000336925.79704.9f" TargetMode="External"/><Relationship Id="rId634" Type="http://schemas.openxmlformats.org/officeDocument/2006/relationships/hyperlink" Target="https://doi.org/10.1176/appi.neuropsych.20.3.327" TargetMode="External"/><Relationship Id="rId841" Type="http://schemas.openxmlformats.org/officeDocument/2006/relationships/hyperlink" Target="https://doi.org/10.1186/1471-244X-10-16" TargetMode="External"/><Relationship Id="rId1264" Type="http://schemas.openxmlformats.org/officeDocument/2006/relationships/hyperlink" Target="https://doi.org/10.1080/02699052.2016.1231344" TargetMode="External"/><Relationship Id="rId1471" Type="http://schemas.openxmlformats.org/officeDocument/2006/relationships/hyperlink" Target="https://doi.org/10.1016/j.schres.2010.08.007" TargetMode="External"/><Relationship Id="rId1569" Type="http://schemas.openxmlformats.org/officeDocument/2006/relationships/hyperlink" Target="https://doi.org/10.1097/jcp.0b013e31815a256c" TargetMode="External"/><Relationship Id="rId701" Type="http://schemas.openxmlformats.org/officeDocument/2006/relationships/hyperlink" Target="https://doi.org/10.1177/1533317506292328" TargetMode="External"/><Relationship Id="rId939" Type="http://schemas.openxmlformats.org/officeDocument/2006/relationships/hyperlink" Target="https://doi.org/10.1002/hbm.23610" TargetMode="External"/><Relationship Id="rId1124" Type="http://schemas.openxmlformats.org/officeDocument/2006/relationships/hyperlink" Target="https://doi.org/10.1016/j.neuropsychologia.2019.107219" TargetMode="External"/><Relationship Id="rId1331" Type="http://schemas.openxmlformats.org/officeDocument/2006/relationships/hyperlink" Target="https://doi.org/10.1016/j.ntt.2014.02.002" TargetMode="External"/><Relationship Id="rId1776" Type="http://schemas.openxmlformats.org/officeDocument/2006/relationships/hyperlink" Target="https://doi.org/10.1016/j.schres.2019.11.012" TargetMode="External"/><Relationship Id="rId68" Type="http://schemas.openxmlformats.org/officeDocument/2006/relationships/hyperlink" Target="https://doi.org/10.1007/s10072-017-3165-5" TargetMode="External"/><Relationship Id="rId1429" Type="http://schemas.openxmlformats.org/officeDocument/2006/relationships/hyperlink" Target="https://doi.org/10.1017/S1355617714000630" TargetMode="External"/><Relationship Id="rId1636" Type="http://schemas.openxmlformats.org/officeDocument/2006/relationships/hyperlink" Target="https://doi.org/10.1037/a0022348" TargetMode="External"/><Relationship Id="rId1703" Type="http://schemas.openxmlformats.org/officeDocument/2006/relationships/hyperlink" Target="https://doi.org/10.1016/j.dr.2012.07.001" TargetMode="External"/><Relationship Id="rId284" Type="http://schemas.openxmlformats.org/officeDocument/2006/relationships/hyperlink" Target="https://doi.org/10.3389/fpsyg.2013.00401" TargetMode="External"/><Relationship Id="rId491" Type="http://schemas.openxmlformats.org/officeDocument/2006/relationships/hyperlink" Target="https://doi.org/10.1093/sleep/zsy192" TargetMode="External"/><Relationship Id="rId144" Type="http://schemas.openxmlformats.org/officeDocument/2006/relationships/hyperlink" Target="https://doi.org/10.1080/13803395.2012.682974" TargetMode="External"/><Relationship Id="rId589" Type="http://schemas.openxmlformats.org/officeDocument/2006/relationships/hyperlink" Target="https://doi.org/10.1016/j.schres.2008.08.012" TargetMode="External"/><Relationship Id="rId796" Type="http://schemas.openxmlformats.org/officeDocument/2006/relationships/hyperlink" Target="https://doi.org/10.1016/j.neuropharm.2012.06.064" TargetMode="External"/><Relationship Id="rId351" Type="http://schemas.openxmlformats.org/officeDocument/2006/relationships/hyperlink" Target="https://doi.org/10.1016/j.neurobiolaging.2017.09.004" TargetMode="External"/><Relationship Id="rId449" Type="http://schemas.openxmlformats.org/officeDocument/2006/relationships/hyperlink" Target="https://doi.org/10.1080/13854046.2012.728247" TargetMode="External"/><Relationship Id="rId656" Type="http://schemas.openxmlformats.org/officeDocument/2006/relationships/hyperlink" Target="https://doi.org/10.1016/j.ncl.2011.05.008" TargetMode="External"/><Relationship Id="rId863" Type="http://schemas.openxmlformats.org/officeDocument/2006/relationships/hyperlink" Target="https://doi.org/10.1212/WNL.0000000000005063" TargetMode="External"/><Relationship Id="rId1079" Type="http://schemas.openxmlformats.org/officeDocument/2006/relationships/hyperlink" Target="https://doi.org/10.1017/S135561771400006X" TargetMode="External"/><Relationship Id="rId1286" Type="http://schemas.openxmlformats.org/officeDocument/2006/relationships/hyperlink" Target="https://doi.org/10.1002/hbm.24239" TargetMode="External"/><Relationship Id="rId1493" Type="http://schemas.openxmlformats.org/officeDocument/2006/relationships/hyperlink" Target="https://doi.org/10.1016/j.neubiorev.2012.01.007" TargetMode="External"/><Relationship Id="rId211" Type="http://schemas.openxmlformats.org/officeDocument/2006/relationships/hyperlink" Target="https://doi.org/10.1017/S1355617712001634" TargetMode="External"/><Relationship Id="rId309" Type="http://schemas.openxmlformats.org/officeDocument/2006/relationships/hyperlink" Target="https://doi.org/10.1017/S1355617712000938" TargetMode="External"/><Relationship Id="rId516" Type="http://schemas.openxmlformats.org/officeDocument/2006/relationships/hyperlink" Target="https://doi.org/10.1097/WNN.0b013e31802b6c1f" TargetMode="External"/><Relationship Id="rId1146" Type="http://schemas.openxmlformats.org/officeDocument/2006/relationships/hyperlink" Target="https://doi.org/10.1007/s13365-013-0203-9" TargetMode="External"/><Relationship Id="rId1798" Type="http://schemas.openxmlformats.org/officeDocument/2006/relationships/hyperlink" Target="https://doi.org/10.1177/0193945911420174" TargetMode="External"/><Relationship Id="rId723" Type="http://schemas.openxmlformats.org/officeDocument/2006/relationships/hyperlink" Target="https://doi.org/10.1080/13854040801894714" TargetMode="External"/><Relationship Id="rId930" Type="http://schemas.openxmlformats.org/officeDocument/2006/relationships/hyperlink" Target="https://doi.org/10.1017/S1355617717001047" TargetMode="External"/><Relationship Id="rId1006" Type="http://schemas.openxmlformats.org/officeDocument/2006/relationships/hyperlink" Target="https://doi.org/10.2147/nedt.2006.2.3.375" TargetMode="External"/><Relationship Id="rId1353" Type="http://schemas.openxmlformats.org/officeDocument/2006/relationships/hyperlink" Target="https://doi.org/10.1080/15487768.2017.1302897" TargetMode="External"/><Relationship Id="rId1560" Type="http://schemas.openxmlformats.org/officeDocument/2006/relationships/hyperlink" Target="https://doi.org/10.1016/j.schres.2005.08.007" TargetMode="External"/><Relationship Id="rId1658" Type="http://schemas.openxmlformats.org/officeDocument/2006/relationships/hyperlink" Target="https://doi.org/10.1017/S1355617712000331" TargetMode="External"/><Relationship Id="rId1213" Type="http://schemas.openxmlformats.org/officeDocument/2006/relationships/hyperlink" Target="https://doi.org/10.1097/HTR.0b013e3181bf24b1" TargetMode="External"/><Relationship Id="rId1420" Type="http://schemas.openxmlformats.org/officeDocument/2006/relationships/hyperlink" Target="https://doi.org/10.1016/j.jpsychires.2020.06.019" TargetMode="External"/><Relationship Id="rId1518" Type="http://schemas.openxmlformats.org/officeDocument/2006/relationships/hyperlink" Target="https://doi.org/10.1016/j.parkreldis.2008.01.007" TargetMode="External"/><Relationship Id="rId1725" Type="http://schemas.openxmlformats.org/officeDocument/2006/relationships/hyperlink" Target="https://doi.org/10.1037/neu0000230" TargetMode="External"/><Relationship Id="rId17" Type="http://schemas.openxmlformats.org/officeDocument/2006/relationships/hyperlink" Target="https://doi.org/10.1093/arclin/acaa115" TargetMode="External"/><Relationship Id="rId166" Type="http://schemas.openxmlformats.org/officeDocument/2006/relationships/hyperlink" Target="https://doi.org/10.1080/13554790802247543" TargetMode="External"/><Relationship Id="rId373" Type="http://schemas.openxmlformats.org/officeDocument/2006/relationships/hyperlink" Target="https://doi.org/10.1111/j.1532-5415.2009.02400.x" TargetMode="External"/><Relationship Id="rId580" Type="http://schemas.openxmlformats.org/officeDocument/2006/relationships/hyperlink" Target="https://doi.org/10.1016/j.neuropsychologia.2006.10.008" TargetMode="External"/><Relationship Id="rId1" Type="http://schemas.openxmlformats.org/officeDocument/2006/relationships/styles" Target="styles.xml"/><Relationship Id="rId233" Type="http://schemas.openxmlformats.org/officeDocument/2006/relationships/hyperlink" Target="https://doi.org/10.1080/02699050802491297" TargetMode="External"/><Relationship Id="rId440" Type="http://schemas.openxmlformats.org/officeDocument/2006/relationships/hyperlink" Target="https://doi.org/10.1093/arclin/acr083" TargetMode="External"/><Relationship Id="rId678" Type="http://schemas.openxmlformats.org/officeDocument/2006/relationships/hyperlink" Target="https://doi.org/10.1002/pon.4745" TargetMode="External"/><Relationship Id="rId885" Type="http://schemas.openxmlformats.org/officeDocument/2006/relationships/hyperlink" Target="https://doi.org/10.1093/arclin/acaa097" TargetMode="External"/><Relationship Id="rId1070" Type="http://schemas.openxmlformats.org/officeDocument/2006/relationships/hyperlink" Target="https://doi.org/10.1097/WAD.0b013e318169d714" TargetMode="External"/><Relationship Id="rId300" Type="http://schemas.openxmlformats.org/officeDocument/2006/relationships/hyperlink" Target="https://doi.org/10.1002/pon.3163" TargetMode="External"/><Relationship Id="rId538" Type="http://schemas.openxmlformats.org/officeDocument/2006/relationships/hyperlink" Target="https://doi.org/10.1016/j.smrv.2011.03.008" TargetMode="External"/><Relationship Id="rId745" Type="http://schemas.openxmlformats.org/officeDocument/2006/relationships/hyperlink" Target="https://doi.org/10.1111/pcn.12500" TargetMode="External"/><Relationship Id="rId952" Type="http://schemas.openxmlformats.org/officeDocument/2006/relationships/hyperlink" Target="https://doi.org/10.1016/j.schres.2014.01.011" TargetMode="External"/><Relationship Id="rId1168" Type="http://schemas.openxmlformats.org/officeDocument/2006/relationships/hyperlink" Target="https://doi.org/10.1016/j.schres.2020.09.020" TargetMode="External"/><Relationship Id="rId1375" Type="http://schemas.openxmlformats.org/officeDocument/2006/relationships/hyperlink" Target="https://doi.org/10.1192/bjp.187.6.529" TargetMode="External"/><Relationship Id="rId1582" Type="http://schemas.openxmlformats.org/officeDocument/2006/relationships/hyperlink" Target="https://doi.org/10.1111/jcpp.12896" TargetMode="External"/><Relationship Id="rId81" Type="http://schemas.openxmlformats.org/officeDocument/2006/relationships/hyperlink" Target="https://doi.org/10.1089/cpb.2006.9.224" TargetMode="External"/><Relationship Id="rId605" Type="http://schemas.openxmlformats.org/officeDocument/2006/relationships/hyperlink" Target="https://doi.org/10.1093/arclin/acx058" TargetMode="External"/><Relationship Id="rId812" Type="http://schemas.openxmlformats.org/officeDocument/2006/relationships/hyperlink" Target="https://doi.org/10.3233/JAD-190319" TargetMode="External"/><Relationship Id="rId1028" Type="http://schemas.openxmlformats.org/officeDocument/2006/relationships/hyperlink" Target="https://doi.org/10.1007/978-1-4614-3106-0_10" TargetMode="External"/><Relationship Id="rId1235" Type="http://schemas.openxmlformats.org/officeDocument/2006/relationships/hyperlink" Target="https://doi.org/10.1093/gerona/glu132" TargetMode="External"/><Relationship Id="rId1442" Type="http://schemas.openxmlformats.org/officeDocument/2006/relationships/hyperlink" Target="https://doi.org/10.1080/13803390590949539" TargetMode="External"/><Relationship Id="rId1302" Type="http://schemas.openxmlformats.org/officeDocument/2006/relationships/hyperlink" Target="https://doi.org/10.1037/a0033023" TargetMode="External"/><Relationship Id="rId1747" Type="http://schemas.openxmlformats.org/officeDocument/2006/relationships/hyperlink" Target="https://doi.org/10.1017/S1355617707070191" TargetMode="External"/><Relationship Id="rId39" Type="http://schemas.openxmlformats.org/officeDocument/2006/relationships/hyperlink" Target="https://doi.org/10.1097/WAD.0b013e31827bda55" TargetMode="External"/><Relationship Id="rId1607" Type="http://schemas.openxmlformats.org/officeDocument/2006/relationships/hyperlink" Target="https://doi.org/10.1097/WAD.0000000000000036" TargetMode="External"/><Relationship Id="rId1814" Type="http://schemas.openxmlformats.org/officeDocument/2006/relationships/hyperlink" Target="https://doi.org/10.1016/j.schres.2017.08.020" TargetMode="External"/><Relationship Id="rId188" Type="http://schemas.openxmlformats.org/officeDocument/2006/relationships/hyperlink" Target="https://doi.org/10.1007/s10461-014-0970-1" TargetMode="External"/><Relationship Id="rId395" Type="http://schemas.openxmlformats.org/officeDocument/2006/relationships/hyperlink" Target="https://doi.org/10.1111/j.1399-5618.2009.00784.x" TargetMode="External"/><Relationship Id="rId255" Type="http://schemas.openxmlformats.org/officeDocument/2006/relationships/hyperlink" Target="https://doi.org/10.1080/09084280801917889" TargetMode="External"/><Relationship Id="rId462" Type="http://schemas.openxmlformats.org/officeDocument/2006/relationships/hyperlink" Target="https://doi.org/10.1111/eip.12350" TargetMode="External"/><Relationship Id="rId1092" Type="http://schemas.openxmlformats.org/officeDocument/2006/relationships/hyperlink" Target="https://doi.org/10.1016/j.pscychresns.2013.06.007" TargetMode="External"/><Relationship Id="rId1397" Type="http://schemas.openxmlformats.org/officeDocument/2006/relationships/hyperlink" Target="https://doi.org/10.1037/a0039481" TargetMode="External"/><Relationship Id="rId115" Type="http://schemas.openxmlformats.org/officeDocument/2006/relationships/hyperlink" Target="https://doi.org/10.1093/schbul/sbm169" TargetMode="External"/><Relationship Id="rId322" Type="http://schemas.openxmlformats.org/officeDocument/2006/relationships/hyperlink" Target="https://doi.org/10.1080/13607860701368497" TargetMode="External"/><Relationship Id="rId767" Type="http://schemas.openxmlformats.org/officeDocument/2006/relationships/hyperlink" Target="https://doi.org/10.1097/NMD.0000000000001302" TargetMode="External"/><Relationship Id="rId974" Type="http://schemas.openxmlformats.org/officeDocument/2006/relationships/hyperlink" Target="https://doi.org/10.1097/YCT.0b013e3181a2f87e" TargetMode="External"/><Relationship Id="rId627" Type="http://schemas.openxmlformats.org/officeDocument/2006/relationships/hyperlink" Target="https://doi.org/10.1093/geronb/gbs053" TargetMode="External"/><Relationship Id="rId834" Type="http://schemas.openxmlformats.org/officeDocument/2006/relationships/hyperlink" Target="https://doi.org/10.1093/schbul/sbx100" TargetMode="External"/><Relationship Id="rId1257" Type="http://schemas.openxmlformats.org/officeDocument/2006/relationships/hyperlink" Target="https://doi.org/10.1212/WNL.0000000000001043" TargetMode="External"/><Relationship Id="rId1464" Type="http://schemas.openxmlformats.org/officeDocument/2006/relationships/hyperlink" Target="https://doi.org/10.1016/j.jana.2017.08.002" TargetMode="External"/><Relationship Id="rId1671" Type="http://schemas.openxmlformats.org/officeDocument/2006/relationships/hyperlink" Target="https://doi.org/10.3233/JAD-191185" TargetMode="External"/><Relationship Id="rId901" Type="http://schemas.openxmlformats.org/officeDocument/2006/relationships/hyperlink" Target="https://doi.org/10.1080/13854046.2015.1005674" TargetMode="External"/><Relationship Id="rId1117" Type="http://schemas.openxmlformats.org/officeDocument/2006/relationships/hyperlink" Target="https://doi.org/10.1590/S0004-282X2010000600006" TargetMode="External"/><Relationship Id="rId1324" Type="http://schemas.openxmlformats.org/officeDocument/2006/relationships/hyperlink" Target="https://doi.org/10.1007/978-3-319-93497-6_36" TargetMode="External"/><Relationship Id="rId1531" Type="http://schemas.openxmlformats.org/officeDocument/2006/relationships/hyperlink" Target="https://doi.org/10.1177/0891988714522700" TargetMode="External"/><Relationship Id="rId1769" Type="http://schemas.openxmlformats.org/officeDocument/2006/relationships/hyperlink" Target="https://doi.org/10.1016/j.psychres.2016.02.042" TargetMode="External"/><Relationship Id="rId30" Type="http://schemas.openxmlformats.org/officeDocument/2006/relationships/hyperlink" Target="https://doi.org/10.1016/j.jagp.2015.11.006" TargetMode="External"/><Relationship Id="rId1629" Type="http://schemas.openxmlformats.org/officeDocument/2006/relationships/hyperlink" Target="https://doi.org/10.1007/978-1-4614-3106-0_22" TargetMode="External"/><Relationship Id="rId277" Type="http://schemas.openxmlformats.org/officeDocument/2006/relationships/hyperlink" Target="https://doi.org/10.1080/13550280802372313" TargetMode="External"/><Relationship Id="rId484" Type="http://schemas.openxmlformats.org/officeDocument/2006/relationships/hyperlink" Target="https://doi.org/10.1016/j.ijpsycho.2012.02.008" TargetMode="External"/><Relationship Id="rId137" Type="http://schemas.openxmlformats.org/officeDocument/2006/relationships/hyperlink" Target="https://doi.org/10.1016/j.jad.2015.06.021" TargetMode="External"/><Relationship Id="rId344" Type="http://schemas.openxmlformats.org/officeDocument/2006/relationships/hyperlink" Target="https://doi.org/10.1037/a0025115" TargetMode="External"/><Relationship Id="rId691" Type="http://schemas.openxmlformats.org/officeDocument/2006/relationships/hyperlink" Target="https://doi.org/10.1080/13854046.2016.1191676" TargetMode="External"/><Relationship Id="rId789" Type="http://schemas.openxmlformats.org/officeDocument/2006/relationships/hyperlink" Target="https://doi.org/10.1080/09540261.2019.1656177" TargetMode="External"/><Relationship Id="rId996" Type="http://schemas.openxmlformats.org/officeDocument/2006/relationships/hyperlink" Target="https://doi.org/10.1111/j.1600-0447.2010.01554.x" TargetMode="External"/><Relationship Id="rId551" Type="http://schemas.openxmlformats.org/officeDocument/2006/relationships/hyperlink" Target="https://doi.org/10.1080/14789949.2013.776617" TargetMode="External"/><Relationship Id="rId649" Type="http://schemas.openxmlformats.org/officeDocument/2006/relationships/hyperlink" Target="https://doi.org/10.1891/1541-6577.34.1.49" TargetMode="External"/><Relationship Id="rId856" Type="http://schemas.openxmlformats.org/officeDocument/2006/relationships/hyperlink" Target="https://doi.org/10.1002/gps.2521" TargetMode="External"/><Relationship Id="rId1181" Type="http://schemas.openxmlformats.org/officeDocument/2006/relationships/hyperlink" Target="https://doi.org/10.1016/j.jns.2016.09.025" TargetMode="External"/><Relationship Id="rId1279" Type="http://schemas.openxmlformats.org/officeDocument/2006/relationships/hyperlink" Target="https://doi.org/10.1017/S0033291719002708" TargetMode="External"/><Relationship Id="rId1486" Type="http://schemas.openxmlformats.org/officeDocument/2006/relationships/hyperlink" Target="https://doi.org/10.1016/j.cortex.2017.12.019" TargetMode="External"/><Relationship Id="rId204" Type="http://schemas.openxmlformats.org/officeDocument/2006/relationships/hyperlink" Target="https://doi.org/10.1016/j.schres.2013.02.026" TargetMode="External"/><Relationship Id="rId411" Type="http://schemas.openxmlformats.org/officeDocument/2006/relationships/hyperlink" Target="https://doi.org/10.1176/appi.neuropsych.22.2.236" TargetMode="External"/><Relationship Id="rId509" Type="http://schemas.openxmlformats.org/officeDocument/2006/relationships/hyperlink" Target="https://doi.org/10.1016/j.neuropsychologia.2017.01.020" TargetMode="External"/><Relationship Id="rId1041" Type="http://schemas.openxmlformats.org/officeDocument/2006/relationships/hyperlink" Target="https://doi.org/10.1159/000216840" TargetMode="External"/><Relationship Id="rId1139" Type="http://schemas.openxmlformats.org/officeDocument/2006/relationships/hyperlink" Target="https://doi.org/10.1080/13854046.2012.680912" TargetMode="External"/><Relationship Id="rId1346" Type="http://schemas.openxmlformats.org/officeDocument/2006/relationships/hyperlink" Target="https://doi.org/10.1016/j.neuropsychologia.2011.12.014" TargetMode="External"/><Relationship Id="rId1693" Type="http://schemas.openxmlformats.org/officeDocument/2006/relationships/hyperlink" Target="https://doi.org/10.1080/13854040802279683" TargetMode="External"/><Relationship Id="rId716" Type="http://schemas.openxmlformats.org/officeDocument/2006/relationships/hyperlink" Target="https://doi.org/10.1007/s00702-013-1086-x" TargetMode="External"/><Relationship Id="rId923" Type="http://schemas.openxmlformats.org/officeDocument/2006/relationships/hyperlink" Target="https://doi.org/10.1017/S0033291717000885" TargetMode="External"/><Relationship Id="rId1553" Type="http://schemas.openxmlformats.org/officeDocument/2006/relationships/hyperlink" Target="https://doi.org/10.1016/j.schres.2016.02.003" TargetMode="External"/><Relationship Id="rId1760" Type="http://schemas.openxmlformats.org/officeDocument/2006/relationships/hyperlink" Target="https://doi.org/10.1080/13803390500350985" TargetMode="External"/><Relationship Id="rId52" Type="http://schemas.openxmlformats.org/officeDocument/2006/relationships/hyperlink" Target="https://doi.org/10.1016/S2215-0366(17)30077-9" TargetMode="External"/><Relationship Id="rId1206" Type="http://schemas.openxmlformats.org/officeDocument/2006/relationships/hyperlink" Target="https://doi.org/10.1080/13854046.2015.1122085" TargetMode="External"/><Relationship Id="rId1413" Type="http://schemas.openxmlformats.org/officeDocument/2006/relationships/hyperlink" Target="https://doi.org/10.1080/13803390600659384" TargetMode="External"/><Relationship Id="rId1620" Type="http://schemas.openxmlformats.org/officeDocument/2006/relationships/hyperlink" Target="https://doi.org/10.1016/j.cortex.2007.08.017" TargetMode="External"/><Relationship Id="rId1718" Type="http://schemas.openxmlformats.org/officeDocument/2006/relationships/hyperlink" Target="https://doi.org/10.1034/j.1600-0579.2003.00202.x" TargetMode="External"/><Relationship Id="rId299" Type="http://schemas.openxmlformats.org/officeDocument/2006/relationships/hyperlink" Target="https://doi.org/10.1016/j.neuropsychologia.2016.04.026" TargetMode="External"/><Relationship Id="rId159" Type="http://schemas.openxmlformats.org/officeDocument/2006/relationships/hyperlink" Target="https://doi.org/10.1017/S1041610212000622" TargetMode="External"/><Relationship Id="rId366" Type="http://schemas.openxmlformats.org/officeDocument/2006/relationships/hyperlink" Target="https://doi.org/10.1093/brain/awn242" TargetMode="External"/><Relationship Id="rId573" Type="http://schemas.openxmlformats.org/officeDocument/2006/relationships/hyperlink" Target="https://doi.org/10.1002/cncr.29326" TargetMode="External"/><Relationship Id="rId780" Type="http://schemas.openxmlformats.org/officeDocument/2006/relationships/hyperlink" Target="https://doi.org/10.1002/9781118772034.ch7" TargetMode="External"/><Relationship Id="rId226" Type="http://schemas.openxmlformats.org/officeDocument/2006/relationships/hyperlink" Target="https://doi.org/10.1080/13854040490501448" TargetMode="External"/><Relationship Id="rId433" Type="http://schemas.openxmlformats.org/officeDocument/2006/relationships/hyperlink" Target="https://doi.org/10.1097/WAD.0b013e3181802c54" TargetMode="External"/><Relationship Id="rId878" Type="http://schemas.openxmlformats.org/officeDocument/2006/relationships/hyperlink" Target="https://doi.org/10.1017/S1355617717000042" TargetMode="External"/><Relationship Id="rId1063" Type="http://schemas.openxmlformats.org/officeDocument/2006/relationships/hyperlink" Target="https://doi.org/10.1080/13607863.2018.1484884" TargetMode="External"/><Relationship Id="rId1270" Type="http://schemas.openxmlformats.org/officeDocument/2006/relationships/hyperlink" Target="https://doi.org/10.1080/09540121.2018.1466982" TargetMode="External"/><Relationship Id="rId640" Type="http://schemas.openxmlformats.org/officeDocument/2006/relationships/hyperlink" Target="https://doi.org/10.1037/abn0000413" TargetMode="External"/><Relationship Id="rId738" Type="http://schemas.openxmlformats.org/officeDocument/2006/relationships/hyperlink" Target="https://doi.org/10.3109/02699052.2012.660091" TargetMode="External"/><Relationship Id="rId945" Type="http://schemas.openxmlformats.org/officeDocument/2006/relationships/hyperlink" Target="https://doi.org/10.1016/j.jpsychires.2018.01.001" TargetMode="External"/><Relationship Id="rId1368" Type="http://schemas.openxmlformats.org/officeDocument/2006/relationships/hyperlink" Target="https://doi.org/10.1016/j.acn.2006.11.001" TargetMode="External"/><Relationship Id="rId1575" Type="http://schemas.openxmlformats.org/officeDocument/2006/relationships/hyperlink" Target="https://doi.org/10.1017/S1355617717001011" TargetMode="External"/><Relationship Id="rId1782" Type="http://schemas.openxmlformats.org/officeDocument/2006/relationships/hyperlink" Target="https://doi.org/10.1159/000138914" TargetMode="External"/><Relationship Id="rId74" Type="http://schemas.openxmlformats.org/officeDocument/2006/relationships/hyperlink" Target="https://doi.org/10.1080/13803395.2021.1937579" TargetMode="External"/><Relationship Id="rId500" Type="http://schemas.openxmlformats.org/officeDocument/2006/relationships/hyperlink" Target="https://doi.org/10.1093/geronb/gbz096" TargetMode="External"/><Relationship Id="rId805" Type="http://schemas.openxmlformats.org/officeDocument/2006/relationships/hyperlink" Target="https://doi.org/10.1080/13825580600976911" TargetMode="External"/><Relationship Id="rId1130" Type="http://schemas.openxmlformats.org/officeDocument/2006/relationships/hyperlink" Target="https://doi.org/10.1097/NMD.0000000000000572" TargetMode="External"/><Relationship Id="rId1228" Type="http://schemas.openxmlformats.org/officeDocument/2006/relationships/hyperlink" Target="https://doi.org/10.1007/s13365-012-0147-5" TargetMode="External"/><Relationship Id="rId1435" Type="http://schemas.openxmlformats.org/officeDocument/2006/relationships/hyperlink" Target="https://doi.org/10.1093/arclin/acu059" TargetMode="External"/><Relationship Id="rId1642" Type="http://schemas.openxmlformats.org/officeDocument/2006/relationships/hyperlink" Target="https://doi.org/10.1177/0706743717737029" TargetMode="External"/><Relationship Id="rId1502" Type="http://schemas.openxmlformats.org/officeDocument/2006/relationships/hyperlink" Target="https://doi.org/10.1136/jnnp.2007.120568" TargetMode="External"/><Relationship Id="rId1807" Type="http://schemas.openxmlformats.org/officeDocument/2006/relationships/hyperlink" Target="https://doi.org/10.1016/S0033-3182(10)70703-9" TargetMode="External"/><Relationship Id="rId290" Type="http://schemas.openxmlformats.org/officeDocument/2006/relationships/hyperlink" Target="https://doi.org/10.1016/j.cortex.2017.03.015" TargetMode="External"/><Relationship Id="rId388" Type="http://schemas.openxmlformats.org/officeDocument/2006/relationships/hyperlink" Target="https://doi.org/10.1016/j.jpsychires.2019.03.012" TargetMode="External"/><Relationship Id="rId150" Type="http://schemas.openxmlformats.org/officeDocument/2006/relationships/hyperlink" Target="https://doi.org/10.1016/j.psychres.2013.06.003" TargetMode="External"/><Relationship Id="rId595" Type="http://schemas.openxmlformats.org/officeDocument/2006/relationships/hyperlink" Target="https://doi.org/10.1037/neu0000366" TargetMode="External"/><Relationship Id="rId248" Type="http://schemas.openxmlformats.org/officeDocument/2006/relationships/hyperlink" Target="https://doi.org/10.1016/j.neurobiolaging.2015.02.024" TargetMode="External"/><Relationship Id="rId455" Type="http://schemas.openxmlformats.org/officeDocument/2006/relationships/hyperlink" Target="https://doi.org/10.1002/aur.1913" TargetMode="External"/><Relationship Id="rId662" Type="http://schemas.openxmlformats.org/officeDocument/2006/relationships/hyperlink" Target="https://doi.org/10.1080/09658211.2016.1274405" TargetMode="External"/><Relationship Id="rId1085" Type="http://schemas.openxmlformats.org/officeDocument/2006/relationships/hyperlink" Target="https://doi.org/10.1016/j.schres.2015.01.016" TargetMode="External"/><Relationship Id="rId1292" Type="http://schemas.openxmlformats.org/officeDocument/2006/relationships/hyperlink" Target="https://doi.org/10.1016/j.psychres.2010.12.029" TargetMode="External"/><Relationship Id="rId108" Type="http://schemas.openxmlformats.org/officeDocument/2006/relationships/hyperlink" Target="https://doi.org/10.1016/j.schres.2009.12.037" TargetMode="External"/><Relationship Id="rId315" Type="http://schemas.openxmlformats.org/officeDocument/2006/relationships/hyperlink" Target="https://doi.org/10.1093/arclin/acv040" TargetMode="External"/><Relationship Id="rId522" Type="http://schemas.openxmlformats.org/officeDocument/2006/relationships/hyperlink" Target="https://doi.org/10.1097/01.nmd.0000177790.23311.ba" TargetMode="External"/><Relationship Id="rId967" Type="http://schemas.openxmlformats.org/officeDocument/2006/relationships/hyperlink" Target="https://doi.org/10.1177/0898264312460573" TargetMode="External"/><Relationship Id="rId1152" Type="http://schemas.openxmlformats.org/officeDocument/2006/relationships/hyperlink" Target="https://doi.org/10.1016/j.bandc.2006.06.003" TargetMode="External"/><Relationship Id="rId1597" Type="http://schemas.openxmlformats.org/officeDocument/2006/relationships/hyperlink" Target="https://doi.org/10.1080/23311908.2018.1430199" TargetMode="External"/><Relationship Id="rId96" Type="http://schemas.openxmlformats.org/officeDocument/2006/relationships/hyperlink" Target="https://doi.org/10.1007/978-3-319-93497-6_37" TargetMode="External"/><Relationship Id="rId827" Type="http://schemas.openxmlformats.org/officeDocument/2006/relationships/hyperlink" Target="https://doi.org/10.1016/j.parkreldis.2015.04.002" TargetMode="External"/><Relationship Id="rId1012" Type="http://schemas.openxmlformats.org/officeDocument/2006/relationships/hyperlink" Target="https://doi.org/10.3109/02699052.2013.865269" TargetMode="External"/><Relationship Id="rId1457" Type="http://schemas.openxmlformats.org/officeDocument/2006/relationships/hyperlink" Target="https://doi.org/10.1037/neu0000173" TargetMode="External"/><Relationship Id="rId1664" Type="http://schemas.openxmlformats.org/officeDocument/2006/relationships/hyperlink" Target="https://doi.org/10.1002/nur.21841" TargetMode="External"/><Relationship Id="rId1317" Type="http://schemas.openxmlformats.org/officeDocument/2006/relationships/hyperlink" Target="https://doi.org/10.1176/appi.neuropsych.22.2.231" TargetMode="External"/><Relationship Id="rId1524" Type="http://schemas.openxmlformats.org/officeDocument/2006/relationships/hyperlink" Target="https://doi.org/10.1080/13803390802206398" TargetMode="External"/><Relationship Id="rId1731" Type="http://schemas.openxmlformats.org/officeDocument/2006/relationships/hyperlink" Target="https://doi.org/10.1007/s10880-005-7816-y" TargetMode="External"/><Relationship Id="rId23" Type="http://schemas.openxmlformats.org/officeDocument/2006/relationships/hyperlink" Target="https://doi.org/10.1016/j.parkreldis.2014.09.033" TargetMode="External"/><Relationship Id="rId1829" Type="http://schemas.openxmlformats.org/officeDocument/2006/relationships/hyperlink" Target="https://doi.org/10.1080/09084280903297826" TargetMode="External"/><Relationship Id="rId172" Type="http://schemas.openxmlformats.org/officeDocument/2006/relationships/hyperlink" Target="https://doi.org/10.1176/appi.neuropsych.20.4.466" TargetMode="External"/><Relationship Id="rId477" Type="http://schemas.openxmlformats.org/officeDocument/2006/relationships/hyperlink" Target="https://doi.org/10.1080/13554794.2016.1175634" TargetMode="External"/><Relationship Id="rId684" Type="http://schemas.openxmlformats.org/officeDocument/2006/relationships/hyperlink" Target="https://doi.org/10.1097/NMD.0b013e31824cc225" TargetMode="External"/><Relationship Id="rId337" Type="http://schemas.openxmlformats.org/officeDocument/2006/relationships/hyperlink" Target="https://doi.org/10.1016/B978-0-12-416048-4.00014-2" TargetMode="External"/><Relationship Id="rId891" Type="http://schemas.openxmlformats.org/officeDocument/2006/relationships/hyperlink" Target="https://doi.org/10.1037/a0029964" TargetMode="External"/><Relationship Id="rId989" Type="http://schemas.openxmlformats.org/officeDocument/2006/relationships/hyperlink" Target="https://doi.org/10.1016/j.comppsych.2010.07.007" TargetMode="External"/><Relationship Id="rId544" Type="http://schemas.openxmlformats.org/officeDocument/2006/relationships/hyperlink" Target="https://doi.org/10.1016/j.schres.2013.10.002" TargetMode="External"/><Relationship Id="rId751" Type="http://schemas.openxmlformats.org/officeDocument/2006/relationships/hyperlink" Target="https://doi.org/10.15388/Psichol.2018.0.11900" TargetMode="External"/><Relationship Id="rId849" Type="http://schemas.openxmlformats.org/officeDocument/2006/relationships/hyperlink" Target="https://doi.org/10.3233/JAD-150378" TargetMode="External"/><Relationship Id="rId1174" Type="http://schemas.openxmlformats.org/officeDocument/2006/relationships/hyperlink" Target="https://doi.org/10.3109/02699052.2013.766927" TargetMode="External"/><Relationship Id="rId1381" Type="http://schemas.openxmlformats.org/officeDocument/2006/relationships/hyperlink" Target="https://doi.org/10.1093/arclin/acx081" TargetMode="External"/><Relationship Id="rId1479" Type="http://schemas.openxmlformats.org/officeDocument/2006/relationships/hyperlink" Target="https://doi.org/10.1016/j.jalz.2010.07.002" TargetMode="External"/><Relationship Id="rId1686" Type="http://schemas.openxmlformats.org/officeDocument/2006/relationships/hyperlink" Target="https://doi.org/10.1093/arclin/acaa048" TargetMode="External"/><Relationship Id="rId404" Type="http://schemas.openxmlformats.org/officeDocument/2006/relationships/hyperlink" Target="https://doi.org/10.1007/s12160-008-9038-7" TargetMode="External"/><Relationship Id="rId611" Type="http://schemas.openxmlformats.org/officeDocument/2006/relationships/hyperlink" Target="https://doi.org/10.1176/appi.neuropsych.19.4.383" TargetMode="External"/><Relationship Id="rId1034" Type="http://schemas.openxmlformats.org/officeDocument/2006/relationships/hyperlink" Target="https://doi.org/10.1016/S1474-4422(08)70065-6" TargetMode="External"/><Relationship Id="rId1241" Type="http://schemas.openxmlformats.org/officeDocument/2006/relationships/hyperlink" Target="https://doi.org/10.1037/pag0000622" TargetMode="External"/><Relationship Id="rId1339" Type="http://schemas.openxmlformats.org/officeDocument/2006/relationships/hyperlink" Target="https://doi.org/10.1007/s11065-021-09477-5" TargetMode="External"/><Relationship Id="rId709" Type="http://schemas.openxmlformats.org/officeDocument/2006/relationships/hyperlink" Target="https://doi.org/10.3233/JAD-191323" TargetMode="External"/><Relationship Id="rId916" Type="http://schemas.openxmlformats.org/officeDocument/2006/relationships/hyperlink" Target="https://doi.org/10.1016/j.parkreldis.2015.02.008" TargetMode="External"/><Relationship Id="rId1101" Type="http://schemas.openxmlformats.org/officeDocument/2006/relationships/hyperlink" Target="https://doi.org/10.1016/j.neurobiolaging.2008.03.011" TargetMode="External"/><Relationship Id="rId1546" Type="http://schemas.openxmlformats.org/officeDocument/2006/relationships/hyperlink" Target="https://doi.org/10.1002/gps.2175" TargetMode="External"/><Relationship Id="rId1753" Type="http://schemas.openxmlformats.org/officeDocument/2006/relationships/hyperlink" Target="https://doi.org/10.1037/neu0000489" TargetMode="External"/><Relationship Id="rId45" Type="http://schemas.openxmlformats.org/officeDocument/2006/relationships/hyperlink" Target="https://doi.org/10.1037/neu0000026" TargetMode="External"/><Relationship Id="rId1406" Type="http://schemas.openxmlformats.org/officeDocument/2006/relationships/hyperlink" Target="https://doi.org/10.1080/13825585.2011.646941" TargetMode="External"/><Relationship Id="rId1613" Type="http://schemas.openxmlformats.org/officeDocument/2006/relationships/hyperlink" Target="https://doi.org/10.1016/j.psychres.2014.01.031" TargetMode="External"/><Relationship Id="rId1820" Type="http://schemas.openxmlformats.org/officeDocument/2006/relationships/hyperlink" Target="https://doi.org/10.1016/j.psyneuen.2018.11.001" TargetMode="External"/><Relationship Id="rId194" Type="http://schemas.openxmlformats.org/officeDocument/2006/relationships/hyperlink" Target="https://doi.org/10.1002/gps.4558" TargetMode="External"/><Relationship Id="rId261" Type="http://schemas.openxmlformats.org/officeDocument/2006/relationships/hyperlink" Target="https://doi.org/10.1016/j.psychres.2014.11.029" TargetMode="External"/><Relationship Id="rId499" Type="http://schemas.openxmlformats.org/officeDocument/2006/relationships/hyperlink" Target="https://doi.org/10.5406/amerjpsyc.123.4.0447" TargetMode="External"/><Relationship Id="rId359" Type="http://schemas.openxmlformats.org/officeDocument/2006/relationships/hyperlink" Target="https://doi.org/10.1097/01.nmd.0000131919.60151.a7" TargetMode="External"/><Relationship Id="rId566" Type="http://schemas.openxmlformats.org/officeDocument/2006/relationships/hyperlink" Target="https://doi.org/10.1080/13803395.2010.536759" TargetMode="External"/><Relationship Id="rId773" Type="http://schemas.openxmlformats.org/officeDocument/2006/relationships/hyperlink" Target="https://doi.org/10.1037/neu0000577" TargetMode="External"/><Relationship Id="rId1196" Type="http://schemas.openxmlformats.org/officeDocument/2006/relationships/hyperlink" Target="https://doi.org/10.1016/j.jagp.2019.10.008" TargetMode="External"/><Relationship Id="rId121" Type="http://schemas.openxmlformats.org/officeDocument/2006/relationships/hyperlink" Target="https://doi.org/10.1080/13854046.2016.1186224" TargetMode="External"/><Relationship Id="rId219" Type="http://schemas.openxmlformats.org/officeDocument/2006/relationships/hyperlink" Target="https://doi.org/10.1037/0000046-000" TargetMode="External"/><Relationship Id="rId426" Type="http://schemas.openxmlformats.org/officeDocument/2006/relationships/hyperlink" Target="https://doi.org/10.1097/JGP.0b013e3182107c69" TargetMode="External"/><Relationship Id="rId633" Type="http://schemas.openxmlformats.org/officeDocument/2006/relationships/hyperlink" Target="https://doi.org/10.1017/S1041610217001624" TargetMode="External"/><Relationship Id="rId980" Type="http://schemas.openxmlformats.org/officeDocument/2006/relationships/hyperlink" Target="https://doi.org/10.1080/13825580802099678" TargetMode="External"/><Relationship Id="rId1056" Type="http://schemas.openxmlformats.org/officeDocument/2006/relationships/hyperlink" Target="https://doi.org/10.1038/npp.2010.193" TargetMode="External"/><Relationship Id="rId1263" Type="http://schemas.openxmlformats.org/officeDocument/2006/relationships/hyperlink" Target="https://doi.org/10.1016/j.biopsych.2013.05.020" TargetMode="External"/><Relationship Id="rId840" Type="http://schemas.openxmlformats.org/officeDocument/2006/relationships/hyperlink" Target="https://doi.org/10.1186/1471-244X-13-105" TargetMode="External"/><Relationship Id="rId938" Type="http://schemas.openxmlformats.org/officeDocument/2006/relationships/hyperlink" Target="https://doi.org/10.1002/hbm.23343" TargetMode="External"/><Relationship Id="rId1470" Type="http://schemas.openxmlformats.org/officeDocument/2006/relationships/hyperlink" Target="https://doi.org/10.1016/j.pscychresns.2010.07.005" TargetMode="External"/><Relationship Id="rId1568" Type="http://schemas.openxmlformats.org/officeDocument/2006/relationships/hyperlink" Target="https://doi.org/10.1177/0891988719865943" TargetMode="External"/><Relationship Id="rId1775" Type="http://schemas.openxmlformats.org/officeDocument/2006/relationships/hyperlink" Target="https://doi.org/10.1080/13546805.2014.969419" TargetMode="External"/><Relationship Id="rId67" Type="http://schemas.openxmlformats.org/officeDocument/2006/relationships/hyperlink" Target="https://doi.org/10.1016/j.addbeh.2016.03.018" TargetMode="External"/><Relationship Id="rId700" Type="http://schemas.openxmlformats.org/officeDocument/2006/relationships/hyperlink" Target="https://doi.org/10.1080/03610730590914976" TargetMode="External"/><Relationship Id="rId1123" Type="http://schemas.openxmlformats.org/officeDocument/2006/relationships/hyperlink" Target="https://doi.org/10.1212/WNL.0b013e3182616ff9" TargetMode="External"/><Relationship Id="rId1330" Type="http://schemas.openxmlformats.org/officeDocument/2006/relationships/hyperlink" Target="https://doi.org/10.1037/neu0000017" TargetMode="External"/><Relationship Id="rId1428" Type="http://schemas.openxmlformats.org/officeDocument/2006/relationships/hyperlink" Target="https://doi.org/10.1080/13854046.2017.1368714" TargetMode="External"/><Relationship Id="rId1635" Type="http://schemas.openxmlformats.org/officeDocument/2006/relationships/hyperlink" Target="https://doi.org/10.1016/j.neuropsychologia.2016.06.011" TargetMode="External"/><Relationship Id="rId1702" Type="http://schemas.openxmlformats.org/officeDocument/2006/relationships/hyperlink" Target="https://doi.org/10.1017/S1355617706060565" TargetMode="External"/><Relationship Id="rId283" Type="http://schemas.openxmlformats.org/officeDocument/2006/relationships/hyperlink" Target="https://doi.org/10.1177/0891988717720299" TargetMode="External"/><Relationship Id="rId490" Type="http://schemas.openxmlformats.org/officeDocument/2006/relationships/hyperlink" Target="https://doi.org/10.1080/02699050601049601" TargetMode="External"/><Relationship Id="rId143" Type="http://schemas.openxmlformats.org/officeDocument/2006/relationships/hyperlink" Target="https://doi.org/10.1017/S135561771100141X" TargetMode="External"/><Relationship Id="rId350" Type="http://schemas.openxmlformats.org/officeDocument/2006/relationships/hyperlink" Target="https://doi.org/10.1590/S1516-44462011000100016" TargetMode="External"/><Relationship Id="rId588" Type="http://schemas.openxmlformats.org/officeDocument/2006/relationships/hyperlink" Target="https://doi.org/10.1007/s00213-008-1278-5" TargetMode="External"/><Relationship Id="rId795" Type="http://schemas.openxmlformats.org/officeDocument/2006/relationships/hyperlink" Target="https://doi.org/10.1080/10550887.2014.909701" TargetMode="External"/><Relationship Id="rId9" Type="http://schemas.openxmlformats.org/officeDocument/2006/relationships/hyperlink" Target="https://doi.org/10.1080/13554794.2013.826683" TargetMode="External"/><Relationship Id="rId210" Type="http://schemas.openxmlformats.org/officeDocument/2006/relationships/hyperlink" Target="https://doi.org/10.1017/S104161021400146X" TargetMode="External"/><Relationship Id="rId448" Type="http://schemas.openxmlformats.org/officeDocument/2006/relationships/hyperlink" Target="https://doi.org/10.1007/s13365-013-0184-8" TargetMode="External"/><Relationship Id="rId655" Type="http://schemas.openxmlformats.org/officeDocument/2006/relationships/hyperlink" Target="https://doi.org/10.1080/13854040902936679" TargetMode="External"/><Relationship Id="rId862" Type="http://schemas.openxmlformats.org/officeDocument/2006/relationships/hyperlink" Target="https://doi.org/10.1080/23279095.2019.1652174" TargetMode="External"/><Relationship Id="rId1078" Type="http://schemas.openxmlformats.org/officeDocument/2006/relationships/hyperlink" Target="https://doi.org/10.1089/g4h.2017.0032" TargetMode="External"/><Relationship Id="rId1285" Type="http://schemas.openxmlformats.org/officeDocument/2006/relationships/hyperlink" Target="https://doi.org/10.1007/s11292-018-9348-0" TargetMode="External"/><Relationship Id="rId1492" Type="http://schemas.openxmlformats.org/officeDocument/2006/relationships/hyperlink" Target="https://doi.org/10.3389/fnagi.2018.00342" TargetMode="External"/><Relationship Id="rId308" Type="http://schemas.openxmlformats.org/officeDocument/2006/relationships/hyperlink" Target="https://doi.org/10.1177/0891988708328214" TargetMode="External"/><Relationship Id="rId515" Type="http://schemas.openxmlformats.org/officeDocument/2006/relationships/hyperlink" Target="https://doi.org/10.1001/jamapsychiatry.2014.1105" TargetMode="External"/><Relationship Id="rId722" Type="http://schemas.openxmlformats.org/officeDocument/2006/relationships/hyperlink" Target="https://doi.org/10.1586/ern.11.173" TargetMode="External"/><Relationship Id="rId1145" Type="http://schemas.openxmlformats.org/officeDocument/2006/relationships/hyperlink" Target="https://doi.org/10.1017/S1355617720000855" TargetMode="External"/><Relationship Id="rId1352" Type="http://schemas.openxmlformats.org/officeDocument/2006/relationships/hyperlink" Target="https://doi.org/10.1080/13607863.2015.1118679" TargetMode="External"/><Relationship Id="rId1797" Type="http://schemas.openxmlformats.org/officeDocument/2006/relationships/hyperlink" Target="https://doi.org/10.1177/1533317511402317" TargetMode="External"/><Relationship Id="rId89" Type="http://schemas.openxmlformats.org/officeDocument/2006/relationships/hyperlink" Target="https://doi.org/10.3109/02699052.2014.915984" TargetMode="External"/><Relationship Id="rId1005" Type="http://schemas.openxmlformats.org/officeDocument/2006/relationships/hyperlink" Target="https://doi.org/10.1002/gps.2531" TargetMode="External"/><Relationship Id="rId1212" Type="http://schemas.openxmlformats.org/officeDocument/2006/relationships/hyperlink" Target="https://doi.org/10.1080/02699052.2016.1199906" TargetMode="External"/><Relationship Id="rId1657" Type="http://schemas.openxmlformats.org/officeDocument/2006/relationships/hyperlink" Target="https://doi.org/10.1080/13546805.2015.1137214" TargetMode="External"/><Relationship Id="rId1517" Type="http://schemas.openxmlformats.org/officeDocument/2006/relationships/hyperlink" Target="https://doi.org/10.1111/j.1601-5215.2011.00570.x" TargetMode="External"/><Relationship Id="rId1724" Type="http://schemas.openxmlformats.org/officeDocument/2006/relationships/hyperlink" Target="https://doi.org/10.1080/13803390701287408" TargetMode="External"/><Relationship Id="rId16" Type="http://schemas.openxmlformats.org/officeDocument/2006/relationships/hyperlink" Target="https://doi.org/10.1016/j.neuropsychologia.2017.07.011" TargetMode="External"/><Relationship Id="rId165" Type="http://schemas.openxmlformats.org/officeDocument/2006/relationships/hyperlink" Target="https://doi.org/10.1037/neu0000149" TargetMode="External"/><Relationship Id="rId372" Type="http://schemas.openxmlformats.org/officeDocument/2006/relationships/hyperlink" Target="https://doi.org/10.1080/13825585.2016.1194366" TargetMode="External"/><Relationship Id="rId677" Type="http://schemas.openxmlformats.org/officeDocument/2006/relationships/hyperlink" Target="https://doi.org/10.1590/S1980-57642012DN06040010" TargetMode="External"/><Relationship Id="rId232" Type="http://schemas.openxmlformats.org/officeDocument/2006/relationships/hyperlink" Target="https://doi.org/10.1002/gps.4007" TargetMode="External"/><Relationship Id="rId884" Type="http://schemas.openxmlformats.org/officeDocument/2006/relationships/hyperlink" Target="https://doi.org/10.1017/S1355617717000406" TargetMode="External"/><Relationship Id="rId537" Type="http://schemas.openxmlformats.org/officeDocument/2006/relationships/hyperlink" Target="https://doi.org/10.1111/jgs.13383" TargetMode="External"/><Relationship Id="rId744" Type="http://schemas.openxmlformats.org/officeDocument/2006/relationships/hyperlink" Target="https://doi.org/10.1177/0269216308096907" TargetMode="External"/><Relationship Id="rId951" Type="http://schemas.openxmlformats.org/officeDocument/2006/relationships/hyperlink" Target="https://doi.org/10.1111/jsr.13362" TargetMode="External"/><Relationship Id="rId1167" Type="http://schemas.openxmlformats.org/officeDocument/2006/relationships/hyperlink" Target="https://doi.org/10.1192/bjp.bp.106.029181" TargetMode="External"/><Relationship Id="rId1374" Type="http://schemas.openxmlformats.org/officeDocument/2006/relationships/hyperlink" Target="https://doi.org/10.1111/j.1532-5415.2004.52452.x" TargetMode="External"/><Relationship Id="rId1581" Type="http://schemas.openxmlformats.org/officeDocument/2006/relationships/hyperlink" Target="https://doi.org/10.1097/01.wnr.0000134992.74181.4b" TargetMode="External"/><Relationship Id="rId1679" Type="http://schemas.openxmlformats.org/officeDocument/2006/relationships/hyperlink" Target="https://doi.org/10.1016/j.schres.2010.04.016" TargetMode="External"/><Relationship Id="rId80" Type="http://schemas.openxmlformats.org/officeDocument/2006/relationships/hyperlink" Target="https://doi.org/10.1093/arclin/acx111" TargetMode="External"/><Relationship Id="rId604" Type="http://schemas.openxmlformats.org/officeDocument/2006/relationships/hyperlink" Target="https://doi.org/10.1016/j.biopsych.2009.11.028" TargetMode="External"/><Relationship Id="rId811" Type="http://schemas.openxmlformats.org/officeDocument/2006/relationships/hyperlink" Target="https://doi.org/10.1007/s12021-010-9094-6" TargetMode="External"/><Relationship Id="rId1027" Type="http://schemas.openxmlformats.org/officeDocument/2006/relationships/hyperlink" Target="https://doi.org/10.1017/S1355617707070919" TargetMode="External"/><Relationship Id="rId1234" Type="http://schemas.openxmlformats.org/officeDocument/2006/relationships/hyperlink" Target="https://doi.org/10.1093/schbul/sbj002" TargetMode="External"/><Relationship Id="rId1441" Type="http://schemas.openxmlformats.org/officeDocument/2006/relationships/hyperlink" Target="https://doi.org/10.1177/0891988709342724" TargetMode="External"/><Relationship Id="rId909" Type="http://schemas.openxmlformats.org/officeDocument/2006/relationships/hyperlink" Target="https://doi.org/10.1002/ana.24495" TargetMode="External"/><Relationship Id="rId1301" Type="http://schemas.openxmlformats.org/officeDocument/2006/relationships/hyperlink" Target="https://doi.org/10.1017/S1355617711001275" TargetMode="External"/><Relationship Id="rId1539" Type="http://schemas.openxmlformats.org/officeDocument/2006/relationships/hyperlink" Target="https://doi.org/10.1016/j.jns.2013.06.033" TargetMode="External"/><Relationship Id="rId1746" Type="http://schemas.openxmlformats.org/officeDocument/2006/relationships/hyperlink" Target="https://doi.org/10.1002/hbm.22674" TargetMode="External"/><Relationship Id="rId38" Type="http://schemas.openxmlformats.org/officeDocument/2006/relationships/hyperlink" Target="https://doi.org/10.1097/YCT.0000000000000659" TargetMode="External"/><Relationship Id="rId1606" Type="http://schemas.openxmlformats.org/officeDocument/2006/relationships/hyperlink" Target="https://doi.org/10.1097/WAD.0000000000000039" TargetMode="External"/><Relationship Id="rId1813" Type="http://schemas.openxmlformats.org/officeDocument/2006/relationships/hyperlink" Target="https://doi.org/10.1016/j.jad.2017.11.034" TargetMode="External"/><Relationship Id="rId187" Type="http://schemas.openxmlformats.org/officeDocument/2006/relationships/hyperlink" Target="https://doi.org/10.1080/09540121.2013.764965" TargetMode="External"/><Relationship Id="rId394" Type="http://schemas.openxmlformats.org/officeDocument/2006/relationships/hyperlink" Target="https://doi.org/10.1080/13854046.2020.1861329" TargetMode="External"/><Relationship Id="rId254" Type="http://schemas.openxmlformats.org/officeDocument/2006/relationships/hyperlink" Target="https://doi.org/10.1080/09084282.2010.499809" TargetMode="External"/><Relationship Id="rId699" Type="http://schemas.openxmlformats.org/officeDocument/2006/relationships/hyperlink" Target="https://doi.org/10.1007/s10461-016-1514-7" TargetMode="External"/><Relationship Id="rId1091" Type="http://schemas.openxmlformats.org/officeDocument/2006/relationships/hyperlink" Target="https://doi.org/10.1080/23279095.2019.1698581" TargetMode="External"/><Relationship Id="rId114" Type="http://schemas.openxmlformats.org/officeDocument/2006/relationships/hyperlink" Target="https://doi.org/10.1016/j.schres.2008.06.026" TargetMode="External"/><Relationship Id="rId461" Type="http://schemas.openxmlformats.org/officeDocument/2006/relationships/hyperlink" Target="https://doi.org/10.1016/j.psychres.2014.11.040" TargetMode="External"/><Relationship Id="rId559" Type="http://schemas.openxmlformats.org/officeDocument/2006/relationships/hyperlink" Target="https://doi.org/10.1080/13803395.2011.596820" TargetMode="External"/><Relationship Id="rId766" Type="http://schemas.openxmlformats.org/officeDocument/2006/relationships/hyperlink" Target="https://doi.org/10.3233/JAD-180810" TargetMode="External"/><Relationship Id="rId1189" Type="http://schemas.openxmlformats.org/officeDocument/2006/relationships/hyperlink" Target="https://doi.org/10.1097/HTR.0b013e3181f1ead2" TargetMode="External"/><Relationship Id="rId1396" Type="http://schemas.openxmlformats.org/officeDocument/2006/relationships/hyperlink" Target="https://doi.org/10.1097/JNC.0000000000000142" TargetMode="External"/><Relationship Id="rId321" Type="http://schemas.openxmlformats.org/officeDocument/2006/relationships/hyperlink" Target="https://doi.org/10.1017/S1355617707070166" TargetMode="External"/><Relationship Id="rId419" Type="http://schemas.openxmlformats.org/officeDocument/2006/relationships/hyperlink" Target="https://doi.org/10.1038/sj.npp.1301207" TargetMode="External"/><Relationship Id="rId626" Type="http://schemas.openxmlformats.org/officeDocument/2006/relationships/hyperlink" Target="https://doi.org/10.1037/a0022687" TargetMode="External"/><Relationship Id="rId973" Type="http://schemas.openxmlformats.org/officeDocument/2006/relationships/hyperlink" Target="https://doi.org/10.1093/ijnp/pyu045" TargetMode="External"/><Relationship Id="rId1049" Type="http://schemas.openxmlformats.org/officeDocument/2006/relationships/hyperlink" Target="https://doi.org/10.1176/appi.neuropsych.16120328" TargetMode="External"/><Relationship Id="rId1256" Type="http://schemas.openxmlformats.org/officeDocument/2006/relationships/hyperlink" Target="https://doi.org/10.1212/WNL.0b013e318283bb0a" TargetMode="External"/><Relationship Id="rId833" Type="http://schemas.openxmlformats.org/officeDocument/2006/relationships/hyperlink" Target="https://doi.org/10.1016/j.schres.2010.11.008" TargetMode="External"/><Relationship Id="rId1116" Type="http://schemas.openxmlformats.org/officeDocument/2006/relationships/hyperlink" Target="https://doi.org/10.1080/09602010701202188" TargetMode="External"/><Relationship Id="rId1463" Type="http://schemas.openxmlformats.org/officeDocument/2006/relationships/hyperlink" Target="https://doi.org/10.1007/978-0-387-76978-3_8" TargetMode="External"/><Relationship Id="rId1670" Type="http://schemas.openxmlformats.org/officeDocument/2006/relationships/hyperlink" Target="https://doi.org/10.1017/S1355617713000982" TargetMode="External"/><Relationship Id="rId1768" Type="http://schemas.openxmlformats.org/officeDocument/2006/relationships/hyperlink" Target="https://doi.org/10.1016/j.schres.2020.09.022" TargetMode="External"/><Relationship Id="rId900" Type="http://schemas.openxmlformats.org/officeDocument/2006/relationships/hyperlink" Target="https://doi.org/10.1037/0000032-004" TargetMode="External"/><Relationship Id="rId1323" Type="http://schemas.openxmlformats.org/officeDocument/2006/relationships/hyperlink" Target="https://doi.org/10.1007/978-1-4614-3106-0_24" TargetMode="External"/><Relationship Id="rId1530" Type="http://schemas.openxmlformats.org/officeDocument/2006/relationships/hyperlink" Target="https://doi.org/10.1017/S003329171300247X" TargetMode="External"/><Relationship Id="rId1628" Type="http://schemas.openxmlformats.org/officeDocument/2006/relationships/hyperlink" Target="https://doi.org/10.1007/978-3-319-93497-6_34" TargetMode="External"/><Relationship Id="rId276" Type="http://schemas.openxmlformats.org/officeDocument/2006/relationships/hyperlink" Target="https://doi.org/10.1016/j.acn.2007.01.009" TargetMode="External"/><Relationship Id="rId483" Type="http://schemas.openxmlformats.org/officeDocument/2006/relationships/hyperlink" Target="https://doi.org/10.1016/j.ijpsycho.2010.12.006" TargetMode="External"/><Relationship Id="rId690" Type="http://schemas.openxmlformats.org/officeDocument/2006/relationships/hyperlink" Target="https://doi.org/10.1080/13554790600878887" TargetMode="External"/><Relationship Id="rId136" Type="http://schemas.openxmlformats.org/officeDocument/2006/relationships/hyperlink" Target="https://doi.org/10.1002/gps.4163" TargetMode="External"/><Relationship Id="rId343" Type="http://schemas.openxmlformats.org/officeDocument/2006/relationships/hyperlink" Target="https://doi.org/10.1007/978-3-319-93497-6_29" TargetMode="External"/><Relationship Id="rId550" Type="http://schemas.openxmlformats.org/officeDocument/2006/relationships/hyperlink" Target="https://doi.org/10.1016/j.psychres.2018.06.016" TargetMode="External"/><Relationship Id="rId788" Type="http://schemas.openxmlformats.org/officeDocument/2006/relationships/hyperlink" Target="https://doi.org/10.1007/s10461-016-1316-y" TargetMode="External"/><Relationship Id="rId995" Type="http://schemas.openxmlformats.org/officeDocument/2006/relationships/hyperlink" Target="https://doi.org/10.1111/j.1600-0447.2007.01067.x" TargetMode="External"/><Relationship Id="rId1180" Type="http://schemas.openxmlformats.org/officeDocument/2006/relationships/hyperlink" Target="https://doi.org/10.1016/j.jad.2018.11.020" TargetMode="External"/><Relationship Id="rId203" Type="http://schemas.openxmlformats.org/officeDocument/2006/relationships/hyperlink" Target="https://doi.org/10.1097/JGP.0b013e3182436987" TargetMode="External"/><Relationship Id="rId648" Type="http://schemas.openxmlformats.org/officeDocument/2006/relationships/hyperlink" Target="https://doi.org/10.1093/gerona/glp075" TargetMode="External"/><Relationship Id="rId855" Type="http://schemas.openxmlformats.org/officeDocument/2006/relationships/hyperlink" Target="https://doi.org/10.3233/JAD-150200" TargetMode="External"/><Relationship Id="rId1040" Type="http://schemas.openxmlformats.org/officeDocument/2006/relationships/hyperlink" Target="https://doi.org/10.1093/gerona/gls224" TargetMode="External"/><Relationship Id="rId1278" Type="http://schemas.openxmlformats.org/officeDocument/2006/relationships/hyperlink" Target="https://doi.org/10.3233/JAD-190519" TargetMode="External"/><Relationship Id="rId1485" Type="http://schemas.openxmlformats.org/officeDocument/2006/relationships/hyperlink" Target="https://doi.org/10.1080/07317115.2012.749320" TargetMode="External"/><Relationship Id="rId1692" Type="http://schemas.openxmlformats.org/officeDocument/2006/relationships/hyperlink" Target="https://doi.org/10.1037/neu0000252" TargetMode="External"/><Relationship Id="rId410" Type="http://schemas.openxmlformats.org/officeDocument/2006/relationships/hyperlink" Target="https://doi.org/10.1177/0733464810384592" TargetMode="External"/><Relationship Id="rId508" Type="http://schemas.openxmlformats.org/officeDocument/2006/relationships/hyperlink" Target="https://doi.org/10.1093/brain/awx118" TargetMode="External"/><Relationship Id="rId715" Type="http://schemas.openxmlformats.org/officeDocument/2006/relationships/hyperlink" Target="https://doi.org/10.1002/9780470978672.ch3" TargetMode="External"/><Relationship Id="rId922" Type="http://schemas.openxmlformats.org/officeDocument/2006/relationships/hyperlink" Target="https://doi.org/10.1007/s00213-015-3960-8" TargetMode="External"/><Relationship Id="rId1138" Type="http://schemas.openxmlformats.org/officeDocument/2006/relationships/hyperlink" Target="https://doi.org/10.1007/s13365-013-0152-3" TargetMode="External"/><Relationship Id="rId1345" Type="http://schemas.openxmlformats.org/officeDocument/2006/relationships/hyperlink" Target="https://doi.org/10.1017/S135561772000065X" TargetMode="External"/><Relationship Id="rId1552" Type="http://schemas.openxmlformats.org/officeDocument/2006/relationships/hyperlink" Target="https://doi.org/10.1016/j.amjopharm.2008.11.001" TargetMode="External"/><Relationship Id="rId1205" Type="http://schemas.openxmlformats.org/officeDocument/2006/relationships/hyperlink" Target="https://doi.org/10.1016/S1474-4422(17)30166-7" TargetMode="External"/><Relationship Id="rId51" Type="http://schemas.openxmlformats.org/officeDocument/2006/relationships/hyperlink" Target="https://doi.org/10.1007/s10461-019-02699-y" TargetMode="External"/><Relationship Id="rId1412" Type="http://schemas.openxmlformats.org/officeDocument/2006/relationships/hyperlink" Target="https://doi.org/10.1080/13803390902881918" TargetMode="External"/><Relationship Id="rId1717" Type="http://schemas.openxmlformats.org/officeDocument/2006/relationships/hyperlink" Target="https://doi.org/10.1002/cncr.25298" TargetMode="External"/><Relationship Id="rId298" Type="http://schemas.openxmlformats.org/officeDocument/2006/relationships/hyperlink" Target="https://doi.org/10.1080/13554794.2010.487827" TargetMode="External"/><Relationship Id="rId158" Type="http://schemas.openxmlformats.org/officeDocument/2006/relationships/hyperlink" Target="https://doi.org/10.1097/HTR.0000000000000288" TargetMode="External"/><Relationship Id="rId365" Type="http://schemas.openxmlformats.org/officeDocument/2006/relationships/hyperlink" Target="https://doi.org/10.1590/S1980-57642009DN20200013" TargetMode="External"/><Relationship Id="rId572" Type="http://schemas.openxmlformats.org/officeDocument/2006/relationships/hyperlink" Target="https://doi.org/10.1016/j.parkreldis.2018.11.022" TargetMode="External"/><Relationship Id="rId225" Type="http://schemas.openxmlformats.org/officeDocument/2006/relationships/hyperlink" Target="https://doi.org/10.1007/s10461-005-9056-4" TargetMode="External"/><Relationship Id="rId432" Type="http://schemas.openxmlformats.org/officeDocument/2006/relationships/hyperlink" Target="https://doi.org/10.1080/13803395.2016.1230596" TargetMode="External"/><Relationship Id="rId877" Type="http://schemas.openxmlformats.org/officeDocument/2006/relationships/hyperlink" Target="https://doi.org/10.1093/schbul/sbl039" TargetMode="External"/><Relationship Id="rId1062" Type="http://schemas.openxmlformats.org/officeDocument/2006/relationships/hyperlink" Target="https://doi.org/10.1515/IJDHD.2007.6.4.431" TargetMode="External"/><Relationship Id="rId737" Type="http://schemas.openxmlformats.org/officeDocument/2006/relationships/hyperlink" Target="https://doi.org/10.1016/j.biopsych.2012.02.012" TargetMode="External"/><Relationship Id="rId944" Type="http://schemas.openxmlformats.org/officeDocument/2006/relationships/hyperlink" Target="https://doi.org/10.1016/j.jad.2021.02.068" TargetMode="External"/><Relationship Id="rId1367" Type="http://schemas.openxmlformats.org/officeDocument/2006/relationships/hyperlink" Target="https://doi.org/10.1590/S1980-57642012DN06010002" TargetMode="External"/><Relationship Id="rId1574" Type="http://schemas.openxmlformats.org/officeDocument/2006/relationships/hyperlink" Target="https://doi.org/10.1017/S1355617720000569" TargetMode="External"/><Relationship Id="rId1781" Type="http://schemas.openxmlformats.org/officeDocument/2006/relationships/hyperlink" Target="https://doi.org/10.1002/pon.4571" TargetMode="External"/><Relationship Id="rId73" Type="http://schemas.openxmlformats.org/officeDocument/2006/relationships/hyperlink" Target="https://doi.org/10.1080/13825585.2012.761669" TargetMode="External"/><Relationship Id="rId804" Type="http://schemas.openxmlformats.org/officeDocument/2006/relationships/hyperlink" Target="https://doi.org/10.1037/neu0000709" TargetMode="External"/><Relationship Id="rId1227" Type="http://schemas.openxmlformats.org/officeDocument/2006/relationships/hyperlink" Target="https://doi.org/10.3233/JAD-150777" TargetMode="External"/><Relationship Id="rId1434" Type="http://schemas.openxmlformats.org/officeDocument/2006/relationships/hyperlink" Target="https://doi.org/10.1007/s12311-017-0890-5" TargetMode="External"/><Relationship Id="rId1641" Type="http://schemas.openxmlformats.org/officeDocument/2006/relationships/hyperlink" Target="https://doi.org/10.1016/j.schres.2007.10.030" TargetMode="External"/><Relationship Id="rId1501" Type="http://schemas.openxmlformats.org/officeDocument/2006/relationships/hyperlink" Target="https://doi.org/10.1080/09602011.2011.552559" TargetMode="External"/><Relationship Id="rId1739" Type="http://schemas.openxmlformats.org/officeDocument/2006/relationships/hyperlink" Target="https://doi.org/10.7551/mitpress/9780262019620.003.0004" TargetMode="External"/><Relationship Id="rId1806" Type="http://schemas.openxmlformats.org/officeDocument/2006/relationships/hyperlink" Target="https://doi.org/10.1212/01.WNL.0000130498.19019.02" TargetMode="External"/><Relationship Id="rId387" Type="http://schemas.openxmlformats.org/officeDocument/2006/relationships/hyperlink" Target="https://doi.org/10.1016/j.schres.2019.11.008" TargetMode="External"/><Relationship Id="rId594" Type="http://schemas.openxmlformats.org/officeDocument/2006/relationships/hyperlink" Target="https://doi.org/10.1007/s12021-013-9184-3" TargetMode="External"/><Relationship Id="rId247" Type="http://schemas.openxmlformats.org/officeDocument/2006/relationships/hyperlink" Target="https://doi.org/10.1093/brain/aww010" TargetMode="External"/><Relationship Id="rId899" Type="http://schemas.openxmlformats.org/officeDocument/2006/relationships/hyperlink" Target="https://doi.org/10.1037/a0039835" TargetMode="External"/><Relationship Id="rId1084" Type="http://schemas.openxmlformats.org/officeDocument/2006/relationships/hyperlink" Target="https://doi.org/10.1371/journal.pone.0244180" TargetMode="External"/><Relationship Id="rId107" Type="http://schemas.openxmlformats.org/officeDocument/2006/relationships/hyperlink" Target="https://doi.org/10.1097/01.nmd.0000161688.47164.71" TargetMode="External"/><Relationship Id="rId454" Type="http://schemas.openxmlformats.org/officeDocument/2006/relationships/hyperlink" Target="https://doi.org/10.1080/13854046.2014.958536" TargetMode="External"/><Relationship Id="rId661" Type="http://schemas.openxmlformats.org/officeDocument/2006/relationships/hyperlink" Target="https://doi.org/10.1017/S1041610214000106" TargetMode="External"/><Relationship Id="rId759" Type="http://schemas.openxmlformats.org/officeDocument/2006/relationships/hyperlink" Target="https://doi.org/10.1300/J069v24n03_11" TargetMode="External"/><Relationship Id="rId966" Type="http://schemas.openxmlformats.org/officeDocument/2006/relationships/hyperlink" Target="https://doi.org/10.1017/S1355617715000041" TargetMode="External"/><Relationship Id="rId1291" Type="http://schemas.openxmlformats.org/officeDocument/2006/relationships/hyperlink" Target="https://doi.org/10.1016/j.pscychresns.2010.02.008" TargetMode="External"/><Relationship Id="rId1389" Type="http://schemas.openxmlformats.org/officeDocument/2006/relationships/hyperlink" Target="https://doi.org/10.1176/appi.neuropsych.16050088" TargetMode="External"/><Relationship Id="rId1596" Type="http://schemas.openxmlformats.org/officeDocument/2006/relationships/hyperlink" Target="https://doi.org/10.1016/j.pscychresns.2008.11.002" TargetMode="External"/><Relationship Id="rId314" Type="http://schemas.openxmlformats.org/officeDocument/2006/relationships/hyperlink" Target="https://doi.org/10.1212/WNL.0000000000000617" TargetMode="External"/><Relationship Id="rId521" Type="http://schemas.openxmlformats.org/officeDocument/2006/relationships/hyperlink" Target="https://doi.org/10.1093/schbul/sbt232" TargetMode="External"/><Relationship Id="rId619" Type="http://schemas.openxmlformats.org/officeDocument/2006/relationships/hyperlink" Target="https://doi.org/10.1017/S1355617706060267" TargetMode="External"/><Relationship Id="rId1151" Type="http://schemas.openxmlformats.org/officeDocument/2006/relationships/hyperlink" Target="https://doi.org/10.1016/j.neuropsychologia.2004.12.008" TargetMode="External"/><Relationship Id="rId1249" Type="http://schemas.openxmlformats.org/officeDocument/2006/relationships/hyperlink" Target="https://doi.org/10.1007/s13365-014-0293-z" TargetMode="External"/><Relationship Id="rId95" Type="http://schemas.openxmlformats.org/officeDocument/2006/relationships/hyperlink" Target="https://doi.org/10.1111/acer.12496" TargetMode="External"/><Relationship Id="rId826" Type="http://schemas.openxmlformats.org/officeDocument/2006/relationships/hyperlink" Target="https://doi.org/10.1093/arclin/acs036" TargetMode="External"/><Relationship Id="rId1011" Type="http://schemas.openxmlformats.org/officeDocument/2006/relationships/hyperlink" Target="https://doi.org/10.1016/j.bandc.2013.12.010" TargetMode="External"/><Relationship Id="rId1109" Type="http://schemas.openxmlformats.org/officeDocument/2006/relationships/hyperlink" Target="https://doi.org/10.1080/13554794.2014.894081" TargetMode="External"/><Relationship Id="rId1456" Type="http://schemas.openxmlformats.org/officeDocument/2006/relationships/hyperlink" Target="https://doi.org/10.1017/S1355617712000586" TargetMode="External"/><Relationship Id="rId1663" Type="http://schemas.openxmlformats.org/officeDocument/2006/relationships/hyperlink" Target="https://doi.org/10.1017/S1355617714000484" TargetMode="External"/><Relationship Id="rId1316" Type="http://schemas.openxmlformats.org/officeDocument/2006/relationships/hyperlink" Target="https://doi.org/10.1176/appi.ajp.164.5.728" TargetMode="External"/><Relationship Id="rId1523" Type="http://schemas.openxmlformats.org/officeDocument/2006/relationships/hyperlink" Target="https://doi.org/10.1080/13803395.2019.1623180" TargetMode="External"/><Relationship Id="rId1730" Type="http://schemas.openxmlformats.org/officeDocument/2006/relationships/hyperlink" Target="https://doi.org/10.1080/13854046.2021.1874056" TargetMode="External"/><Relationship Id="rId22" Type="http://schemas.openxmlformats.org/officeDocument/2006/relationships/hyperlink" Target="https://doi.org/10.1371/journal.pone.0020035" TargetMode="External"/><Relationship Id="rId1828" Type="http://schemas.openxmlformats.org/officeDocument/2006/relationships/hyperlink" Target="https://doi.org/10.1016/j.schres.2007.03.026" TargetMode="External"/><Relationship Id="rId171" Type="http://schemas.openxmlformats.org/officeDocument/2006/relationships/hyperlink" Target="https://doi.org/10.1007/s10461-011-9973-3" TargetMode="External"/><Relationship Id="rId269" Type="http://schemas.openxmlformats.org/officeDocument/2006/relationships/hyperlink" Target="https://doi.org/10.3389/fnagi.2021.703158" TargetMode="External"/><Relationship Id="rId476" Type="http://schemas.openxmlformats.org/officeDocument/2006/relationships/hyperlink" Target="https://doi.org/10.3389/fnagi.2021.717344" TargetMode="External"/><Relationship Id="rId683" Type="http://schemas.openxmlformats.org/officeDocument/2006/relationships/hyperlink" Target="https://doi.org/10.1037/pas0000147" TargetMode="External"/><Relationship Id="rId890" Type="http://schemas.openxmlformats.org/officeDocument/2006/relationships/hyperlink" Target="https://doi.org/10.1080/13854046.2015.1118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103623</Words>
  <Characters>590654</Characters>
  <Application>Microsoft Office Word</Application>
  <DocSecurity>0</DocSecurity>
  <Lines>4922</Lines>
  <Paragraphs>1385</Paragraphs>
  <ScaleCrop>false</ScaleCrop>
  <Company/>
  <LinksUpToDate>false</LinksUpToDate>
  <CharactersWithSpaces>692892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Rodriguez</dc:creator>
  <cp:keywords/>
  <dc:description/>
  <cp:lastModifiedBy>Alexandra Rodriguez</cp:lastModifiedBy>
  <cp:revision>4</cp:revision>
  <dcterms:created xsi:type="dcterms:W3CDTF">2022-02-16T18:48:00Z</dcterms:created>
  <dcterms:modified xsi:type="dcterms:W3CDTF">2022-02-25T16:43:00Z</dcterms:modified>
</cp:coreProperties>
</file>