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B4188" w14:textId="0645CC81" w:rsidR="005A3873" w:rsidRDefault="005A3873" w:rsidP="00CB399A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Memory for Intentions Test </w:t>
      </w:r>
      <w:r w:rsidR="009061A0">
        <w:rPr>
          <w:rFonts w:ascii="Times New Roman" w:eastAsia="Times New Roman" w:hAnsi="Times New Roman" w:cs="Times New Roman"/>
          <w:sz w:val="24"/>
          <w:szCs w:val="24"/>
        </w:rPr>
        <w:t xml:space="preserve">(MIST) </w:t>
      </w:r>
      <w:r>
        <w:rPr>
          <w:rFonts w:ascii="Times New Roman" w:eastAsia="Times New Roman" w:hAnsi="Times New Roman" w:cs="Times New Roman"/>
          <w:sz w:val="24"/>
          <w:szCs w:val="24"/>
        </w:rPr>
        <w:t>References</w:t>
      </w:r>
    </w:p>
    <w:p w14:paraId="3EC3325A" w14:textId="71F099CB" w:rsidR="00CB399A" w:rsidRPr="00CB399A" w:rsidRDefault="00CB399A" w:rsidP="00CB399A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>
          <w:rPr>
            <w:rStyle w:val="Hyperlink"/>
            <w:sz w:val="20"/>
            <w:szCs w:val="20"/>
          </w:rPr>
          <w:t>https://www.zotero.org/groups/4534906/memory_for_intentions_test</w:t>
        </w:r>
      </w:hyperlink>
    </w:p>
    <w:p w14:paraId="02B44AB7" w14:textId="58B352C5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Anderson, A. M., Croteau, D., Ellis, R. J., Rosario, D., Potter, M., Guillemin, G. J., Brew, B. J., Woods, S. P.,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Letendre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L. (2018). HIV, prospective memory, and cerebrospinal fluid concentrations of quinolinic acid and phosphorylated Tau.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Neuroimmunology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319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13–18. </w:t>
      </w:r>
      <w:hyperlink r:id="rId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https://doi.org/10.1016/j.jneuroim.2018.03.007</w:t>
        </w:r>
      </w:hyperlink>
    </w:p>
    <w:p w14:paraId="59A30866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Avci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G., Loft, S., Sheppard, D. P., &amp; Woods, S. P. (2016). The effects of HIV disease and older age on laboratory-based, naturalistic, and self-perceived symptoms of prospective memory: Does retrieval cue type and delay interval matter?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716–743. </w:t>
      </w:r>
      <w:hyperlink r:id="rId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https://doi.org/10.1080/13825585.2016.1161001</w:t>
        </w:r>
      </w:hyperlink>
    </w:p>
    <w:p w14:paraId="5E861A8E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Avgan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N., Sutherland, H. G., Lea, R.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Spriggens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L. K., Haupt, L. M., Shum, D. H. K., &amp; Griffiths, L. R. (2017). A CREB1 gene polymorphism (rs2253206) is associated with prospective memory in a healthy cohort.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B5A0D6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Babicz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A., Sullivan, K.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Bucks, R. S., Ng, A., Hodgson, E., Parker, D.,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Pushpanathan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Fine, L., Loft, S., &amp; Woods, S. P. (2019). Does the Key Task measure prospective memory? Cautionary findings from parallel studies in HIV disease and older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(8), 1438–1444. </w:t>
      </w:r>
      <w:hyperlink r:id="rId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https://doi.org/10.1093/arclin/acz009</w:t>
        </w:r>
      </w:hyperlink>
    </w:p>
    <w:p w14:paraId="27E8171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Bedard, M., Verma, S., Collins, B., Song, X., &amp; Paquet, L. (2016). Prospective memory impairment in chemotherapy-exposed early breast cancer survivors: Preliminary evidence from a clinical test.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Oncology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291–304. </w:t>
      </w:r>
      <w:hyperlink r:id="rId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https://doi.org/10.1080/07347332.2016.1181133</w:t>
        </w:r>
      </w:hyperlink>
    </w:p>
    <w:p w14:paraId="0DCBD0E3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Belmar, M., Gladwin, T. E., Reis,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Pinho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S., Silva, D., Nunes, M. V.,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de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Mendonça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&amp; Pereira, A. (2020). An exploration of prospective memory components and subtasks of the Memory for Intentions Test (MIST).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274–284. </w:t>
      </w:r>
      <w:hyperlink r:id="rId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https://doi.org/10.1080/13803395.2019.1710111</w:t>
        </w:r>
      </w:hyperlink>
    </w:p>
    <w:p w14:paraId="5F195906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Bezdicek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O., Nikolai, T.,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Nepožitek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Peřinová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Kemlink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Dušek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Příhodová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I.,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Dostálová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Ibarburu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V.,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Trnka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Kupka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Mecková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Z., Keller,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Vymazal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Růžička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Šonka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Dušek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 (2018). Prospective memory impairment in idiopathic REM sleep behavior disorder.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1019–1037. </w:t>
      </w:r>
      <w:hyperlink r:id="rId1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https://doi.org/10.1080/13854046.2017.1394493</w:t>
        </w:r>
      </w:hyperlink>
    </w:p>
    <w:p w14:paraId="6A791CBC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Bhat, N. A., Sharma, V., &amp; Kumar, D. (2018). Prospective memory in obsessive compulsive disorder.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261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124–131. </w:t>
      </w:r>
      <w:hyperlink r:id="rId1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https://doi.org/10.1016/j.psychres.2017.12.032</w:t>
        </w:r>
      </w:hyperlink>
    </w:p>
    <w:p w14:paraId="4350452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Blackstone, K., Woods, S. P., Weber, E., Grant, I., &amp; Moore, D. J. (2013). Memory-based strategies for antiretroviral medication management: An evaluation of clinical predictors, 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adherence behavior awareness, and effectiveness.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74–85. </w:t>
      </w:r>
      <w:hyperlink r:id="rId1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https://doi.org/10.1007/s10461-012-0308-9</w:t>
        </w:r>
      </w:hyperlink>
    </w:p>
    <w:p w14:paraId="797A5989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Burton, C. Z.,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(2015). Neurocognitive insight, treatment utilization, and cognitive training outcomes in schizophrenia.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(2–3), 399–402. </w:t>
      </w:r>
      <w:hyperlink r:id="rId1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https://doi.org/10.1016/j.schres.2014.12.002</w:t>
        </w:r>
      </w:hyperlink>
    </w:p>
    <w:p w14:paraId="65C9D195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Burton, C. Z., Vella,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Kelsoe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R.,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Bilder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R. M.,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(2015). Catechol-O-methyltransferase genotype and response to Compensatory Cognitive Training in outpatients with schizophrenia.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Genetics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131–134. </w:t>
      </w:r>
      <w:hyperlink r:id="rId1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https://doi.org/10.1097/YPG.0000000000000085</w:t>
        </w:r>
      </w:hyperlink>
    </w:p>
    <w:p w14:paraId="0A7A21DD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Burton, C. Z., Vella, L.,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(2019). Prospective memory, level of disability, and return to work in severe mental illness.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594–605. </w:t>
      </w:r>
      <w:hyperlink r:id="rId1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https://doi.org/10.1080/13854046.2018.1436725</w:t>
        </w:r>
      </w:hyperlink>
    </w:p>
    <w:p w14:paraId="0A71E1D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Casaletto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 B., Kwan, S., Montoya, J.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Obermeit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L. C.,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Gouaux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B., Poquette, A., Heaton, R. K., Atkinson, J. H., &amp; Moore, D. J. (2016). Predictors of psychotropic medication adherence among HIV+ individuals living with bipolar disorder.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Medicine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69–83. </w:t>
      </w:r>
      <w:hyperlink r:id="rId1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https://doi.org/10.1177/0091217415621267</w:t>
        </w:r>
      </w:hyperlink>
    </w:p>
    <w:p w14:paraId="4DF2DF88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Church, H. R., Seewald, P. M., Clark, J. M. R., Jak, A. J.,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(2019). Predictors of work outcomes following supported employment in veterans with a history of traumatic brain injury. </w:t>
      </w:r>
      <w:proofErr w:type="spellStart"/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NeuroRehabilitation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333–339. </w:t>
      </w:r>
      <w:hyperlink r:id="rId1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https://doi.org/10.3233/NRE-182631</w:t>
        </w:r>
      </w:hyperlink>
    </w:p>
    <w:p w14:paraId="79765518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Clark, J. M. R., Jak, A. J.,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(2020). Cognition and functional capacity following traumatic brain injury in veterans.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72–79. </w:t>
      </w:r>
      <w:hyperlink r:id="rId1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https://doi.org/10.1037/rep0000294</w:t>
        </w:r>
      </w:hyperlink>
    </w:p>
    <w:p w14:paraId="4BAB811D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Coulehan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K., Byrd, D.,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Arentoft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Monzones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Fuentes, A., Fraser, F., Rosario,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Morgello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Mindt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R. (2014). The role of decision-making ability in HIV/AIDS: Impact on prospective memory.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(7), 730–741. </w:t>
      </w:r>
      <w:hyperlink r:id="rId1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https://doi.org/10.1080/13803395.2014.935705</w:t>
        </w:r>
      </w:hyperlink>
    </w:p>
    <w:p w14:paraId="0D85181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Doyle, K. L., Loft, S., Morgan, E. E., Weber, E., Cushman, C., Johnston, E., Grant, I., &amp; Woods, S. P. (2013). Prospective memory in HIV-associated neurocognitive disorders (HAND): The neuropsychological dynamics of time monitoring.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359–372. </w:t>
      </w:r>
      <w:hyperlink r:id="rId2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https://doi.org/10.1080/13803395.2013.776010</w:t>
        </w:r>
      </w:hyperlink>
    </w:p>
    <w:p w14:paraId="45F9188C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Doyle, K. L., Morgan, E. E., Weber, E., &amp; Woods, S. P. (2015). Time estimation and production in HIV-associated neurocognitive disorders (HAND).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175–181. </w:t>
      </w:r>
      <w:hyperlink r:id="rId2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https://doi.org/10.1017/S1355617715000089</w:t>
        </w:r>
      </w:hyperlink>
    </w:p>
    <w:p w14:paraId="002F7A9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Doyle, K., Weber, E., Atkinson, J. H., Grant, I., &amp; Woods, S. P. (2012). Aging, prospective memory, and health-related quality of life in HIV infection.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AIDS and Behavior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(8), 2309–2318. </w:t>
      </w:r>
      <w:hyperlink r:id="rId2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https://doi.org/10.1007/s10461-011-0121-x</w:t>
        </w:r>
      </w:hyperlink>
    </w:p>
    <w:p w14:paraId="387DDFF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>Faytell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P., Doyle, K.,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Naar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-King, S., Outlaw, A., Nichols,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E., &amp; Woods, S. P. (2018). Calendaring and alarms can improve naturalistic time-based prospective memory for youth infected with HIV.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1038–1051. </w:t>
      </w:r>
      <w:hyperlink r:id="rId2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https://doi.org/10.1080/09602011.2016.1236733</w:t>
        </w:r>
      </w:hyperlink>
    </w:p>
    <w:p w14:paraId="500712E1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Fure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C. R., Howe, E. I.,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Spjelkavik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Ø.,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Røe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Rike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P.-O., Olsen,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Ponsford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Andelic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N.,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Løvstad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(2021). Post-concussion symptoms three months after mild-to-moderate TBI: Characteristics of sick-listed patients referred to specialized treatment and consequences of intracranial injury.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(9), 1054–1064. </w:t>
      </w:r>
      <w:hyperlink r:id="rId2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https://doi.org/10.1080/02699052.2021.1953593</w:t>
        </w:r>
      </w:hyperlink>
    </w:p>
    <w:p w14:paraId="3A6C106A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Harris, L. L., Chernoff, M. C., Nichols, S. L., Williams, P.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Garvie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 A., Yildirim, C., McCauley, S. R., &amp; Woods, S. P. (2018). Prospective memory in youth with perinatally-acquired HIV infection.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Child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(7), 938–958. </w:t>
      </w:r>
      <w:hyperlink r:id="rId2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https://doi.org/10.1080/09297049.2017.1360854</w:t>
        </w:r>
      </w:hyperlink>
    </w:p>
    <w:p w14:paraId="5EBE81B5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Kamat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R.,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Kellogg, E. J., Bucks, R.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Velnoweth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&amp; Woods, S. P. (2014). Construct validity of the Memory for Intentions Screening Test (MIST) in healthy older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742–753. </w:t>
      </w:r>
      <w:hyperlink r:id="rId2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https://doi.org/10.1177/1073191114530774</w:t>
        </w:r>
      </w:hyperlink>
    </w:p>
    <w:p w14:paraId="4D82D65E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Kordovski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V. M., Sullivan, K. L., Tierney, S. M., &amp; Woods, S. P. (2020). One-year stability of prospective memory symptoms and performance in aging and HIV disease.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118–130. </w:t>
      </w:r>
      <w:hyperlink r:id="rId2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https://doi.org/10.1080/13803395.2019.1687651</w:t>
        </w:r>
      </w:hyperlink>
    </w:p>
    <w:p w14:paraId="2F66B748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Li, Y. R.,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Loft, S.,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Maybery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(2014). Cognitive control processes underlying time-based prospective memory impairment in individuals with high depressive symptomatology.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Acta </w:t>
      </w:r>
      <w:proofErr w:type="spellStart"/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18–23. </w:t>
      </w:r>
      <w:hyperlink r:id="rId2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https://doi.org/10.1016/j.actpsy.2014.02.010</w:t>
        </w:r>
      </w:hyperlink>
    </w:p>
    <w:p w14:paraId="1292048C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Maggi, G.,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D’Iorio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Mautone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G., Peluso,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Manganelli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F.,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Dubbioso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R., Esposito, M., &amp; Santangelo, G. (2019). Cognitive correlates of prospective memory in dystonia.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Parkinsonism &amp; Related Disorders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51–55. </w:t>
      </w:r>
      <w:hyperlink r:id="rId2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https://doi.org/10.1016/j.parkreldis.2019.06.027</w:t>
        </w:r>
      </w:hyperlink>
    </w:p>
    <w:p w14:paraId="06C53BF7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Mahmood, Z., Burton, C. Z., Vella, L.,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(2018). Neuropsychological predictors of performance-based measures of functional capacity and social skills in individuals with severe mental illness.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201–206. </w:t>
      </w:r>
      <w:hyperlink r:id="rId3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https://doi.org/10.1016/j.jpsychires.2018.04.011</w:t>
        </w:r>
      </w:hyperlink>
    </w:p>
    <w:p w14:paraId="579A22A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Mahmood, Z., Keller, A. V., Burton, C. Z., Vella, L., Matt, G. E., McGurk, S. R.,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(2019). Modifiable predictors of supported employment outcomes among people with severe mental illness.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Services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(9), 782–792. </w:t>
      </w:r>
      <w:hyperlink r:id="rId3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https://doi.org/10.1176/appi.ps.201800562</w:t>
        </w:r>
      </w:hyperlink>
    </w:p>
    <w:p w14:paraId="4F317701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McDonald,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Togher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L., &amp; Code, C. (2014). The nature of cognitive deficits and psychosocial function following TBI. In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Social and communication disorders following traumatic brain injury, 2nd ed.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 (pp. 48–88). Psychology Press.</w:t>
      </w:r>
    </w:p>
    <w:p w14:paraId="37AF3CA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McKeever, J. D.,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Schultheis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T., Sim, T.,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Goykhman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Patrick, K., Ehde, D. M., &amp; Woods, S. P. (2019). Selective reminding of prospective memory in multiple sclerosis.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675–690. </w:t>
      </w:r>
      <w:hyperlink r:id="rId3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https://doi.org/10.1080/09602011.2017.1313747</w:t>
        </w:r>
      </w:hyperlink>
    </w:p>
    <w:p w14:paraId="58B5A91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Miller, A. K., Basso, M. R.,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Candilis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 J., Combs, D. R., &amp; Woods, S. P. (2014). Pain is associated with prospective memory dysfunction in multiple sclerosis.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(8), 887–896. </w:t>
      </w:r>
      <w:hyperlink r:id="rId3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https://doi.org/10.1080/13803395.2014.953040</w:t>
        </w:r>
      </w:hyperlink>
    </w:p>
    <w:p w14:paraId="4C2548A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Mills, G. N.,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Garbarino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T.,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A. (2021). Assessing prospective memory in children using the Memory for Intentions Screening Test for Youth (MISTY).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643–659. </w:t>
      </w:r>
      <w:hyperlink r:id="rId3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https://doi.org/10.1080/13854046.2019.1711198</w:t>
        </w:r>
      </w:hyperlink>
    </w:p>
    <w:p w14:paraId="4D5FF778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Morgan, E. E., Weber, E., Rooney, A. S., Grant, I., &amp; Woods, S. P. (2012). Longer ongoing task delay intervals exacerbate prospective memory deficits in HIV-associated neurocognitive disorders (HAND).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416–427. </w:t>
      </w:r>
      <w:hyperlink r:id="rId3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https://doi.org/10.1080/13803395.2012.654764</w:t>
        </w:r>
      </w:hyperlink>
    </w:p>
    <w:p w14:paraId="75A58C29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Morgan, E. E., Woods, S. P., Delano-Wood, L., Bondi, M. W., &amp; Grant, I. (2011). Intraindividual variability in HIV infection: Evidence for greater neurocognitive dispersion in older HIV seropositive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645–654. </w:t>
      </w:r>
      <w:hyperlink r:id="rId3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https://doi.org/10.1037/a0023792</w:t>
        </w:r>
      </w:hyperlink>
    </w:p>
    <w:p w14:paraId="6AFEEB5E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Morgan, E. E., Woods, S. P., &amp; Grant, I. (2012). Intra-individual neurocognitive variability confers risk of dependence in activities of daily living among HIV-seropositive individuals without HIV-associated neurocognitive disorders.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293–303. </w:t>
      </w:r>
      <w:hyperlink r:id="rId3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https://doi.org/10.1093/arclin/acs003</w:t>
        </w:r>
      </w:hyperlink>
    </w:p>
    <w:p w14:paraId="50985355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Nicoll, D. R.,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Pirogovsky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E., Woods, S. P., Holden, H. M.,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Filoteo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V.,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Gluhm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Corey-Bloom, J., &amp; Gilbert, P. E. (2014). ‘“Forgetting to remember”’ in Huntington’s disease: A study of laboratory, semi-naturalistic, and self-perceptions of prospective memory.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192–199. </w:t>
      </w:r>
      <w:hyperlink r:id="rId3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https://doi.org/10.1017/S1355617713001355</w:t>
        </w:r>
      </w:hyperlink>
    </w:p>
    <w:p w14:paraId="7EC1CA27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Ordemann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G.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Opper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J., &amp; Davalos, D. (2014). Prospective memory in schizophrenia: A review.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Schizophrenia Research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(1–3), 77–89. </w:t>
      </w:r>
      <w:hyperlink r:id="rId3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https://doi.org/10.1016/j.schres.2014.03.008</w:t>
        </w:r>
      </w:hyperlink>
    </w:p>
    <w:p w14:paraId="6B75380C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Otsuka,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Uono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Yoshimura, S., Zhao, S.,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Toichi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(2017). Emotion perception mediates the predictive relationship between verbal ability and functional outcome in high-functioning adults with autism spectrum disorder.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1166–1182. </w:t>
      </w:r>
      <w:hyperlink r:id="rId4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https://doi.org/10.1007/s10803-017-3036-1</w:t>
        </w:r>
      </w:hyperlink>
    </w:p>
    <w:p w14:paraId="0AF4043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Palermo, L., Cinelli, M. C.,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Piccardi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L., De Felice,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Ciurli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Incoccia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C.,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Zompanti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L.,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Guariglia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C. (2020). Cognitive functions underlying prospective memory deficits: A study on traumatic brain injury.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Applied Neuropsychology: Adult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158–172. </w:t>
      </w:r>
      <w:hyperlink r:id="rId4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https://doi.org/10.1080/23279095.2018.1501374</w:t>
        </w:r>
      </w:hyperlink>
    </w:p>
    <w:p w14:paraId="4E51B1ED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>Pennar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Naar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S., Woods, S., Nichols, S., Outlaw, A., &amp; Ellis, D. (2018). Promoting resilience through neurocognitive functioning in youth living with HIV.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AIDS Care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(Suppl 4), 59–64. </w:t>
      </w:r>
      <w:hyperlink r:id="rId4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https://doi.org/10.1080/09540121.2019.1576851</w:t>
        </w:r>
      </w:hyperlink>
    </w:p>
    <w:p w14:paraId="2F23C10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Pirogovsky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E., Woods, S.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Filoteo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V., &amp; Gilbert, P. E. (2012). Prospective memory deficits are associated with poorer everyday functioning in Parkinson’s disease.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986–995. </w:t>
      </w:r>
      <w:hyperlink r:id="rId4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https://doi.org/10.1017/S1355617712000781</w:t>
        </w:r>
      </w:hyperlink>
    </w:p>
    <w:p w14:paraId="09B184B6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Poquette, A. J., Moore, D.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Gouaux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B., Morgan, E. E., Grant, I., &amp; Woods, S. P. (2013). Prospective memory and antiretroviral medication non-adherence in HIV: An analysis of ongoing task delay length using the Memory for Intentions Screening Test.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155–161. </w:t>
      </w:r>
      <w:hyperlink r:id="rId4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https://doi.org/10.1017/S1355617712001051</w:t>
        </w:r>
      </w:hyperlink>
    </w:p>
    <w:p w14:paraId="7A3CF90E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Puig, O., Thomas, K. R.,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(2016). Age and improved attention predict work attainment in combined compensatory cognitive training and supported employment for people with severe mental illness.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(11), 869–872. </w:t>
      </w:r>
      <w:hyperlink r:id="rId4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https://doi.org/10.1097/NMD.0000000000000604</w:t>
        </w:r>
      </w:hyperlink>
    </w:p>
    <w:p w14:paraId="102B7E1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Ramanan, S., &amp; Kumar, D. (2013). Prospective memory in Parkinson’s disease: A meta-analysis.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(10), 1109–1118. </w:t>
      </w:r>
      <w:hyperlink r:id="rId4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https://doi.org/10.1017/S1355617713001045</w:t>
        </w:r>
      </w:hyperlink>
    </w:p>
    <w:p w14:paraId="6F919A9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A., Maye, J., Rogers, A.,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Correll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D.,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Zamroziewicz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&amp; Kurtz, M. (2014). Prospective memory in schizophrenia: Relationship to medication management skills, neurocognition, and symptoms in individuals with schizophrenia.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359–365. </w:t>
      </w:r>
      <w:hyperlink r:id="rId4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https://doi.org/10.1037/neu0000040</w:t>
        </w:r>
      </w:hyperlink>
    </w:p>
    <w:p w14:paraId="3FE36E77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A., Shum, D. H. K., Ellis, J., Pereira, A., &amp; Mills, G. (2018). A comparison of laboratory, clinical, and self-report measures of prospective memory in healthy adults and individuals with brain injury.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423–436. </w:t>
      </w:r>
      <w:hyperlink r:id="rId4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https://doi.org/10.1080/13803395.2017.1371280</w:t>
        </w:r>
      </w:hyperlink>
    </w:p>
    <w:p w14:paraId="1311914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A., Smith, M. P., Mills, G., Pedro, C.,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Zamroziewicz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(2019). Prospective memory intervention using visual imagery in individuals with brain injury.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289–304. </w:t>
      </w:r>
      <w:hyperlink r:id="rId4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https://doi.org/10.1080/09602011.2017.1294082</w:t>
        </w:r>
      </w:hyperlink>
    </w:p>
    <w:p w14:paraId="23FF975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Raskin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A., Woods, S. P., Poquette, A. J., McTaggart, A. B., Sethna, J., Williams, R. C.,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Tröster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 I. (2011). A differential deficit in time- versus event-based prospective memory in Parkinson’s disease.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201–209. </w:t>
      </w:r>
      <w:hyperlink r:id="rId5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https://doi.org/10.1037/a0020999</w:t>
        </w:r>
      </w:hyperlink>
    </w:p>
    <w:p w14:paraId="1F5E3EE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Rau, H. K., Hendrickson, R. C., Roggenkamp, H. C., Peterson, S., Parmenter, B., Cook, D. G.,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Peskind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Pagulayan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 F. (2018). Fatigue – but not MTBI history, PTSD, or sleep quality – directly contributes to reduced prospective memory performance in Iraq and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Aafghanistan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 era Veterans.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(7), 1319–1336. </w:t>
      </w:r>
      <w:hyperlink r:id="rId5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https://doi.org/10.1080/13854046.2017.1381277</w:t>
        </w:r>
      </w:hyperlink>
    </w:p>
    <w:p w14:paraId="7D9ECF6B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>Sahu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Christman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D. (2014). Handedness differences observed in episodic memory retrieval do not extend to the domain of prospective memory.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Brain and Cognition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118–122. </w:t>
      </w:r>
      <w:hyperlink r:id="rId5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https://doi.org/10.1016/j.bandc.2014.10.010</w:t>
        </w:r>
      </w:hyperlink>
    </w:p>
    <w:p w14:paraId="508836FA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Sheppard, D.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Matchanova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Sullivan, K.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Kazimi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S. I., &amp; Woods, S. P. (2020). Prospective memory partially mediates the association between aging and everyday functioning.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Neuropsychologist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755–774. </w:t>
      </w:r>
      <w:hyperlink r:id="rId5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https://doi.org/10.1080/13854046.2019.1637461</w:t>
        </w:r>
      </w:hyperlink>
    </w:p>
    <w:p w14:paraId="14B1FF7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Sheppard, D. P., Weber, E.,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Casaletto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 B.,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Avci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G., &amp; Woods, S. P. (2016). Pill burden influences the association between time-based prospective memory and antiretroviral therapy adherence in younger but not older HIV-infected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595–607. </w:t>
      </w:r>
      <w:hyperlink r:id="rId5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https://doi.org/10.1016/j.jana.2016.03.006</w:t>
        </w:r>
      </w:hyperlink>
    </w:p>
    <w:p w14:paraId="0BA17E1A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Stewart, B. T., &amp; McFarland, C. P. (2020). An investigation of the relations between stress and prospective memory.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Cognitive 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131–145. </w:t>
      </w:r>
      <w:hyperlink r:id="rId5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https://doi.org/10.1080/20445911.2020.1724116</w:t>
        </w:r>
      </w:hyperlink>
    </w:p>
    <w:p w14:paraId="4D6F5C13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Sullivan, K. L.,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Kulesz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P. A., &amp; Woods, S. P. (2021). Psychometrics and validity of the Survey of Memory-Related Quality of Life in HIV disease.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186–202. </w:t>
      </w:r>
      <w:hyperlink r:id="rId5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https://doi.org/10.1093/arclin/acz055</w:t>
        </w:r>
      </w:hyperlink>
    </w:p>
    <w:p w14:paraId="442C1A5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Sullivan, K. L., Woods, S. P., Bucks, R. S., Loft, S.,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(2018). Intraindividual variability in neurocognitive performance is associated with time-based prospective memory in older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(7), 733–743. </w:t>
      </w:r>
      <w:hyperlink r:id="rId5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https://doi.org/10.1080/13803395.2018.1432571</w:t>
        </w:r>
      </w:hyperlink>
    </w:p>
    <w:p w14:paraId="6AFA9853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Sumida, C. A., Van Etten, E. J., Lopez, F. V., Sheppard, D.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Pirogovsky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-Turk, E., Corey-Bloom, J.,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Filoteo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V., Woods, S. P., Gilbert, P. E.,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Schmitter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-Edgecombe, M. (2019). Medication management capacity and its neurocognitive correlates in Huntington’s disease.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(7), 1121–1126. </w:t>
      </w:r>
      <w:hyperlink r:id="rId5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https://doi.org/10.1093/arclin/acy093</w:t>
        </w:r>
      </w:hyperlink>
    </w:p>
    <w:p w14:paraId="2AB28E82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Thelen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M., Lynch, S. G., Bruce, A. S., Hancock, L. M., &amp; Bruce, J. M. (2014). Polypharmacy in multiple sclerosis: Relationship with fatigue, perceived cognition, and objective cognitive performance.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400–404. </w:t>
      </w:r>
      <w:hyperlink r:id="rId5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https://doi.org/10.1016/j.jpsychores.2014.02.013</w:t>
        </w:r>
      </w:hyperlink>
    </w:p>
    <w:p w14:paraId="1F11C98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Thomas, K. R., Puig, O.,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 (2017). Age as a moderator of change following compensatory cognitive training in individuals with severe mental illnesses.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Rehabilitation Journal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70–78. </w:t>
      </w:r>
      <w:hyperlink r:id="rId6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https://doi.org/10.1037/prj0000206</w:t>
        </w:r>
      </w:hyperlink>
    </w:p>
    <w:p w14:paraId="086BF6CA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Tierney, S. M., Bucks, R.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Hodgson, E., &amp; Woods, S. P. (2016). Retrieval cue and delay interval influence the relationship between prospective memory and activities of daily living in older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and Experimental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(5), 572–584. </w:t>
      </w:r>
      <w:hyperlink r:id="rId6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https://doi.org/10.1080/13803395.2016.1141876</w:t>
        </w:r>
      </w:hyperlink>
    </w:p>
    <w:p w14:paraId="30E75B35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lastRenderedPageBreak/>
        <w:t>Tureson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K., Byrd, D. A., Guzman, V., Summers, A. C., Morris, E. P., &amp; Rivera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Mindt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 (2021). The impact of sociocultural factors on prospective memory performance in HIV+ Latinx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(4), 411–422. </w:t>
      </w:r>
      <w:hyperlink r:id="rId62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https://doi.org/10.1037/neu0000732</w:t>
        </w:r>
      </w:hyperlink>
    </w:p>
    <w:p w14:paraId="36A2C018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W., Thomas, K. R., Gregory, A. M., Jak, A. J., Bondi, M. W., Delis, D. C.,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Lohr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B. (2015).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CogSMART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 compensatory cognitive training for traumatic brain injury: Effects over 1 year.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391–401. </w:t>
      </w:r>
      <w:hyperlink r:id="rId63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https://doi.org/10.1097/HTR.0000000000000076</w:t>
        </w:r>
      </w:hyperlink>
    </w:p>
    <w:p w14:paraId="1CB02945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W., Vella, L., Burton, C. Z., Heaton, R. K.,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Jeste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D. V. (2012). Compensatory cognitive training for psychosis: Effects in a randomized controlled trial.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(9), 1212–1219. </w:t>
      </w:r>
      <w:hyperlink r:id="rId64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https://doi.org/10.4088/JCP.12m07686</w:t>
        </w:r>
      </w:hyperlink>
    </w:p>
    <w:p w14:paraId="2D2BF9A9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Wang, B., Guo, Q., Zhao, Q., &amp; Hong, Z. (2012). Memory deficits for non‐amnestic mild cognitive impairment.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(2), 232–241. </w:t>
      </w:r>
      <w:hyperlink r:id="rId65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https://doi.org/10.1111/j.1748-6653.2011.02024.x</w:t>
        </w:r>
      </w:hyperlink>
    </w:p>
    <w:p w14:paraId="0B1587B6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Weber, E.,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Chiaravalloti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N. D., DeLuca, J., &amp;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Goverover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Y. (2019). Time-based prospective memory is associated with functional performance in persons with MS.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(10), 1035–1043. </w:t>
      </w:r>
      <w:hyperlink r:id="rId66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https://doi.org/10.1017/S135561771900095X</w:t>
        </w:r>
      </w:hyperlink>
    </w:p>
    <w:p w14:paraId="5404174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Moyle, J., Bucks, R. S.,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Stritzke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W., Leighton, A., &amp; Woods, S. P. (2013). Time-based prospective memory predicts engagement in risk behaviors among substance users: Results from clinical and nonclinical samples.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(3), 284–294. </w:t>
      </w:r>
      <w:hyperlink r:id="rId67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https://doi.org/10.1017/S1355617712001361</w:t>
        </w:r>
      </w:hyperlink>
    </w:p>
    <w:p w14:paraId="3BFCCCB0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Woods, S.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Iudicello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J. E., Moran, L. M., Carey, C. L., Dawson, M. S., &amp; Grant, I. (2008). HIV-associated prospective memory impairment increases risk of dependence in everyday functioning.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110–117. </w:t>
      </w:r>
      <w:hyperlink r:id="rId68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https://doi.org/10.1037/0894-4105.22.1.110</w:t>
        </w:r>
      </w:hyperlink>
    </w:p>
    <w:p w14:paraId="6C455EFE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Woods, S. P., Weber, E., Weisz, B. M.,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Twamley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E. W., &amp; Grant, I. (2011). Prospective memory deficits are associated with unemployment in persons living with HIV infection.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Rehabilitation Psychology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77–84. </w:t>
      </w:r>
      <w:hyperlink r:id="rId69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https://doi.org/10.1037/a0022753</w:t>
        </w:r>
      </w:hyperlink>
    </w:p>
    <w:p w14:paraId="3C5A150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Woods, S.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Li, Y. R., Hodgson, E., Ng, A. R. J., &amp; Bucks, R. S. (2015). Does prospective memory influence quality of life in community-dwelling older adults?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Aging, Neuropsychology, and Cognition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(6), 679–692. </w:t>
      </w:r>
      <w:hyperlink r:id="rId70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https://doi.org/10.1080/13825585.2015.1027651</w:t>
        </w:r>
      </w:hyperlink>
    </w:p>
    <w:p w14:paraId="66E6B1BF" w14:textId="77777777" w:rsidR="005A3873" w:rsidRPr="005A3873" w:rsidRDefault="005A3873" w:rsidP="00CB399A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Woods, S. P.,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Weinborn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M., </w:t>
      </w:r>
      <w:proofErr w:type="spellStart"/>
      <w:r w:rsidRPr="005A3873">
        <w:rPr>
          <w:rFonts w:ascii="Times New Roman" w:eastAsia="Times New Roman" w:hAnsi="Times New Roman" w:cs="Times New Roman"/>
          <w:sz w:val="24"/>
          <w:szCs w:val="24"/>
        </w:rPr>
        <w:t>Velnoweth</w:t>
      </w:r>
      <w:proofErr w:type="spellEnd"/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A., Rooney, A., &amp; Bucks, R. S. (2012). Memory for intentions is uniquely associated with instrumental activities of daily living in healthy older adults.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5A3873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5A3873">
        <w:rPr>
          <w:rFonts w:ascii="Times New Roman" w:eastAsia="Times New Roman" w:hAnsi="Times New Roman" w:cs="Times New Roman"/>
          <w:sz w:val="24"/>
          <w:szCs w:val="24"/>
        </w:rPr>
        <w:t xml:space="preserve">(1), 134–138. </w:t>
      </w:r>
      <w:hyperlink r:id="rId71" w:history="1">
        <w:r w:rsidRPr="005A387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https://doi.org/10.1017/S1355617711001263</w:t>
        </w:r>
      </w:hyperlink>
    </w:p>
    <w:p w14:paraId="3870438A" w14:textId="77777777" w:rsidR="00EE7477" w:rsidRPr="005A3873" w:rsidRDefault="00EE7477" w:rsidP="00CB399A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EE7477" w:rsidRPr="005A3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73"/>
    <w:rsid w:val="00292868"/>
    <w:rsid w:val="00493BCE"/>
    <w:rsid w:val="005A3873"/>
    <w:rsid w:val="009061A0"/>
    <w:rsid w:val="00CB399A"/>
    <w:rsid w:val="00EE7477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6072"/>
  <w15:chartTrackingRefBased/>
  <w15:docId w15:val="{19386C1C-443D-43C3-838C-69679F1D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38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9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89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9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56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4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9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4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1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8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3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i.org/10.1177/1073191114530774" TargetMode="External"/><Relationship Id="rId21" Type="http://schemas.openxmlformats.org/officeDocument/2006/relationships/hyperlink" Target="https://doi.org/10.1017/S1355617715000089" TargetMode="External"/><Relationship Id="rId42" Type="http://schemas.openxmlformats.org/officeDocument/2006/relationships/hyperlink" Target="https://doi.org/10.1080/09540121.2019.1576851" TargetMode="External"/><Relationship Id="rId47" Type="http://schemas.openxmlformats.org/officeDocument/2006/relationships/hyperlink" Target="https://doi.org/10.1037/neu0000040" TargetMode="External"/><Relationship Id="rId63" Type="http://schemas.openxmlformats.org/officeDocument/2006/relationships/hyperlink" Target="https://doi.org/10.1097/HTR.0000000000000076" TargetMode="External"/><Relationship Id="rId68" Type="http://schemas.openxmlformats.org/officeDocument/2006/relationships/hyperlink" Target="https://doi.org/10.1037/0894-4105.22.1.1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i.org/10.1177/0091217415621267" TargetMode="External"/><Relationship Id="rId29" Type="http://schemas.openxmlformats.org/officeDocument/2006/relationships/hyperlink" Target="https://doi.org/10.1016/j.parkreldis.2019.06.027" TargetMode="External"/><Relationship Id="rId11" Type="http://schemas.openxmlformats.org/officeDocument/2006/relationships/hyperlink" Target="https://doi.org/10.1016/j.psychres.2017.12.032" TargetMode="External"/><Relationship Id="rId24" Type="http://schemas.openxmlformats.org/officeDocument/2006/relationships/hyperlink" Target="https://doi.org/10.1080/02699052.2021.1953593" TargetMode="External"/><Relationship Id="rId32" Type="http://schemas.openxmlformats.org/officeDocument/2006/relationships/hyperlink" Target="https://doi.org/10.1080/09602011.2017.1313747" TargetMode="External"/><Relationship Id="rId37" Type="http://schemas.openxmlformats.org/officeDocument/2006/relationships/hyperlink" Target="https://doi.org/10.1093/arclin/acs003" TargetMode="External"/><Relationship Id="rId40" Type="http://schemas.openxmlformats.org/officeDocument/2006/relationships/hyperlink" Target="https://doi.org/10.1007/s10803-017-3036-1" TargetMode="External"/><Relationship Id="rId45" Type="http://schemas.openxmlformats.org/officeDocument/2006/relationships/hyperlink" Target="https://doi.org/10.1097/NMD.0000000000000604" TargetMode="External"/><Relationship Id="rId53" Type="http://schemas.openxmlformats.org/officeDocument/2006/relationships/hyperlink" Target="https://doi.org/10.1080/13854046.2019.1637461" TargetMode="External"/><Relationship Id="rId58" Type="http://schemas.openxmlformats.org/officeDocument/2006/relationships/hyperlink" Target="https://doi.org/10.1093/arclin/acy093" TargetMode="External"/><Relationship Id="rId66" Type="http://schemas.openxmlformats.org/officeDocument/2006/relationships/hyperlink" Target="https://doi.org/10.1017/S135561771900095X" TargetMode="External"/><Relationship Id="rId5" Type="http://schemas.openxmlformats.org/officeDocument/2006/relationships/hyperlink" Target="https://doi.org/10.1016/j.jneuroim.2018.03.007" TargetMode="External"/><Relationship Id="rId61" Type="http://schemas.openxmlformats.org/officeDocument/2006/relationships/hyperlink" Target="https://doi.org/10.1080/13803395.2016.1141876" TargetMode="External"/><Relationship Id="rId19" Type="http://schemas.openxmlformats.org/officeDocument/2006/relationships/hyperlink" Target="https://doi.org/10.1080/13803395.2014.935705" TargetMode="External"/><Relationship Id="rId14" Type="http://schemas.openxmlformats.org/officeDocument/2006/relationships/hyperlink" Target="https://doi.org/10.1097/YPG.0000000000000085" TargetMode="External"/><Relationship Id="rId22" Type="http://schemas.openxmlformats.org/officeDocument/2006/relationships/hyperlink" Target="https://doi.org/10.1007/s10461-011-0121-x" TargetMode="External"/><Relationship Id="rId27" Type="http://schemas.openxmlformats.org/officeDocument/2006/relationships/hyperlink" Target="https://doi.org/10.1080/13803395.2019.1687651" TargetMode="External"/><Relationship Id="rId30" Type="http://schemas.openxmlformats.org/officeDocument/2006/relationships/hyperlink" Target="https://doi.org/10.1016/j.jpsychires.2018.04.011" TargetMode="External"/><Relationship Id="rId35" Type="http://schemas.openxmlformats.org/officeDocument/2006/relationships/hyperlink" Target="https://doi.org/10.1080/13803395.2012.654764" TargetMode="External"/><Relationship Id="rId43" Type="http://schemas.openxmlformats.org/officeDocument/2006/relationships/hyperlink" Target="https://doi.org/10.1017/S1355617712000781" TargetMode="External"/><Relationship Id="rId48" Type="http://schemas.openxmlformats.org/officeDocument/2006/relationships/hyperlink" Target="https://doi.org/10.1080/13803395.2017.1371280" TargetMode="External"/><Relationship Id="rId56" Type="http://schemas.openxmlformats.org/officeDocument/2006/relationships/hyperlink" Target="https://doi.org/10.1093/arclin/acz055" TargetMode="External"/><Relationship Id="rId64" Type="http://schemas.openxmlformats.org/officeDocument/2006/relationships/hyperlink" Target="https://doi.org/10.4088/JCP.12m07686" TargetMode="External"/><Relationship Id="rId69" Type="http://schemas.openxmlformats.org/officeDocument/2006/relationships/hyperlink" Target="https://doi.org/10.1037/a0022753" TargetMode="External"/><Relationship Id="rId8" Type="http://schemas.openxmlformats.org/officeDocument/2006/relationships/hyperlink" Target="https://doi.org/10.1080/07347332.2016.1181133" TargetMode="External"/><Relationship Id="rId51" Type="http://schemas.openxmlformats.org/officeDocument/2006/relationships/hyperlink" Target="https://doi.org/10.1080/13854046.2017.1381277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doi.org/10.1007/s10461-012-0308-9" TargetMode="External"/><Relationship Id="rId17" Type="http://schemas.openxmlformats.org/officeDocument/2006/relationships/hyperlink" Target="https://doi.org/10.3233/NRE-182631" TargetMode="External"/><Relationship Id="rId25" Type="http://schemas.openxmlformats.org/officeDocument/2006/relationships/hyperlink" Target="https://doi.org/10.1080/09297049.2017.1360854" TargetMode="External"/><Relationship Id="rId33" Type="http://schemas.openxmlformats.org/officeDocument/2006/relationships/hyperlink" Target="https://doi.org/10.1080/13803395.2014.953040" TargetMode="External"/><Relationship Id="rId38" Type="http://schemas.openxmlformats.org/officeDocument/2006/relationships/hyperlink" Target="https://doi.org/10.1017/S1355617713001355" TargetMode="External"/><Relationship Id="rId46" Type="http://schemas.openxmlformats.org/officeDocument/2006/relationships/hyperlink" Target="https://doi.org/10.1017/S1355617713001045" TargetMode="External"/><Relationship Id="rId59" Type="http://schemas.openxmlformats.org/officeDocument/2006/relationships/hyperlink" Target="https://doi.org/10.1016/j.jpsychores.2014.02.013" TargetMode="External"/><Relationship Id="rId67" Type="http://schemas.openxmlformats.org/officeDocument/2006/relationships/hyperlink" Target="https://doi.org/10.1017/S1355617712001361" TargetMode="External"/><Relationship Id="rId20" Type="http://schemas.openxmlformats.org/officeDocument/2006/relationships/hyperlink" Target="https://doi.org/10.1080/13803395.2013.776010" TargetMode="External"/><Relationship Id="rId41" Type="http://schemas.openxmlformats.org/officeDocument/2006/relationships/hyperlink" Target="https://doi.org/10.1080/23279095.2018.1501374" TargetMode="External"/><Relationship Id="rId54" Type="http://schemas.openxmlformats.org/officeDocument/2006/relationships/hyperlink" Target="https://doi.org/10.1016/j.jana.2016.03.006" TargetMode="External"/><Relationship Id="rId62" Type="http://schemas.openxmlformats.org/officeDocument/2006/relationships/hyperlink" Target="https://doi.org/10.1037/neu0000732" TargetMode="External"/><Relationship Id="rId70" Type="http://schemas.openxmlformats.org/officeDocument/2006/relationships/hyperlink" Target="https://doi.org/10.1080/13825585.2015.1027651" TargetMode="External"/><Relationship Id="rId1" Type="http://schemas.openxmlformats.org/officeDocument/2006/relationships/styles" Target="styles.xml"/><Relationship Id="rId6" Type="http://schemas.openxmlformats.org/officeDocument/2006/relationships/hyperlink" Target="https://doi.org/10.1080/13825585.2016.1161001" TargetMode="External"/><Relationship Id="rId15" Type="http://schemas.openxmlformats.org/officeDocument/2006/relationships/hyperlink" Target="https://doi.org/10.1080/13854046.2018.1436725" TargetMode="External"/><Relationship Id="rId23" Type="http://schemas.openxmlformats.org/officeDocument/2006/relationships/hyperlink" Target="https://doi.org/10.1080/09602011.2016.1236733" TargetMode="External"/><Relationship Id="rId28" Type="http://schemas.openxmlformats.org/officeDocument/2006/relationships/hyperlink" Target="https://doi.org/10.1016/j.actpsy.2014.02.010" TargetMode="External"/><Relationship Id="rId36" Type="http://schemas.openxmlformats.org/officeDocument/2006/relationships/hyperlink" Target="https://doi.org/10.1037/a0023792" TargetMode="External"/><Relationship Id="rId49" Type="http://schemas.openxmlformats.org/officeDocument/2006/relationships/hyperlink" Target="https://doi.org/10.1080/09602011.2017.1294082" TargetMode="External"/><Relationship Id="rId57" Type="http://schemas.openxmlformats.org/officeDocument/2006/relationships/hyperlink" Target="https://doi.org/10.1080/13803395.2018.1432571" TargetMode="External"/><Relationship Id="rId10" Type="http://schemas.openxmlformats.org/officeDocument/2006/relationships/hyperlink" Target="https://doi.org/10.1080/13854046.2017.1394493" TargetMode="External"/><Relationship Id="rId31" Type="http://schemas.openxmlformats.org/officeDocument/2006/relationships/hyperlink" Target="https://doi.org/10.1176/appi.ps.201800562" TargetMode="External"/><Relationship Id="rId44" Type="http://schemas.openxmlformats.org/officeDocument/2006/relationships/hyperlink" Target="https://doi.org/10.1017/S1355617712001051" TargetMode="External"/><Relationship Id="rId52" Type="http://schemas.openxmlformats.org/officeDocument/2006/relationships/hyperlink" Target="https://doi.org/10.1016/j.bandc.2014.10.010" TargetMode="External"/><Relationship Id="rId60" Type="http://schemas.openxmlformats.org/officeDocument/2006/relationships/hyperlink" Target="https://doi.org/10.1037/prj0000206" TargetMode="External"/><Relationship Id="rId65" Type="http://schemas.openxmlformats.org/officeDocument/2006/relationships/hyperlink" Target="https://doi.org/10.1111/j.1748-6653.2011.02024.x" TargetMode="External"/><Relationship Id="rId73" Type="http://schemas.openxmlformats.org/officeDocument/2006/relationships/theme" Target="theme/theme1.xml"/><Relationship Id="rId4" Type="http://schemas.openxmlformats.org/officeDocument/2006/relationships/hyperlink" Target="https://www.zotero.org/groups/4534906/memory_for_intentions_test" TargetMode="External"/><Relationship Id="rId9" Type="http://schemas.openxmlformats.org/officeDocument/2006/relationships/hyperlink" Target="https://doi.org/10.1080/13803395.2019.1710111" TargetMode="External"/><Relationship Id="rId13" Type="http://schemas.openxmlformats.org/officeDocument/2006/relationships/hyperlink" Target="https://doi.org/10.1016/j.schres.2014.12.002" TargetMode="External"/><Relationship Id="rId18" Type="http://schemas.openxmlformats.org/officeDocument/2006/relationships/hyperlink" Target="https://doi.org/10.1037/rep0000294" TargetMode="External"/><Relationship Id="rId39" Type="http://schemas.openxmlformats.org/officeDocument/2006/relationships/hyperlink" Target="https://doi.org/10.1016/j.schres.2014.03.008" TargetMode="External"/><Relationship Id="rId34" Type="http://schemas.openxmlformats.org/officeDocument/2006/relationships/hyperlink" Target="https://doi.org/10.1080/13854046.2019.1711198" TargetMode="External"/><Relationship Id="rId50" Type="http://schemas.openxmlformats.org/officeDocument/2006/relationships/hyperlink" Target="https://doi.org/10.1037/a0020999" TargetMode="External"/><Relationship Id="rId55" Type="http://schemas.openxmlformats.org/officeDocument/2006/relationships/hyperlink" Target="https://doi.org/10.1080/20445911.2020.1724116" TargetMode="External"/><Relationship Id="rId7" Type="http://schemas.openxmlformats.org/officeDocument/2006/relationships/hyperlink" Target="https://doi.org/10.1093/arclin/acz009" TargetMode="External"/><Relationship Id="rId71" Type="http://schemas.openxmlformats.org/officeDocument/2006/relationships/hyperlink" Target="https://doi.org/10.1017/S1355617711001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3595</Words>
  <Characters>20492</Characters>
  <Application>Microsoft Office Word</Application>
  <DocSecurity>0</DocSecurity>
  <Lines>170</Lines>
  <Paragraphs>48</Paragraphs>
  <ScaleCrop>false</ScaleCrop>
  <Company/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Alexandra Rodriguez</cp:lastModifiedBy>
  <cp:revision>4</cp:revision>
  <dcterms:created xsi:type="dcterms:W3CDTF">2022-02-16T18:49:00Z</dcterms:created>
  <dcterms:modified xsi:type="dcterms:W3CDTF">2022-02-25T16:45:00Z</dcterms:modified>
</cp:coreProperties>
</file>