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31F1" w14:textId="56D4E9A5" w:rsidR="00771602" w:rsidRDefault="00771602" w:rsidP="00DB2D7B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Reynolds Adolescent Depression Scale (RADS) – Reynolds Child Depression Scale (RCDS) References</w:t>
      </w:r>
    </w:p>
    <w:p w14:paraId="41143615" w14:textId="2C42D4C0" w:rsidR="00DB2D7B" w:rsidRPr="00DB2D7B" w:rsidRDefault="00DB2D7B" w:rsidP="00DB2D7B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DB2D7B">
          <w:rPr>
            <w:rStyle w:val="Hyperlink"/>
            <w:sz w:val="20"/>
            <w:szCs w:val="20"/>
          </w:rPr>
          <w:t>https://www.zotero.org/groups/4534916/reynolds_adolescent_depression_scale_-_reynolds_child_depression_scale</w:t>
        </w:r>
      </w:hyperlink>
    </w:p>
    <w:p w14:paraId="7B7F5439" w14:textId="337799BA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Acosta, J., Barnes-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Proby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D., Harris, R., Francois, T., Hickman, L.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Jaycox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 H., &amp; Schultz, D. (2012). An examination of measures related to children’s exposure to violence for use by both practitioners and researchers.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Trauma, Violence, &amp; Abuse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187–197. </w:t>
      </w:r>
      <w:hyperlink r:id="rId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https://doi.org/10.1177/1524838012454943</w:t>
        </w:r>
      </w:hyperlink>
    </w:p>
    <w:p w14:paraId="5ECEF86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Affrunti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 W., &amp; Woodruff-Borden, J. (2014). Perfectionism in pediatric anxiety and depressive disorders.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299–317. </w:t>
      </w:r>
      <w:hyperlink r:id="rId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https://doi.org/10.1007/s10567-014-0164-4</w:t>
        </w:r>
      </w:hyperlink>
    </w:p>
    <w:p w14:paraId="451D793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Aisenberg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Trickett, P. K., Mennen, F. E., Saltzman, W., &amp; Zayas, L. H. (2007). Maternal depression and adolescent behavior problems: An examination of mediation among immigrant Latino mothers and their adolescent children exposed to community violence.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1227–1249. </w:t>
      </w:r>
      <w:hyperlink r:id="rId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https://doi.org/10.1177/0886260507304292</w:t>
        </w:r>
      </w:hyperlink>
    </w:p>
    <w:p w14:paraId="16BF0F7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Amaya, M. M., Reinecke, M. A., Silva, S. G., &amp; March, J. S. (2011). Parental marital discord and treatment response in depressed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401–411. </w:t>
      </w:r>
      <w:hyperlink r:id="rId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https://doi.org/10.1007/s10802-010-9466-2</w:t>
        </w:r>
      </w:hyperlink>
    </w:p>
    <w:p w14:paraId="3AC1FB3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Apter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&amp; Brent, D. (2005). Turning darkness into light: A new landmark study on the treatment of adolescent depression. Comments on the TADS study.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113–116. </w:t>
      </w:r>
      <w:hyperlink r:id="rId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https://doi.org/10.1007/s00787-005-0474-7</w:t>
        </w:r>
      </w:hyperlink>
    </w:p>
    <w:p w14:paraId="3ECF276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Arango, A., Cole-Lewis, Y., Lindsay,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Yeguez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E., Clark, M., &amp; King, C. (2019). The protective role of connectedness on depression and suicidal ideation among bully victimized youth.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728–739. </w:t>
      </w:r>
      <w:hyperlink r:id="rId1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https://doi.org/10.1080/15374416.2018.1443456</w:t>
        </w:r>
      </w:hyperlink>
    </w:p>
    <w:p w14:paraId="2C284E2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Arora, P.,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Pössel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P., Barnard, A. D.,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Terjesen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Lai, B. S., Ehrlich, C. J., Diaz, K. I., Berry, R. 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Gogos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K. (2015). Cognitive interventions.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221–248). Springer Science + Business Media. </w:t>
      </w:r>
      <w:hyperlink r:id="rId1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https://doi.org/10.1007/978-1-4939-1972-7_12</w:t>
        </w:r>
      </w:hyperlink>
    </w:p>
    <w:p w14:paraId="214AE19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Au, A. C. Y., Lau, S., &amp; Lee, M. T. Y. (2009). Suicide ideation and depression: The moderation effects of family cohesion and social self-concept.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(176), 851–868.</w:t>
      </w:r>
    </w:p>
    <w:p w14:paraId="50BC68B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Auger, R. W. (2004). The Accuracy of Teacher Reports in the Identification of Middle School Students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Depressive Symptomatology.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379–389. </w:t>
      </w:r>
      <w:hyperlink r:id="rId1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https://doi.org/10.1002/pits.10164</w:t>
        </w:r>
      </w:hyperlink>
    </w:p>
    <w:p w14:paraId="670B1E8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Baker, J. A. (2004). Depression and Suicidal Ideation Among Academically Gifted Adolescents.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Social/emotional issues, underachievement, and counseling of gifted and talented students.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21–30). Corwin Press.</w:t>
      </w:r>
    </w:p>
    <w:p w14:paraId="309F3B9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Bandel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L.,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Brausch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M. (2020). Poor sleep associates with recent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self-injury engagement in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1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https://doi.org/10.1080/15402002.2018.1545652</w:t>
        </w:r>
      </w:hyperlink>
    </w:p>
    <w:p w14:paraId="67BF120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Barstead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G., Bouchard, L. C., &amp; Shih, J. H. (2013). Understanding gender differences in co-rumination and confidant choice in young adults.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(7), 791–808. </w:t>
      </w:r>
      <w:hyperlink r:id="rId1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https://doi.org/10.1521/jscp.2013.32.7.791</w:t>
        </w:r>
      </w:hyperlink>
    </w:p>
    <w:p w14:paraId="2823C3D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Bearsley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-Smith, C., Browne, M. O., Sellick, K., Villanueva, E. V.,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Chesters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Francis, K., &amp; Reddy, P. (2007). Does interpersonal psychotherapy improve clinical care for adolescents with depression attending a rural child and adolescent mental health service? Study protocol for a cluster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feasibility trial.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https://doi.org/10.1186/1471-244X-7-53</w:t>
        </w:r>
      </w:hyperlink>
    </w:p>
    <w:p w14:paraId="7F1D613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Becht, A. I., Luyckx,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Nelemans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Goossens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J.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Vollebergh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A. M.,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H. J. (2019). Linking identity and depressive symptoms across adolescence: A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multisample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longitudinal study testing within-person effects.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(8), 1733–1742. </w:t>
      </w:r>
      <w:hyperlink r:id="rId1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https://doi.org/10.1037/dev0000742</w:t>
        </w:r>
      </w:hyperlink>
    </w:p>
    <w:p w14:paraId="2526EE0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Becker, S. P., Mehari, K. R., Langberg, J. M., &amp; Evans, S. W. (2017). Rates of peer victimization in young adolescents with ADHD and associations with internalizing symptoms and self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esteem.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201–214. </w:t>
      </w:r>
      <w:hyperlink r:id="rId1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https://doi.org/10.1007/s00787-016-0881-y</w:t>
        </w:r>
      </w:hyperlink>
    </w:p>
    <w:p w14:paraId="6185FF7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Becker-Weidman, E. G., Reinecke, M. A., Jacobs, R.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Martinovich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Z., Silva, S. G., &amp; March, J. S. (2009). Predictors of hopelessness among clinically depressed youth.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Cognitive Psychotherapy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267–291. </w:t>
      </w:r>
      <w:hyperlink r:id="rId1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https://doi.org/10.1017/S1352465809005207</w:t>
        </w:r>
      </w:hyperlink>
    </w:p>
    <w:p w14:paraId="6CA68DA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Benson, N. F., Floyd, R. G.,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Kranzler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H., Eckert, T.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Fefer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A., &amp; Morgan, G. B. (2019). Test use and assessment practices of school psychologists in the United States: Findings from the 2017 National Survey.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29–48. </w:t>
      </w:r>
      <w:hyperlink r:id="rId1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https://doi.org/10.1016/j.jsp.2018.12.004</w:t>
        </w:r>
      </w:hyperlink>
    </w:p>
    <w:p w14:paraId="4C94876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Bessette, K. L., Jacobs, R.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Heleniak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C., Peters, A. T., Welsh, R. C., Watkins, E. 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Langenecker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 (2020). Malleability of rumination: An exploratory model of CBT-based plasticity and long-term reduced risk for depressive relapse among youth from a pilot randomized clinical trial.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2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https://doi.org/10.1371/journal.pone.0233539</w:t>
        </w:r>
      </w:hyperlink>
    </w:p>
    <w:p w14:paraId="791B1E2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Biddle, V.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Sekula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 K., Zoucha, R., &amp; Puskar, K. R. (2010). Identification of suicide risk among rural youth: Implications for the use of HEADSS.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152–167. </w:t>
      </w:r>
      <w:hyperlink r:id="rId2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https://doi.org/10.1016/j.pedhc.2009.03.003</w:t>
        </w:r>
      </w:hyperlink>
    </w:p>
    <w:p w14:paraId="2060D70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Bierman, K. L., Kalvin, C. B., &amp; Heinrichs, B. S. (2015). Early childhood precursors and adolescent sequelae of grade school peer rejection and victimization.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Clinical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Child and Adolescent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367–379. </w:t>
      </w:r>
      <w:hyperlink r:id="rId2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https://doi.org/10.1080/15374416.2013.873983</w:t>
        </w:r>
      </w:hyperlink>
    </w:p>
    <w:p w14:paraId="3E25C9A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Björgvinsson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Wetterneck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T., Powell, D. M., Chasson, G. S., Webb, S. A., Hart, J., Heffelfinger,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Azzouz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Entricht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L., Davidson, J. E., &amp; Stanley, M. A. (2008). Treatment outcome for adolescent obsessive-compulsive disorder in a specialized hospital setting.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Practice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137–145. </w:t>
      </w:r>
      <w:hyperlink r:id="rId2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https://doi.org/10.1097/01.pra.0000320112.36648.3e</w:t>
        </w:r>
      </w:hyperlink>
    </w:p>
    <w:p w14:paraId="4AB53E7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Blanca, M. J., Escobar, M., Lima, J. F., Byrne, D.,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Alarcón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 (2020). Psychometric properties of a short form of the Adolescent Stress Questionnaire (ASQ-14).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(2), 261–267.</w:t>
      </w:r>
    </w:p>
    <w:p w14:paraId="262B3E2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Bloom, E., &amp; Heath, N. (2010). Recognition, expression, and understanding facial expressions of emotion in adolescents with nonverbal and general learning disabilities.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180–192. </w:t>
      </w:r>
      <w:hyperlink r:id="rId2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https://doi.org/10.1177/0022219409345014</w:t>
        </w:r>
      </w:hyperlink>
    </w:p>
    <w:p w14:paraId="63FCBBA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Boersma-van Dam, E., Hale,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(2019). Adolescents’ and best friend’s depressive symptoms and conflict management: Intraindividual and interpersonal processes over time.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203–217. </w:t>
      </w:r>
      <w:hyperlink r:id="rId2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https://doi.org/10.1080/15374416.2016.1253017</w:t>
        </w:r>
      </w:hyperlink>
    </w:p>
    <w:p w14:paraId="71B7F32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Bolen, R. M., &amp; Gergely, K. B. (2015). A meta-analytic review of the relationship between nonoffending caregiver support and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postdisclosure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functioning in sexually abused children.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Trauma, Violence, &amp; Abuse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258–279. </w:t>
      </w:r>
      <w:hyperlink r:id="rId2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https://doi.org/10.1177/1524838014526307</w:t>
        </w:r>
      </w:hyperlink>
    </w:p>
    <w:p w14:paraId="38F8C25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Boynton, H. M. (2014). The HEALTHY group: A mind–body–spirit approach for treating anxiety and depression in youth.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&amp; Spirituality in Social Work: Social Thought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(3–4), 236–253. </w:t>
      </w:r>
      <w:hyperlink r:id="rId2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https://doi.org/10.1080/15426432.2014.930629</w:t>
        </w:r>
      </w:hyperlink>
    </w:p>
    <w:p w14:paraId="3A44580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Brajša-Žganec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(2005). The long-term effects of war experiences on children’s depression in the Republic of Croatia.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31–43. </w:t>
      </w:r>
      <w:hyperlink r:id="rId2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https://doi.org/10.1016/j.chiabu.2004.07.007</w:t>
        </w:r>
      </w:hyperlink>
    </w:p>
    <w:p w14:paraId="6AF2B96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Brausch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M., &amp; Gutierrez, P. M. (2009). The role of body image and disordered eating as risk factors for depression and suicidal ideation in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58–71. </w:t>
      </w:r>
      <w:hyperlink r:id="rId2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https://doi.org/10.1521/suli.2009.39.1.58</w:t>
        </w:r>
      </w:hyperlink>
    </w:p>
    <w:p w14:paraId="7CBF4D4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Bray, M.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Kehle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J., Lawless, K. A., &amp; Theodore, L. A. (2003). The Relationship of Self-Efficacy and Depression to Stuttering.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Speech-Language Pathology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425–431. </w:t>
      </w:r>
      <w:hyperlink r:id="rId3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https://doi.org/10.1044/1058-0360(2003/088)</w:t>
        </w:r>
      </w:hyperlink>
    </w:p>
    <w:p w14:paraId="5203904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Breland-Noble, A. (2016). Depressive disorders.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mental health in African American youth.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187–199). Springer International Publishing. </w:t>
      </w:r>
      <w:hyperlink r:id="rId3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https://doi.org/10.1007/978-3-319-25501-9_11</w:t>
        </w:r>
      </w:hyperlink>
    </w:p>
    <w:p w14:paraId="6DC3C42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Brent, D.,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Weersing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V. R. (2008). Depressive disorders in childhood and adolescence.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Rutter’s child and adolescent psychiatry, 5th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587–612). Wiley-Blackwell. </w:t>
      </w:r>
      <w:hyperlink r:id="rId3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https://doi.org/10.1002/9781444300895.ch37</w:t>
        </w:r>
      </w:hyperlink>
    </w:p>
    <w:p w14:paraId="0A48A80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Brodey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B., McMullin, D.,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Kaminer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Y., Winters, K.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Mosshart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Rosen, C. S.,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Brodey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I. S. (2008). Psychometric characteristics of the Teen Addiction Severity Index-Two (T-ASI-2).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19–32. </w:t>
      </w:r>
      <w:hyperlink r:id="rId3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https://doi.org/10.1080/08897070802092942</w:t>
        </w:r>
      </w:hyperlink>
    </w:p>
    <w:p w14:paraId="2063775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Brown, B. B., Von Bank, H., &amp; Steinberg, L. (2008). Smoke in the looking glass: Effects of discordance between self- and peer rated crowd affiliation on adolescent anxiety,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and self-feelings.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1163–1177. </w:t>
      </w:r>
      <w:hyperlink r:id="rId3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https://doi.org/10.1007/s10964-007-9198-y</w:t>
        </w:r>
      </w:hyperlink>
    </w:p>
    <w:p w14:paraId="22E68AD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Brown, H. E., Pearson, N., Braithwaite, R. E., Brown, W. J., &amp; Biddle, S. J. H. (2013). Physical activity interventions and depression in children and adolescents: A systematic review and meta-analysis.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Sports Medicine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195–206. </w:t>
      </w:r>
      <w:hyperlink r:id="rId3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https://doi.org/10.1007/s40279-012-0015-8</w:t>
        </w:r>
      </w:hyperlink>
    </w:p>
    <w:p w14:paraId="016A31F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Brunet,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Sabiston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Chaiton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Low, N. C. P., Contreras, G., Barnett, T. A., &amp; O’Loughlin, J. L. (2014). Measurement invariance of the depressive symptoms scale during adolescence.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https://doi.org/10.1186/1471-244X-14-95</w:t>
        </w:r>
      </w:hyperlink>
    </w:p>
    <w:p w14:paraId="620B262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Brunwasser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M., Gillham, J. E., &amp; Kim, E. S. (2009). A meta-analytic review of the Penn Resiliency Program’s effect on depressive symptoms.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1042–1054. </w:t>
      </w:r>
      <w:hyperlink r:id="rId3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https://doi.org/10.1037/a0017671</w:t>
        </w:r>
      </w:hyperlink>
    </w:p>
    <w:p w14:paraId="60C4393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Buist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Tergouw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M.,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(2019). Longitudinal linkages between older and younger sibling depressive symptoms and perceived sibling relationship quality.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1190–1202. </w:t>
      </w:r>
      <w:hyperlink r:id="rId3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https://doi.org/10.1007/s10964-019-01009-y</w:t>
        </w:r>
      </w:hyperlink>
    </w:p>
    <w:p w14:paraId="62D46A2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Bunford, N., Dawson, A. E., Evans, S. W., Ray, A. R., Langberg, J. M., Owens, J.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DuPaul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 J., &amp; Allan, D. M. (2020). The Difficulties in Emotion Regulation Scale–Parent Report: A psychometric investigation examining adolescents with and without ADHD.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921–940. </w:t>
      </w:r>
      <w:hyperlink r:id="rId3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https://doi.org/10.1177/1073191118792307</w:t>
        </w:r>
      </w:hyperlink>
    </w:p>
    <w:p w14:paraId="09F9D66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Burkhouse, K. L., Jacobs, R. H., Peters, A.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Ajilore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O., Watkins, E. 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Langenecker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 (2017). Neural correlates of rumination in adolescents with remitted major depressive disorder and healthy controls.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394–405. </w:t>
      </w:r>
      <w:hyperlink r:id="rId4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https://doi.org/10.3758/s13415-016-0486-4</w:t>
        </w:r>
      </w:hyperlink>
    </w:p>
    <w:p w14:paraId="50A20A2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Buzi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 S., Weinman, M. L., &amp; Smith, P. B. (2007). The relationship between adolescent depression and a history of sexual abuse.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(168), 679–688.</w:t>
      </w:r>
    </w:p>
    <w:p w14:paraId="736C358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Calati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Pedrini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Alighieri, S., Alvarez, M. I.,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Desideri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Durante, D.,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Favero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Iero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Magnani, G.,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Pericoli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Polmonari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Raggini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R., Raimondi,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Riboni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V., Scaduto, M.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Serretti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&amp; De Girolamo, G. (2011). Is cognitive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therapy an effective complement to antidepressants in adolescents? A meta‐analysis.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263–271. </w:t>
      </w:r>
      <w:hyperlink r:id="rId4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https://doi.org/10.1111/j.1601-5215.2011.00595.x</w:t>
        </w:r>
      </w:hyperlink>
    </w:p>
    <w:p w14:paraId="194DB70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Caldwell, R. M., Sturges, S. M., Silver, N. C., Brinson,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Denby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-Brinson, R., &amp; Burgess, K. (2006). An Examination of the Influence of Perceived Parenting Practices on Depression and Substance Use Among African American Juvenile Offenders.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31–50. </w:t>
      </w:r>
      <w:hyperlink r:id="rId4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https://doi.org/10.1300/J158v06n03_02</w:t>
        </w:r>
      </w:hyperlink>
    </w:p>
    <w:p w14:paraId="5573A30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Caporino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 E., Chen, J. I., &amp; Karver, M. S. (2014). Preliminary examination of ethnic group differences in adolescent girls’ attitudes toward depression treatments.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37–42. </w:t>
      </w:r>
      <w:hyperlink r:id="rId4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https://doi.org/10.1037/a0033467</w:t>
        </w:r>
      </w:hyperlink>
    </w:p>
    <w:p w14:paraId="5041CCF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Carlson, R. G., Hock, R., George,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Kumpiene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G., Yell, M., McCartney, E. D., Riddle, D.,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Weist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D. (2020). Relational factors influencing parents’ engagement in special education for high school youth with emotional/behavioral problems.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103–116. </w:t>
      </w:r>
      <w:hyperlink r:id="rId4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https://doi.org/10.1177/0198742919883276</w:t>
        </w:r>
      </w:hyperlink>
    </w:p>
    <w:p w14:paraId="0761B50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Carnevale, T. D. (2013). Universal adolescent depression prevention programs: A review.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School Nursing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181–195. </w:t>
      </w:r>
      <w:hyperlink r:id="rId4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https://doi.org/10.1177/1059840512469231</w:t>
        </w:r>
      </w:hyperlink>
    </w:p>
    <w:p w14:paraId="4A6B242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Charoensuk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(2007). Negative thinking: A key factor in depressive symptoms in Thai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55–74. </w:t>
      </w:r>
      <w:hyperlink r:id="rId4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https://doi.org/10.1080/01612840600996265</w:t>
        </w:r>
      </w:hyperlink>
    </w:p>
    <w:p w14:paraId="0B5634F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Chen, Y., Cullen,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Fivush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R., Wang, Q., &amp; Reese, E. (2021). Mother, father, and I: A cross-cultural investigation of adolescents’ intergenerational narratives and well-being.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Memory and Cognition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55–64. </w:t>
      </w:r>
      <w:hyperlink r:id="rId4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https://doi.org/10.1016/j.jarmac.2020.08.011</w:t>
        </w:r>
      </w:hyperlink>
    </w:p>
    <w:p w14:paraId="053A06C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Chen, Y.-L.,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Rittner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Maguin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Dziadaszek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(2017). ‘I need a cigarette’—The effects of cigarette smoking on depression and anxiety of youth with early onset schizophrenia.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Psychologists and Counsellors in Schools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70–84. </w:t>
      </w:r>
      <w:hyperlink r:id="rId4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https://doi.org/10.1017/jgc.2016.16</w:t>
        </w:r>
      </w:hyperlink>
    </w:p>
    <w:p w14:paraId="1E22B21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Choe, C. J., Emslie, G. J., &amp; Mayes, T. L. (2012).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Psychiatric Clinics of North America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807–829. </w:t>
      </w:r>
      <w:hyperlink r:id="rId4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https://doi.org/10.1016/j.chc.2012.07.002</w:t>
        </w:r>
      </w:hyperlink>
    </w:p>
    <w:p w14:paraId="3418211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Christophersen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VanScoyoc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M. (2013). Diagnosis and management of anxiety and depressive disorders.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that work with children: Empirically supported strategies for managing childhood problems, 2nd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35–67). American Psychological Association. </w:t>
      </w:r>
      <w:hyperlink r:id="rId5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https://doi.org/10.1037/14137-003</w:t>
        </w:r>
      </w:hyperlink>
    </w:p>
    <w:p w14:paraId="1CBA09F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Cleminshaw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DuPaul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Kipperman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L., Evans, S. W., &amp; Owens, J. S. (2020). Social deficits in high school students with attention-deficit/hyperactivity disorder and the role of emotion dysregulation.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233–242. </w:t>
      </w:r>
      <w:hyperlink r:id="rId5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https://doi.org/10.1037/spq0000392</w:t>
        </w:r>
      </w:hyperlink>
    </w:p>
    <w:p w14:paraId="281CC1F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Cole, D.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Zelkowitz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 L., Nick, E.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Lubarsky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R., &amp; Rights, J. D. (2019). Simultaneously examining negative appraisals, emotion reactivity, and cognitive reactivity in relation to depressive symptoms in children.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1527–1540. </w:t>
      </w:r>
      <w:hyperlink r:id="rId5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https://doi.org/10.1017/S0954579418001207</w:t>
        </w:r>
      </w:hyperlink>
    </w:p>
    <w:p w14:paraId="724AD36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Cole, K. N., Mills, P. E., Jenkins, J. R., &amp; Dale, P. S. (2005). Early Intervention Curricula and Subsequent Adolescent Social Development: A Longitudinal Examination.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71–82. </w:t>
      </w:r>
      <w:hyperlink r:id="rId5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https://doi.org/10.1177/105381510502700201</w:t>
        </w:r>
      </w:hyperlink>
    </w:p>
    <w:p w14:paraId="3B9D4E7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Conduct Problems Prevention Research Group. (2014). Trajectories of risk for early sexual activity and early substance use in the Fast Track prevention program.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(Suppl 1), S33–S46. </w:t>
      </w:r>
      <w:hyperlink r:id="rId5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https://doi.org/10.1007/s11121-012-0328-8</w:t>
        </w:r>
      </w:hyperlink>
    </w:p>
    <w:p w14:paraId="1CD7231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Cooke, C. L., Bowie, B. H.,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Carrère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(2014). Perceived discrimination and children’s mental health symptoms.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Nursing Science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299–314. </w:t>
      </w:r>
      <w:hyperlink r:id="rId5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https://doi.org/10.1097/ANS.0000000000000047</w:t>
        </w:r>
      </w:hyperlink>
    </w:p>
    <w:p w14:paraId="0469DB4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Corcoran,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Hanvey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-Phillips, J. (2013). Effective interventions for adolescents with depression.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school services sourcebook: A guide for school-based professionals, 2nd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149–157). Oxford University Press.</w:t>
      </w:r>
    </w:p>
    <w:p w14:paraId="6C0D4BC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Cortes, R. C., Fleming, C. B., Catalano, R. F., &amp; Brown, E. C. (2006). Gender differences in the association between maternal depressed mood and child depressive phenomena from grade 3 through grade 10.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815–826. </w:t>
      </w:r>
      <w:hyperlink r:id="rId5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https://doi.org/10.1007/s10964-006-9083-0</w:t>
        </w:r>
      </w:hyperlink>
    </w:p>
    <w:p w14:paraId="5520816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Cruz, N., O’Reilly,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Slomine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S. ;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Salorio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F. (2011). Emotional and neuropsychological profiles of children with Complex Regional Pain Syndrome Type-I in an inpatient rehabilitation setting.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(1), 27–34.</w:t>
      </w:r>
    </w:p>
    <w:p w14:paraId="5B115F8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Cumba-Avilés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López-Robledo, Y. M., Caro-González, W., &amp; Rosario-Nieves, I. (2020). Pilot validation study for the Spanish-language CDI-2 among adolescents from Puerto Rico.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Puertorriqueña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(1), 110–126.</w:t>
      </w:r>
    </w:p>
    <w:p w14:paraId="4489A0D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Cummings, C.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Caporino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 E., &amp; Kendall, P. C. (2014). Comorbidity of anxiety and depression in children and adolescents: 20 years after.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816–845. </w:t>
      </w:r>
      <w:hyperlink r:id="rId5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https://doi.org/10.1037/a0034733</w:t>
        </w:r>
      </w:hyperlink>
    </w:p>
    <w:p w14:paraId="6EEC552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Curry, J., Silva, S., Rohde, P., Ginsburg, G., Kennard,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C., Simons, A., Kirchner, J., May, D., Mayes,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Feeny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N., Albano, A.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Lavanier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Reinecke, M., Jacobs, R., Becker-Weidman, E., Weller, E., Emslie, G., Walkup, J., … March, J. (2012). Onset of alcohol or substance use disorders following treatment for adolescent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299–312. </w:t>
      </w:r>
      <w:hyperlink r:id="rId5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https://doi.org/10.1037/a0026929</w:t>
        </w:r>
      </w:hyperlink>
    </w:p>
    <w:p w14:paraId="7B8BE5C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Curry, J., Silva, S., Rohde, P., Ginsburg, G.,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C., Simons, A., Kirchner, J., May, D., Kennard, B., Mayes,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Feeny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N., Albano, A.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Lavanier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Reinecke, M., Jacobs, R., Becker-Weidman, E., Weller, E., Emslie, G., Walkup, J., … March, J. (2011). Recovery and recurrence following treatment for adolescent major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263–270. </w:t>
      </w:r>
      <w:hyperlink r:id="rId5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https://doi.org/10.1001/archgenpsychiatry.2010.150</w:t>
        </w:r>
      </w:hyperlink>
    </w:p>
    <w:p w14:paraId="40FBD67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d’Acremont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&amp; Van der Linden, M. (2007). How is impulsivity related to depression in adolescence? Evidence from a French validation of the cognitive emotion regulation 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questionnaire.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271–282. </w:t>
      </w:r>
      <w:hyperlink r:id="rId6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https://doi.org/10.1016/j.adolescence.2006.02.007</w:t>
        </w:r>
      </w:hyperlink>
    </w:p>
    <w:p w14:paraId="186084B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D’Angelo, E.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Augenstein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M. (2012). Developmentally informed evaluation of depression: Evidence-based instruments.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Psychiatric Clinics of North America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279–298. </w:t>
      </w:r>
      <w:hyperlink r:id="rId6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https://doi.org/10.1016/j.chc.2011.12.003</w:t>
        </w:r>
      </w:hyperlink>
    </w:p>
    <w:p w14:paraId="49CFBA9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Dawson, A.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Wymbs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T., Evans, S. W.,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DuPaul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 J. (2019). Exploring how adolescents with ADHD use and interact with technology.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119–137. </w:t>
      </w:r>
      <w:hyperlink r:id="rId6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https://doi.org/10.1016/j.adolescence.2019.01.004</w:t>
        </w:r>
      </w:hyperlink>
    </w:p>
    <w:p w14:paraId="413529F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Dearing, E. (2004). The developmental implications of restrictive and supportive parenting across neighborhoods and ethnicities: Exceptions are the rule.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555–575. </w:t>
      </w:r>
      <w:hyperlink r:id="rId6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https://doi.org/10.1016/j.appdev.2004.08.007</w:t>
        </w:r>
      </w:hyperlink>
    </w:p>
    <w:p w14:paraId="2F97A1A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Delahanty, D. L., Nugent, N. R., Christopher, N. C., &amp; Walsh, M. (2005). Initial urinary epinephrine and cortisol levels predict acute PTSD symptoms in child trauma victims.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121–128. </w:t>
      </w:r>
      <w:hyperlink r:id="rId6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https://doi.org/10.1016/j.psyneuen.2004.06.004</w:t>
        </w:r>
      </w:hyperlink>
    </w:p>
    <w:p w14:paraId="6722457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Denny, S., Clark, T. C., Fleming, T., &amp; Wall, M. (2004). Emotional Resilience: Risk and Protective Factors for Depression Among Alternative Education Students in New Zealand.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137–149. </w:t>
      </w:r>
      <w:hyperlink r:id="rId6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https://doi.org/10.1037/0002-9432.74.2.137</w:t>
        </w:r>
      </w:hyperlink>
    </w:p>
    <w:p w14:paraId="28D0858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Denny, S. J., Grant, S., Utter, J., Robinson, E. M., Fleming, T.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Milfont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Crengle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Clark,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Ameratunga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N., Dixon, R., Merry, S., Herd, R., &amp; Watson, P. (2011). Health and well‐being of young people who attend secondary school in Aotearoa, New Zealand: What has changed from 2001 to 2007?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Paediatrics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Child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191–197. </w:t>
      </w:r>
      <w:hyperlink r:id="rId6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https://doi.org/10.1111/j.1440-1754.2010.01945.x</w:t>
        </w:r>
      </w:hyperlink>
    </w:p>
    <w:p w14:paraId="629E8F6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DeSilva, M.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Skalicky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Beard,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Cakwe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Zhuwau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&amp; Simon, J. (2012). Longitudinal evaluation of the psychosocial well-being of recent orphans compared with non-orphans in a school-attending cohort in KwaZulu-Natal, South Africa.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162–182. </w:t>
      </w:r>
      <w:hyperlink r:id="rId6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https://doi.org/10.1080/14623730.2012.733600</w:t>
        </w:r>
      </w:hyperlink>
    </w:p>
    <w:p w14:paraId="77F192E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Díez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>-Gómez, A., Pérez-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Albéniz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Ortuño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>-Sierra, J., &amp; Fonseca-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Pedrero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(2020). SENTIA: An Adolescent Suicidal Behavior Assessment Scale.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(3), 382–389.</w:t>
      </w:r>
    </w:p>
    <w:p w14:paraId="099D923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Donovan, K. L., &amp; Brassard, M. R. (2011). Trajectories of maternal verbal aggression across the middle school years: Associations with negative view of self and social problems.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814–830. </w:t>
      </w:r>
      <w:hyperlink r:id="rId6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https://doi.org/10.1016/j.chiabu.2011.06.001</w:t>
        </w:r>
      </w:hyperlink>
    </w:p>
    <w:p w14:paraId="7D0024C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Dubicka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Elvins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>, R., Roberts, C., Chick, G., Wilkinson, P., &amp; Goodyer, I. M. (2010). Combined treatment with cognitive–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therapy in adolescent depression: Meta-analysis.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433–440. </w:t>
      </w:r>
      <w:hyperlink r:id="rId6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https://doi.org/10.1192/bjp.bp.109.075853</w:t>
        </w:r>
      </w:hyperlink>
    </w:p>
    <w:p w14:paraId="098F880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>Dvorsky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R., Langberg, J. M., Becker, S. P., &amp; Evans, S. W. (2019). Trajectories of global self-worth in adolescents with ADHD: Associations with academic, emotional, and social outcomes.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765–780. </w:t>
      </w:r>
      <w:hyperlink r:id="rId7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https://doi.org/10.1080/15374416.2018.1443460</w:t>
        </w:r>
      </w:hyperlink>
    </w:p>
    <w:p w14:paraId="6261AB0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Dyl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Kittler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Phillips, K. A., &amp; Hunt, J. I. (2006). Body Dysmorphic Disorder and Other Clinically Significant Body Image Concerns in Adolescent Psychiatric Inpatients: Prevalence and Clinical Characteristics.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369–382. </w:t>
      </w:r>
      <w:hyperlink r:id="rId7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https://doi.org/10.1007/s10578-006-0008-7</w:t>
        </w:r>
      </w:hyperlink>
    </w:p>
    <w:p w14:paraId="57EB713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Ellenbogen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Derevensky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&amp; Gupta, R. (2007). Gender differences among adolescents with gambling-related problems.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133–143. </w:t>
      </w:r>
      <w:hyperlink r:id="rId7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https://doi.org/10.1007/s10899-006-9048-y</w:t>
        </w:r>
      </w:hyperlink>
    </w:p>
    <w:p w14:paraId="7E62B82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Eltz, M., Evans, A.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Celio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Dyl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Hunt, J., Armstrong, L., &amp; Spirito, A. (2007). Suicide Probability Scale and its utility with adolescent psychiatric patients.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17–29. </w:t>
      </w:r>
      <w:hyperlink r:id="rId7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https://doi.org/10.1007/s10578-006-0040-7</w:t>
        </w:r>
      </w:hyperlink>
    </w:p>
    <w:p w14:paraId="2C40597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Erdman, P. (2011). Wraparound services: Children and families.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 mental health: A vision for participation.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625–634). F A Davis.</w:t>
      </w:r>
    </w:p>
    <w:p w14:paraId="3BB5BA4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Evans, A. S., &amp; Frank, S. J. (2004). Adolescent depression and externalizing problems: Testing two models of comorbidity in an inpatient sample.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(153), 1–18.</w:t>
      </w:r>
    </w:p>
    <w:p w14:paraId="45B8BDB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Feeny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 C., Silva, S. G., Reinecke, M. A., McNulty,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Findling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 L., Rohde, P., Curry, J. F., Ginsburg, G.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J., Pathak, S. M., May, D. E., Kennard, B. D., Simons, A. D., Wells, K. C., Robins, M., Rosenberg, D., &amp; March, J. S. (2009). An exploratory analysis of the impact of family functioning on treatment for depression in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814–825. </w:t>
      </w:r>
      <w:hyperlink r:id="rId7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https://doi.org/10.1080/15374410903297148</w:t>
        </w:r>
      </w:hyperlink>
    </w:p>
    <w:p w14:paraId="5B51FF1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Figueras-Masip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Amador-Campos, J. A.,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Peró-Cebollero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(2008).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Características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psicométricas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de la Reynolds Adolescent Depression Scale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población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comunitaria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clínica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[Psychometric properties of the Reynolds Adolescent Depression Scale in community and clinic populations.].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(1), 247–266.</w:t>
      </w:r>
    </w:p>
    <w:p w14:paraId="73B44D1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Fleming, T. M., Clark, T., Denny, S., Bullen, P.,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Crengle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Peiris-John, R., Robinson,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Rossen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F. V., Sheridan, J., &amp; Lucassen, M. (2014). Stability and change in the mental health of New Zealand secondary school students 2007–2012: Results from the national adolescent health surveys.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472–480. </w:t>
      </w:r>
      <w:hyperlink r:id="rId7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https://doi.org/10.1177/0004867413514489</w:t>
        </w:r>
      </w:hyperlink>
    </w:p>
    <w:p w14:paraId="66FDE0C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Fleming, T. M., Merry, S. N., Robinson, E. M., Denny, S. J., &amp; Watson, P. D. (2007). Self-reported suicide attempts and associated risk and protective factors among secondary school students in New Zealand.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213–221. </w:t>
      </w:r>
      <w:hyperlink r:id="rId7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https://doi.org/10.1080/00048670601050481</w:t>
        </w:r>
      </w:hyperlink>
    </w:p>
    <w:p w14:paraId="34A58E3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>Fonagy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P., Cottrell, D., Phillips, J., Bevington, D., Glaser, D., &amp; Allison, E. (2015).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What works for whom? A critical review of treatments for children and adolescents, 2nd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xvi, 639). Guilford Press.</w:t>
      </w:r>
    </w:p>
    <w:p w14:paraId="4E4D658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Fonseca‐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Pedrero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Ortuño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‐Sierra,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Chocarro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Inchausti, F.,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Debbané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Bobes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(2017). Psychosis risk screening: Validation of the youth psychosis at‐risk questionnaire—Brief in a community‐derived sample of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1–10. </w:t>
      </w:r>
      <w:hyperlink r:id="rId7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https://doi.org/10.1002/mpr.1543</w:t>
        </w:r>
      </w:hyperlink>
    </w:p>
    <w:p w14:paraId="0A3C3FC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Fonseca-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Pedrero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Paino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Lemos-Giráldez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Muñiz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(2011). Schizotypal traits and depressive symptoms in nonclinical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293–300. </w:t>
      </w:r>
      <w:hyperlink r:id="rId7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https://doi.org/10.1016/j.comppsych.2010.07.001</w:t>
        </w:r>
      </w:hyperlink>
    </w:p>
    <w:p w14:paraId="4466E84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Fonseca-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Pedrero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Paino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Lemos-Giráldez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>, S., Sierra-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Baigrie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Ordóñez-Camblor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Muñiz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(2011). Early psychopathological features in Spanish adolescents.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(1), 87–93.</w:t>
      </w:r>
    </w:p>
    <w:p w14:paraId="3AE95D0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Foster, E.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Heier-Leitzell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Bierman, K.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Coie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D., Dodge, K. A., Greenberg, M.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Lochman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E., McMahon, R.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Pinderhughes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E. (2011). The public costs of depression in adolescent girls.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in adolescent girls: Science and prevention.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97–111). Guilford Press.</w:t>
      </w:r>
    </w:p>
    <w:p w14:paraId="25A2DE1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Francis, S.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Mezo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P. G., &amp; Fung, S. L. (2012). Self-control training in children: A review of interventions for anxiety and depression and the role of parental involvement.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220–238. </w:t>
      </w:r>
      <w:hyperlink r:id="rId7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https://doi.org/10.1080/10503307.2011.637990</w:t>
        </w:r>
      </w:hyperlink>
    </w:p>
    <w:p w14:paraId="742DE3B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Freedman, S. (2018). Forgiveness as an educational goal with at-risk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Moral Education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(4), 415–431.</w:t>
      </w:r>
    </w:p>
    <w:p w14:paraId="1F854CB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Gallaty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>, K., &amp; Zimmer-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Gembeck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J. (2008). The daily social and emotional worlds of adolescents who are psychologically maltreated by their romantic partners.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310–323. </w:t>
      </w:r>
      <w:hyperlink r:id="rId8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https://doi.org/10.1007/s10964-007-9248-5</w:t>
        </w:r>
      </w:hyperlink>
    </w:p>
    <w:p w14:paraId="57DC66D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Garber, J., &amp; Downs, L. E. (2011). Prevention of depression in youth: Sex differences in effects.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in adolescent girls: Science and prevention.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193–234). Guilford Press.</w:t>
      </w:r>
    </w:p>
    <w:p w14:paraId="3D620A9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George, M. W., Zaheer, I., Kern, L., &amp; Evans, S. W. (2018). Mental health service use among adolescents experiencing emotional/behavioral problems and school impairment.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119–128. </w:t>
      </w:r>
      <w:hyperlink r:id="rId8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https://doi.org/10.1177/1063426617710240</w:t>
        </w:r>
      </w:hyperlink>
    </w:p>
    <w:p w14:paraId="753D1D7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Ginsburg, G. S., Silva, S. G., Jacobs, R.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Tonev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Hoyle, R. H., Kingery, J. N., Reinecke, M. A., Curry, J. F., &amp; March, J. S. (2009). Cognitive measures of adolescent depression: Unique or unitary constructs?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790–802. </w:t>
      </w:r>
      <w:hyperlink r:id="rId8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https://doi.org/10.1080/15374410903259015</w:t>
        </w:r>
      </w:hyperlink>
    </w:p>
    <w:p w14:paraId="449F690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Gladstone, T. R. G., Diehl, A., Thomann, L. O.,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Beardslee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R. (2019). The association between parental depression and child psychosocial intervention outcomes: Directions for 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future research.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Harvard Review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241–253. </w:t>
      </w:r>
      <w:hyperlink r:id="rId8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https://doi.org/10.1097/HRP.0000000000000214</w:t>
        </w:r>
      </w:hyperlink>
    </w:p>
    <w:p w14:paraId="328DA18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Gordon, M.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&amp; Melvin, G. A. (2011). Outcome of adolescent depression: 6 months after treatment.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232–239. </w:t>
      </w:r>
      <w:hyperlink r:id="rId8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https://doi.org/10.3109/00048674.2010.538838</w:t>
        </w:r>
      </w:hyperlink>
    </w:p>
    <w:p w14:paraId="7E7AFD1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Gordon, M.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&amp; Melvin, G. A. (2012). The self-efficacy questionnaire for depressed adolescents: A measure to predict the course of depression in depressed youth.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47–54. </w:t>
      </w:r>
      <w:hyperlink r:id="rId8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https://doi.org/10.1177/0004867411428390</w:t>
        </w:r>
      </w:hyperlink>
    </w:p>
    <w:p w14:paraId="4F4CC3B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Greggo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P., &amp; Lawrence, K. (2012). Redemptive validity and the assessment of depression: Singing songs to heavy hearts.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and Theology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(3), 188–198.</w:t>
      </w:r>
    </w:p>
    <w:p w14:paraId="4EFCDAE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Grinshteyn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G., Xu, H., Manteuffel, B.,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Ettner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L. (2018). The associations of area-level violent crime rates and self-reported violent crime exposure with adolescent behavioral health.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252–258. </w:t>
      </w:r>
      <w:hyperlink r:id="rId8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https://doi.org/10.1007/s10597-017-0159-y</w:t>
        </w:r>
      </w:hyperlink>
    </w:p>
    <w:p w14:paraId="5567D70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Groves, S., Backer, H. S., van den Bosch, W., &amp; Miller, A. (2012). Review: Dialectical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therapy with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65–75. </w:t>
      </w:r>
      <w:hyperlink r:id="rId8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https://doi.org/10.1111/j.1475-3588.2011.00611.x</w:t>
        </w:r>
      </w:hyperlink>
    </w:p>
    <w:p w14:paraId="0BB1A12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Gustafsson, H., Doyle, C., Gilchrist, M., Werner, E., &amp; Monk, C. (2017). Maternal abuse history and reduced fetal heart rate variability: Abuse-related sleep disturbance is a mediator.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1023–1034. </w:t>
      </w:r>
      <w:hyperlink r:id="rId8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https://doi.org/10.1017/S0954579416000997</w:t>
        </w:r>
      </w:hyperlink>
    </w:p>
    <w:p w14:paraId="387F4A8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Gutierrez, P.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Konick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 C., &amp; Osman, A. (2005). What Role Does Race Play in Adolescent Suicidal Ideation?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177–192. </w:t>
      </w:r>
      <w:hyperlink r:id="rId8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https://doi.org/10.1080/13811110590904025</w:t>
        </w:r>
      </w:hyperlink>
    </w:p>
    <w:p w14:paraId="065BDBB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Gutierrez, P. M., Watkins, 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Collura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 (2004). Suicide Risk Screening in an Urban High School.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421–428. </w:t>
      </w:r>
      <w:hyperlink r:id="rId9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https://doi.org/10.1521/suli.34.4.421.53741</w:t>
        </w:r>
      </w:hyperlink>
    </w:p>
    <w:p w14:paraId="0D08C2D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Hagan, C. R., Rogers, M.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Brausch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J., &amp; Joiner Jr., T. E. (2019). Interoceptive deficits, non-suicidal self-injury, and suicide risk: A multi-sample study of indirect effects.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(16), 2789–2800. </w:t>
      </w:r>
      <w:hyperlink r:id="rId9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https://doi.org/10.1017/S0033291718003872</w:t>
        </w:r>
      </w:hyperlink>
    </w:p>
    <w:p w14:paraId="24267C6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Hale III, W. W.,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Crocetti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Nelemans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J. T., van Lier, P. A.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M.,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H. J. (2016). Mother and adolescent expressed emotion and adolescent internalizing and externalizing symptom development: A six-year longitudinal study.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615–624. </w:t>
      </w:r>
      <w:hyperlink r:id="rId9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https://doi.org/10.1007/s00787-015-0772-7</w:t>
        </w:r>
      </w:hyperlink>
    </w:p>
    <w:p w14:paraId="737F694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Hale III, W. W.,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Keijsers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Raaijmakers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Q. A. W., Hawk,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J.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Frijns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Wijsbroek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 M., van Lier, P.,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H. J. (2011). How does longitudinally measured maternal expressed emotion affect internalizing and externalizing symptoms of adolescents from the general community?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(11), 1174–1183. </w:t>
      </w:r>
      <w:hyperlink r:id="rId9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https://doi.org/10.1111/j.1469-7610.2011.02400.x</w:t>
        </w:r>
      </w:hyperlink>
    </w:p>
    <w:p w14:paraId="79F6141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Hale III, W. W.,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Nelemans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H.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J. T. (2020). A 6-year longitudinal study of adolescents and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mothers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depression symptoms and their perception of support and conflict.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407–415. </w:t>
      </w:r>
      <w:hyperlink r:id="rId9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https://doi.org/10.1007/s10578-019-00952-y</w:t>
        </w:r>
      </w:hyperlink>
    </w:p>
    <w:p w14:paraId="706EA89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Hamdan-Mansour, A. M., Kim, Y., Puskar, K., &amp; Amer, H. M. (2008). Psychometric qualities of the Coping Response Inventory-Youth form.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371–385. </w:t>
      </w:r>
      <w:hyperlink r:id="rId9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https://doi.org/10.1080/01612840801904423</w:t>
        </w:r>
      </w:hyperlink>
    </w:p>
    <w:p w14:paraId="6045FBF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Han, Y., &amp; Grogan-Kaylor, A. (2013). Parenting and youth psychosocial well-being in South Korea using fixed-effects models.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689–715. </w:t>
      </w:r>
      <w:hyperlink r:id="rId9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https://doi.org/10.1177/0192513X12440091</w:t>
        </w:r>
      </w:hyperlink>
    </w:p>
    <w:p w14:paraId="77E060F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Hanson, M. D., Johnson,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Pietrantonio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M., High, B., MacMillan, H., &amp; Eva, K. W. (2008). Does mental illness stigma contribute to adolescent standardized patients’ discomfort with simulations of mental illness and adverse psychosocial experiences?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98–103. </w:t>
      </w:r>
      <w:hyperlink r:id="rId9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https://doi.org/10.1176/appi.ap.32.2.98</w:t>
        </w:r>
      </w:hyperlink>
    </w:p>
    <w:p w14:paraId="75F3BD1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Harnett, P. H.,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Dadds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R. (2004). Training school personnel to implement a universal school-based prevention of depression program under real-world conditions.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343–357. </w:t>
      </w:r>
      <w:hyperlink r:id="rId9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https://doi.org/10.1016/j.jsp.2004.06.004</w:t>
        </w:r>
      </w:hyperlink>
    </w:p>
    <w:p w14:paraId="22A9F66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Haroz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E., Ybarra, M. L., &amp; Eaton, W. W. (2014). Psychometric evaluation of a self-report scale to measure adolescent depression: The CESDR-10 in two national adolescent samples in the United States.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154–160. </w:t>
      </w:r>
      <w:hyperlink r:id="rId9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https://doi.org/10.1016/j.jad.2014.02.009</w:t>
        </w:r>
      </w:hyperlink>
    </w:p>
    <w:p w14:paraId="6D5E4ED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Harrison, J. R., State, T. M., Evans, S. W.,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Schamberg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(2016). Construct and predictive validity of social acceptability: Scores from high school teacher ratings on the School Intervention Rating Form.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111–123. </w:t>
      </w:r>
      <w:hyperlink r:id="rId10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https://doi.org/10.1177/1098300715596135</w:t>
        </w:r>
      </w:hyperlink>
    </w:p>
    <w:p w14:paraId="5603794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Heffer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 W.,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Oxman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 L. (2003). A developmental-family systems approach to the assessment of adolescents.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couple and family assessment.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67–108). Nova Science Publishers.</w:t>
      </w:r>
    </w:p>
    <w:p w14:paraId="5E4F82D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Henry, J. D.,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Castellini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Moses, E., &amp; Scott, J. G. (2016). Emotion regulation in adolescents with mental health problems.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197–207. </w:t>
      </w:r>
      <w:hyperlink r:id="rId10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https://doi.org/10.1080/13803395.2015.1100276</w:t>
        </w:r>
      </w:hyperlink>
    </w:p>
    <w:p w14:paraId="2B5C205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Herzog, J., Fleming,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Ferdik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F., &amp; Durkin, D. W. (2016). The association between secondary trauma and mental health outcomes among adolescents: Findings from a nationally 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representative cross-sectional survey.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307–313. </w:t>
      </w:r>
      <w:hyperlink r:id="rId10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https://doi.org/10.1037/trm0000099</w:t>
        </w:r>
      </w:hyperlink>
    </w:p>
    <w:p w14:paraId="085285F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Hill, P. L., Duggan, P. M., &amp; Lapsley, D. K. (2012). Subjective invulnerability, risk behavior, and adjustment in early adolescence.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489–501. </w:t>
      </w:r>
      <w:hyperlink r:id="rId10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https://doi.org/10.1177/0272431611400304</w:t>
        </w:r>
      </w:hyperlink>
    </w:p>
    <w:p w14:paraId="60E97FE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Hill, R. M., del Busto, C.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Buitron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V., &amp; Pettit, J. W. (2018). Depressive symptoms and perceived burdensomeness mediate the association between anxiety and suicidal ideation in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555–568. </w:t>
      </w:r>
      <w:hyperlink r:id="rId10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https://doi.org/10.1080/13811118.2018.1427163</w:t>
        </w:r>
      </w:hyperlink>
    </w:p>
    <w:p w14:paraId="78DCF62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Hill, R. M., Hunt, Q. A., Oosterhoff,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Yeguez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E., &amp; Pettit, J. W. (2019). Perceived burdensomeness among adolescents: A mixed-methods analysis of the contexts in which perceptions of burdensomeness occur.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(7), 585–604. </w:t>
      </w:r>
      <w:hyperlink r:id="rId10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https://doi.org/10.1521/jscp.2019.38.7.585</w:t>
        </w:r>
      </w:hyperlink>
    </w:p>
    <w:p w14:paraId="4FDCB85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Hill, R. M., &amp; Pettit, J. W. (2019). Pilot randomized controlled trial of LEAP: A selective preventive intervention to reduce adolescents’ perceived burdensomeness.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(Suppl 1), S45–S56. </w:t>
      </w:r>
      <w:hyperlink r:id="rId10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https://doi.org/10.1080/15374416.2016.1188705</w:t>
        </w:r>
      </w:hyperlink>
    </w:p>
    <w:p w14:paraId="6199EBF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Hoge, R. D. (2012). Assessment in juvenile justice systems: An overview.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juvenile forensic psychology and psychiatry.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157–168). Springer Science + Business Media. </w:t>
      </w:r>
      <w:hyperlink r:id="rId10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https://doi.org/10.1007/978-1-4614-0905-2_11</w:t>
        </w:r>
      </w:hyperlink>
    </w:p>
    <w:p w14:paraId="68FDC88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Hollon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D., Garber, J., &amp; Shelton, R. C. (2005). Treatment of Depression in Adolescents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Cognitive Behavior Therapy and Medications: A Commentary on the TADS Project.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149–155. </w:t>
      </w:r>
      <w:hyperlink r:id="rId10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https://doi.org/10.1016/S1077-7229(05)80019-7</w:t>
        </w:r>
      </w:hyperlink>
    </w:p>
    <w:p w14:paraId="6B01E70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Hong, V., Ewell Foster, C. J., Magness, C. S., McGuire, T. C., Smith, P. K., &amp; King, C. A. (2019). 13 Reasons Why: Viewing patterns and perceived impact among youths at risk of suicide.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107–114. </w:t>
      </w:r>
      <w:hyperlink r:id="rId10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https://doi.org/10.1176/appi.ps.201800384</w:t>
        </w:r>
      </w:hyperlink>
    </w:p>
    <w:p w14:paraId="43092CD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Houck, C. D., Rodrigue, J. R., &amp; Lobato, D. (2007). Parent-adolescent communication and psychological symptoms among adolescents with chronically ill parents.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596–604. </w:t>
      </w:r>
      <w:hyperlink r:id="rId11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https://doi.org/10.1093/jpepsy/jsl048</w:t>
        </w:r>
      </w:hyperlink>
    </w:p>
    <w:p w14:paraId="520B305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Huang, C. Y.,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Costeines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Kaufman, J. S., &amp; Ayala, C. (2014). Parenting stress, social support, and depression for ethnic minority adolescent mothers: Impact on child development.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255–262. </w:t>
      </w:r>
      <w:hyperlink r:id="rId11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https://doi.org/10.1007/s10826-013-9807-1</w:t>
        </w:r>
      </w:hyperlink>
    </w:p>
    <w:p w14:paraId="124B595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Huang, C. Y., Roberts, Y.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Costeines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&amp; Kaufman, J. S. (2019). Longitudinal trajectories of parenting stress among ethnic minority adolescent mothers.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1368–1378. </w:t>
      </w:r>
      <w:hyperlink r:id="rId11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https://doi.org/10.1007/s10826-019-01356-1</w:t>
        </w:r>
      </w:hyperlink>
    </w:p>
    <w:p w14:paraId="6FAE6A1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Hussain, S. F., Domingue, B. W.,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LaFromboise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Ruedas-Gracia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 (2018). Conceptualizing school belongingness in native youth: Factor analysis of the Psychological Sense of School Membership Scale.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Indian and Alaska Native Mental Health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26–51. </w:t>
      </w:r>
      <w:hyperlink r:id="rId11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https://doi.org/10.5820/aian.2503.2018.26</w:t>
        </w:r>
      </w:hyperlink>
    </w:p>
    <w:p w14:paraId="1128E34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Hyun, M.-S., Nam, K.-A., Kang, H. S., &amp; Reynolds, W. M. (2009). Reynolds Adolescent Depression Scale-Second Edition: Initial validation of the Korean version.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642–651. </w:t>
      </w:r>
      <w:hyperlink r:id="rId11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https://doi.org/10.1111/j.1365-2648.2008.04913.x</w:t>
        </w:r>
      </w:hyperlink>
    </w:p>
    <w:p w14:paraId="68A2E17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(2013). Abstract collection from the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Marcé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International Society international biennial general scientific meeting: “Acting together around childbirth”.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(Suppl 1), S1–S146.</w:t>
      </w:r>
    </w:p>
    <w:p w14:paraId="4BB1976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Ingoldsby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M., Kohl, G. O., McMahon, R.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Lengua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 (2006). Conduct Problems, Depressive Symptomatology and Their Co-Occurring Presentation in Childhood as Predictors of Adjustment in Early Adolescence.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603–621. </w:t>
      </w:r>
      <w:hyperlink r:id="rId11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https://doi.org/10.1007/s10802-006-9044-9</w:t>
        </w:r>
      </w:hyperlink>
    </w:p>
    <w:p w14:paraId="770A5B8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Iqbal, S., Ahmad, 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Ayub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 (2012). Level of depression among adolescents of religious minorities and their dominant counterparts in Pakistan.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163–171. </w:t>
      </w:r>
      <w:hyperlink r:id="rId11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https://doi.org/10.2989/17280583.2012.735506</w:t>
        </w:r>
      </w:hyperlink>
    </w:p>
    <w:p w14:paraId="63672A3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Iverach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Jones, M., O’Brian, S., Block, S., Lincoln, M., Harrison,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Hewat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Menzies, R. G., Packman, A., &amp; Onslow, M. (2010). Mood and substance use disorders among adults seeking speech treatment for stuttering.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1178–1190. </w:t>
      </w:r>
      <w:hyperlink r:id="rId11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https://doi.org/10.1044/1092-4388(2010/09-0166)</w:t>
        </w:r>
      </w:hyperlink>
    </w:p>
    <w:p w14:paraId="07CB020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Jacobi, D. M., Calamari, J. E., &amp; Woodard, J. L. (2006). Obsessive-Compulsive Disorder Beliefs, Metacognitive Beliefs and Obsessional Symptoms: Relations between Parent Beliefs and Child Symptoms.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153–162. </w:t>
      </w:r>
      <w:hyperlink r:id="rId11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https://doi.org/10.1002/cpp.485</w:t>
        </w:r>
      </w:hyperlink>
    </w:p>
    <w:p w14:paraId="1218B68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Jacobs, R. H., Klein, J. B., Reinecke, M. A., Silva, S. G.,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Tonev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Breland-Noble,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Martinovich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Rezac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J., Jones, J., &amp; March, J. S. (2008). Ethnic differences in attributions and treatment expectancies for adolescent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Cognitive Therapy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163–178. </w:t>
      </w:r>
      <w:hyperlink r:id="rId11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https://doi.org/10.1521/ijct.2008.1.2.163</w:t>
        </w:r>
      </w:hyperlink>
    </w:p>
    <w:p w14:paraId="591F54E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Jenkins, E. J., Wang, E., &amp; Turner, L. (2009). Traumatic events involving friends and family members in a sample of African American early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398–406. </w:t>
      </w:r>
      <w:hyperlink r:id="rId12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https://doi.org/10.1037/a0016659</w:t>
        </w:r>
      </w:hyperlink>
    </w:p>
    <w:p w14:paraId="2208DF1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Joe, S., Clarke, J., Ivey, A. Z., Kerr, D., &amp; King, C. A. (2007). Impact of familial factors and psychopathology on suicidality among African American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(2–3), 199–218. </w:t>
      </w:r>
      <w:hyperlink r:id="rId12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https://doi.org/10.1300/J137v15n02_12</w:t>
        </w:r>
      </w:hyperlink>
    </w:p>
    <w:p w14:paraId="496224A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Jones, T. W. (2013). Equally cursed and blessed: Do gifted and talented children experience poorer mental health and psychological well-being?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(2), 44–66.</w:t>
      </w:r>
    </w:p>
    <w:p w14:paraId="5526061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Jordan, C., &amp; Smith-Osborne, A. (2016). Children and adolescents.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for social workers: Quantitative and qualitative methods, 4th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157–201). Lyceum Books.</w:t>
      </w:r>
    </w:p>
    <w:p w14:paraId="2EC3B8B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Kamphaus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 W., &amp; Mays, K. L. (2011). Assessment of internalizing behavioral deficits.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school psychology.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312–333). Oxford University Press.</w:t>
      </w:r>
    </w:p>
    <w:p w14:paraId="2592AFC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Katsiyannis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Zhang, D., Barrett, D. E.,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Flaska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(2004). Background and Psychosocial Variables Associated with Recidivism Among Adolescent Males: A 3-Year Investigation.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23–29. </w:t>
      </w:r>
      <w:hyperlink r:id="rId12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https://doi.org/10.1177/10634266040120010301</w:t>
        </w:r>
      </w:hyperlink>
    </w:p>
    <w:p w14:paraId="076D667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Kern, L., Harrison, J. R., Custer, B. E., &amp; Mehta, P. D. (2019). Factors that enhance the quality of relationships between mentors and mentees during Check &amp; Connect.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148–161. </w:t>
      </w:r>
      <w:hyperlink r:id="rId12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https://doi.org/10.1177/0198742918779791</w:t>
        </w:r>
      </w:hyperlink>
    </w:p>
    <w:p w14:paraId="0AFFC30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Kern, L., Hetrick, A. A., Custer, B. A.,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Commisso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E. (2019). An evaluation of IEP accommodations for secondary students with emotional and behavioral problems.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178–192. </w:t>
      </w:r>
      <w:hyperlink r:id="rId12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https://doi.org/10.1177/1063426618763108</w:t>
        </w:r>
      </w:hyperlink>
    </w:p>
    <w:p w14:paraId="10E9FCC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Kerr, D. C. R., Preuss, L. J., &amp; King, C. A. (2006). Suicidal Adolescents’ Social Support from Family and Peers: Gender-Specific Associations with Psychopathology.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103–114. </w:t>
      </w:r>
      <w:hyperlink r:id="rId12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https://doi.org/10.1007/s10802-005-9005-8</w:t>
        </w:r>
      </w:hyperlink>
    </w:p>
    <w:p w14:paraId="7B92FCD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Kim-Spoon,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Ollendick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H., &amp; Seligman, L. D. (2012). Perceived competence and depressive symptoms among adolescents: The moderating role of attributional style.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612–630. </w:t>
      </w:r>
      <w:hyperlink r:id="rId12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https://doi.org/10.1007/s10578-012-0287-0</w:t>
        </w:r>
      </w:hyperlink>
    </w:p>
    <w:p w14:paraId="50FB885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King, C. A., Gipson, P. Y., Arango, A., Foster, C. E., Clark,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Ghaziuddin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N., &amp; Stone, D. (2018). LET’s CONNECT community mentorship program for youths with peer social problems: Preliminary findings from a randomized effectiveness trial.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(7), 885–902. </w:t>
      </w:r>
      <w:hyperlink r:id="rId12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https://doi.org/10.1002/jcop.21979</w:t>
        </w:r>
      </w:hyperlink>
    </w:p>
    <w:p w14:paraId="5CA98A2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King, C. A., Gipson, P. Y., Horwitz, A. G., &amp; Opperman, K. J. (2015). Teen options for change: An intervention for young emergency patients who screen positive for suicide risk.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97–100. </w:t>
      </w:r>
      <w:hyperlink r:id="rId12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https://doi.org/10.1176/appi.ps.201300347</w:t>
        </w:r>
      </w:hyperlink>
    </w:p>
    <w:p w14:paraId="6F24F3B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King, C. A., Knox, M. S., Henninger, N., Nguyen, T.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Ghaziuddin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N., Maker, A., &amp; Hanna, G. L. (2006). Major depressive disorder in adolescents: Family psychiatric history predicts severe behavioral disinhibition.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(2–3), 111–121. </w:t>
      </w:r>
      <w:hyperlink r:id="rId12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https://doi.org/10.1016/j.jad.2005.09.011</w:t>
        </w:r>
      </w:hyperlink>
    </w:p>
    <w:p w14:paraId="77A7C57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Kingery, J. N.,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Kepley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O., Ginsburg, G. S., Walkup, J. T., Silva, S. G., Hoyle, R. H., Reinecke, M. A., &amp; March, J. S. (2009). Factor structure and psychometric properties of the Children’s Negative Cognitive Error Questionnaire with a clinically depressed adolescent sample.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768–780. </w:t>
      </w:r>
      <w:hyperlink r:id="rId13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https://doi.org/10.1080/15374410903297130</w:t>
        </w:r>
      </w:hyperlink>
    </w:p>
    <w:p w14:paraId="7A4F79C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Klimkeit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I.,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Bradshaw, J. L., Melvin, G. A., &amp; Gould, K. (2011). Neuropsychological deficits in adolescent unipolar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(7), 662–676. </w:t>
      </w:r>
      <w:hyperlink r:id="rId13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https://doi.org/10.1093/arclin/acr051</w:t>
        </w:r>
      </w:hyperlink>
    </w:p>
    <w:p w14:paraId="55FF20B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J., May, D. E., Silva, S. G.,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Madaan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Puumala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E., Curry, J. F., Walkup,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Kepley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&amp; March, J. S. (2009). Treatment response in depressed adolescents with and without co-morbid attention-deficit/hyperactivity disorder in the Treatment for Adolescents with Depression Study.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519–527. </w:t>
      </w:r>
      <w:hyperlink r:id="rId13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https://doi.org/10.1089/cap.2008.0143</w:t>
        </w:r>
      </w:hyperlink>
    </w:p>
    <w:p w14:paraId="379684C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Krause, E. D.,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Vélez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E., Woo, R., Hoffmann, B., Freres, D.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Abenavoli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 M., &amp; Gillham, J. E. (2018). Rumination, depression, and gender in early adolescence: A longitudinal study of a bidirectional model.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(7), 923–946. </w:t>
      </w:r>
      <w:hyperlink r:id="rId13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https://doi.org/10.1177/0272431617704956</w:t>
        </w:r>
      </w:hyperlink>
    </w:p>
    <w:p w14:paraId="247011D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Kretschmer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Veenstra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Reijneveld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H.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Deković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Vollebergh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A. M.,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Oldehinkel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J. (2018). How competent are adolescent bullying perpetrators and victims in mastering normative developmental tasks in early adulthood?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41–56. </w:t>
      </w:r>
      <w:hyperlink r:id="rId13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https://doi.org/10.1007/s10802-017-0316-3</w:t>
        </w:r>
      </w:hyperlink>
    </w:p>
    <w:p w14:paraId="7A695F9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Lachal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Speranza, M., Schmitt,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Spodenkiewicz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Falissard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Moro, M.-R.,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Revah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-Levy, A. (2012). Depression in adolescence: From qualitative research to measurement.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296–308. </w:t>
      </w:r>
      <w:hyperlink r:id="rId13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https://doi.org/10.2174/2210676611202040296</w:t>
        </w:r>
      </w:hyperlink>
    </w:p>
    <w:p w14:paraId="3785E33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LaFromboise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D.,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Medoff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Lee, C. C., &amp; Harris, A. (2007). Psychosocial and cultural correlates of suicidal ideation among American Indian early adolescents on a northern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plains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reservation.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(1–2), 119–143. </w:t>
      </w:r>
      <w:hyperlink r:id="rId13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https://doi.org/10.1080/15427600701481020</w:t>
        </w:r>
      </w:hyperlink>
    </w:p>
    <w:p w14:paraId="2669FB5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Lee, J., Semple, R. J., Rosa, D., &amp; Miller, L. (2008). Mindfulness-based cognitive therapy for children: Results of a pilot study.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Psychotherapy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15–28. </w:t>
      </w:r>
      <w:hyperlink r:id="rId13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https://doi.org/10.1891/0889.8391.22.1.15</w:t>
        </w:r>
      </w:hyperlink>
    </w:p>
    <w:p w14:paraId="4ADCDE7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Levitt, J. M., Saka, N., Romanelli, L. H.,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Hoagwood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(2007). Early identification of mental health problems in schools: The status of instrumentation.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163–191. </w:t>
      </w:r>
      <w:hyperlink r:id="rId13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https://doi.org/10.1016/j.jsp.2006.11.005</w:t>
        </w:r>
      </w:hyperlink>
    </w:p>
    <w:p w14:paraId="164FB0E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LeWinn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Z., Connolly, C. G., Wu,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Drahos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Hoeft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F., Ho, T. C., Simmons, A. N., &amp; Yang, T. T. (2014). White matter correlates of adolescent depression: Structural evidence for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frontolimbic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disconnectivity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(8), 899–909. </w:t>
      </w:r>
      <w:hyperlink r:id="rId13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https://doi.org/10.1016/j.jaac.2014.04.021</w:t>
        </w:r>
      </w:hyperlink>
    </w:p>
    <w:p w14:paraId="0A4386A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>LeWinn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Z.,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Strigo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I. A., Connolly, C. G., Ho, T.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Tymofiyeva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Sacchet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D., Weng, H. Y.,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Blom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H., Simmons, A. N., &amp; Yang, T. T. (2018). An exploratory examination of reappraisal success in depressed adolescents: Preliminary evidence of functional differences in cognitive control brain regions.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240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155–164. </w:t>
      </w:r>
      <w:hyperlink r:id="rId14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https://doi.org/10.1016/j.jad.2018.07.020</w:t>
        </w:r>
      </w:hyperlink>
    </w:p>
    <w:p w14:paraId="5B91BFF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Lewis, C. C., Simons, A. D., Nguyen, L. J., Murakami, J. L., Reid, M. W., Silva, S. G., &amp; March, J. S. (2010). Impact of childhood trauma on treatment outcome in the Treatment for Adolescents with Depression Study (TADS).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132–140. </w:t>
      </w:r>
      <w:hyperlink r:id="rId14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https://doi.org/10.1097/00004583-201002000-00007</w:t>
        </w:r>
      </w:hyperlink>
    </w:p>
    <w:p w14:paraId="017E0D8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Lewis, K. M., Langley, A. K., &amp; Jones, R. T. (2015). Impact of coping efficacy and acculturation on psychopathology in adolescents following a wildfire.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317–329. </w:t>
      </w:r>
      <w:hyperlink r:id="rId14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https://doi.org/10.1007/s10826-013-9838-7</w:t>
        </w:r>
      </w:hyperlink>
    </w:p>
    <w:p w14:paraId="5BDA6AC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Li, C.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DiGiuseppe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Froh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(2006). The roles of sex, gender, and coping in adolescent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(163), 409–415.</w:t>
      </w:r>
    </w:p>
    <w:p w14:paraId="653F59F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Lima, J. F.,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Alarcón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>, R., Escobar, M., Fernández-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Baena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F. J., Muñoz, Á. M., &amp; Blanca, M. J. (2017). Psychometric properties of the Spanish version of the Adolescent Stress Questionnaire (ASQ-S).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e1–e12. </w:t>
      </w:r>
      <w:hyperlink r:id="rId14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https://doi.org/10.1037/pas0000516</w:t>
        </w:r>
      </w:hyperlink>
    </w:p>
    <w:p w14:paraId="4A6B3FD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Lin, F.-G., Lin, J.-D., Hsieh, Y.-H., &amp; Chang, C.-Y. (2014). Quarrelsome family environment as an enhanced factor on child suicidal ideation.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(12), 3245–3253. </w:t>
      </w:r>
      <w:hyperlink r:id="rId14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https://doi.org/10.1016/j.ridd.2014.08.007</w:t>
        </w:r>
      </w:hyperlink>
    </w:p>
    <w:p w14:paraId="0F7CA5D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Lindsey, M. A., Banks, A., Cota, C. F., Lawrence Scott, M., &amp; Joe, S. (2018). A review of treatments for young Black males experiencing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320–329. </w:t>
      </w:r>
      <w:hyperlink r:id="rId14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https://doi.org/10.1177/1049731517703747</w:t>
        </w:r>
      </w:hyperlink>
    </w:p>
    <w:p w14:paraId="3BF2422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Livheim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F., Hayes, L., Ghaderi,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Magnusdottir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Högfeldt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Rowse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Turner, S., Hayes, S. C.,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Tengström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(2015). The effectiveness of Acceptance and Commitment Therapy for adolescent mental health: Swedish and Australian pilot outcomes.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1016–1030. </w:t>
      </w:r>
      <w:hyperlink r:id="rId14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https://doi.org/10.1007/s10826-014-9912-9</w:t>
        </w:r>
      </w:hyperlink>
    </w:p>
    <w:p w14:paraId="57E0BC5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Lorenzo-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Luaces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Rodriguez-Quintana, N., &amp; Bailey, A. J. (2020). Double trouble: Do symptom severity and duration interact to predicting treatment outcomes in adolescent depression?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https://doi.org/10.1016/j.brat.2020.103637</w:t>
        </w:r>
      </w:hyperlink>
    </w:p>
    <w:p w14:paraId="63A63E3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Lowe, P.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Fister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L., Unruh, S.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Raad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M., Allen, J. P., Arrington, T. L., Bellinger, S. A., Edwards, L.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Kathurima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N.,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Neaderhiser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Niileksela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Schuttler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O.,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Grumbein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J., &amp; Loke, S. W. (2013). Formal methods in assessing child and adolescent personality and affect.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526–561). Oxford University Press.</w:t>
      </w:r>
    </w:p>
    <w:p w14:paraId="7BAD409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Lucassen, M. F. G., Merry, S. N., Hatcher, S., &amp; Frampton, C. M. A. (2015). Rainbow SPARX: A novel approach to addressing depression in sexual minority youth.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203–216. </w:t>
      </w:r>
      <w:hyperlink r:id="rId14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https://doi.org/10.1016/j.cbpra.2013.12.008</w:t>
        </w:r>
      </w:hyperlink>
    </w:p>
    <w:p w14:paraId="409473D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Lucassen, M. F. G., Merry, S. N., Robinson, E. M., Denny, S., Clark,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Ameratunga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Crengle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Rossen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F. V. (2011). Sexual attraction, depression, self-harm,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suicidality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and help-seeking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in New Zealand secondary school students.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376–383. </w:t>
      </w:r>
      <w:hyperlink r:id="rId14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https://doi.org/10.3109/00048674.2011.559635</w:t>
        </w:r>
      </w:hyperlink>
    </w:p>
    <w:p w14:paraId="1A2CF0E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Maag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W., &amp; Irvin, D. M. (2005). Alcohol Use and Depression Among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and Caucasian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(157), 87–101.</w:t>
      </w:r>
    </w:p>
    <w:p w14:paraId="4923643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Maciejewski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 F.,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Keijsers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van Lier, P. A.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J.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H.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M. (2019). Most fare well—But some do not: Distinct profiles of mood variability development and their association with adjustment during adolescence.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434–448. </w:t>
      </w:r>
      <w:hyperlink r:id="rId15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https://doi.org/10.1037/dev0000650</w:t>
        </w:r>
      </w:hyperlink>
    </w:p>
    <w:p w14:paraId="6DC7E9E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Maharajh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D., &amp; Ali, A. (2004). Adolescent depression in Tobago.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Adolescent Medicine and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337–342. </w:t>
      </w:r>
      <w:hyperlink r:id="rId15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https://doi.org/10.1515/IJAMH.2004.16.4.337</w:t>
        </w:r>
      </w:hyperlink>
    </w:p>
    <w:p w14:paraId="2964C93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Maharajh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D., Ali, A.,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Konings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(2006). Adolescent depression in Trinidad and Tobago.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30–37. </w:t>
      </w:r>
      <w:hyperlink r:id="rId15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https://doi.org/10.1007/s00787-006-0501-3</w:t>
        </w:r>
      </w:hyperlink>
    </w:p>
    <w:p w14:paraId="1A88005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Manteuffel, B., Stephens, R.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Brashears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Krivelyova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&amp; Fisher, S. K. (2008). Evaluation results and systems of care: A review.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system of care handbook: Transforming mental health services for children, youth, and families.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25–69). Paul H Brookes Publishing.</w:t>
      </w:r>
    </w:p>
    <w:p w14:paraId="6E82271A" w14:textId="7122AAA5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March, J. S., Silva,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Petrycki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Curry, J., Wells, K., Fairbank, J., Burns, B., Domino, M., McNulty,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Severe,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Casat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Kolker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Riedal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Feeny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Findling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R., Stull,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Baab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>, S., Weller, E. B.,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 Rochon, J.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(2007). The Treatment for Adolescents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ith Depression Study (TADS): Long-term effectiveness and safety outcomes.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1132–1144. </w:t>
      </w:r>
      <w:hyperlink r:id="rId15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https://doi.org/10.1001/archpsyc.64.10.1132</w:t>
        </w:r>
      </w:hyperlink>
    </w:p>
    <w:p w14:paraId="1223094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March, J., Silva,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Petrycki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Curry, J., Wells, K., Fairbank, J., Burns, B., Domino, M., McNulty,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Severe, J., &amp; Treatment for Adolescents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Depression Study (TADS) Team. (2004). Fluoxetine, Cognitive-Behavioral Therapy, and Their Combination for Adolescents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Depression: Treatment for Adolescents With Depression Study (TADS) Randomized Controlled Trial.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292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(7), 807–820. </w:t>
      </w:r>
      <w:hyperlink r:id="rId15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https://doi.org/10.1001/jama.292.7.807</w:t>
        </w:r>
      </w:hyperlink>
    </w:p>
    <w:p w14:paraId="6528CEB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March, J., Silva, S.,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(2006). The Treatment for Adolescents with Depression Study (TADS): Methods and Message at 12 Weeks.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(12), 1393–1403. </w:t>
      </w:r>
      <w:hyperlink r:id="rId15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https://doi.org/10.1097/01.chi.0000237709.35637.c0</w:t>
        </w:r>
      </w:hyperlink>
    </w:p>
    <w:p w14:paraId="698F83C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>Masip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F., Amador-Campos, J. A., Gómez-Benito, J., &amp; del Barrio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Gándara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V. (2010). Psychometric properties of the Children’s Depression Inventory in community and clinical sample.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990–999. </w:t>
      </w:r>
      <w:hyperlink r:id="rId15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https://doi.org/10.1017/S1138741600002638</w:t>
        </w:r>
      </w:hyperlink>
    </w:p>
    <w:p w14:paraId="41BFF4D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Masip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F., Campos, J. A. A., &amp; Olmos, J. G. (2008). Psychometric properties of the Reynolds Child Depression Scale in community and clinical samples.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(2), 641–649.</w:t>
      </w:r>
    </w:p>
    <w:p w14:paraId="7C218E4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Matlin, S.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Molock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D.,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Tebes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K. (2011). Suicidality and depression among African American adolescents: The role of family and peer support and community connectedness.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108–117. </w:t>
      </w:r>
      <w:hyperlink r:id="rId15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https://doi.org/10.1111/j.1939-0025.2010.01078.x</w:t>
        </w:r>
      </w:hyperlink>
    </w:p>
    <w:p w14:paraId="2E5B813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Mazza, J. J., Catalano, R. F., Abbott, R. D., &amp; Haggerty, K. P. (2011). An examination of the validity of retrospective measures of suicide attempts in youth.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532–537. </w:t>
      </w:r>
      <w:hyperlink r:id="rId15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https://doi.org/10.1016/j.jadohealth.2011.04.009</w:t>
        </w:r>
      </w:hyperlink>
    </w:p>
    <w:p w14:paraId="07793C4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Mazza, J. J., Fleming, C. B., Abbott, R. D., Haggerty, K. P., &amp; Catalano, R. F. (2010). Identifying trajectories of adolescents’ depressive phenomena: An examination of early risk factors.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579–593. </w:t>
      </w:r>
      <w:hyperlink r:id="rId15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https://doi.org/10.1007/s10964-009-9406-z</w:t>
        </w:r>
      </w:hyperlink>
    </w:p>
    <w:p w14:paraId="510B329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McAuliffe, P., Brassard, M. R., &amp; Fallon, B. (2008). Memory and executive functions in adolescents with posttreatment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lyme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disease.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208–219. </w:t>
      </w:r>
      <w:hyperlink r:id="rId16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https://doi.org/10.1080/09084280802324473</w:t>
        </w:r>
      </w:hyperlink>
    </w:p>
    <w:p w14:paraId="35A06B7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McConaughy, S. H. (2005).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Clinical interviews for children and adolescents: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Assessement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intervention.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xv, 240). Guilford Press.</w:t>
      </w:r>
    </w:p>
    <w:p w14:paraId="6646F52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McConaughy, S. H. (2013).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interviews for children and adolescents: Assessment to intervention, 2nd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xv, 272). Guilford Press.</w:t>
      </w:r>
    </w:p>
    <w:p w14:paraId="4B37422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McGillivray, J. A., &amp; McCabe, M. P. (2007). Early detection of depression and associated risk factors in adults with mild/moderate intellectual disability.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59–70. </w:t>
      </w:r>
      <w:hyperlink r:id="rId16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https://doi.org/10.1016/j.ridd.2005.11.001</w:t>
        </w:r>
      </w:hyperlink>
    </w:p>
    <w:p w14:paraId="21F2282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McGrady, A. V., Kern-Buell, C., Bush, E., Devonshire, R., Claggett, A. L., &amp; Grubb, B. P. (2003). Biofeedback-assisted relaxation therapy in neurocardiogenic syncope: A pilot study.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183–192. </w:t>
      </w:r>
      <w:hyperlink r:id="rId16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https://doi.org/10.1023/A:1024664629676</w:t>
        </w:r>
      </w:hyperlink>
    </w:p>
    <w:p w14:paraId="61FBA41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Melvin, G. A., Dudley, A. L., Gordon, M. S., Ford,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Taffe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J. (2013). What happens to depressed adolescents? A follow-up study into early adulthood.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298–305. </w:t>
      </w:r>
      <w:hyperlink r:id="rId16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https://doi.org/10.1016/j.jad.2013.06.012</w:t>
        </w:r>
      </w:hyperlink>
    </w:p>
    <w:p w14:paraId="0DD3794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Melvin, G. A.,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J. (2012). School refusal.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evidence-based practice in clinical psychology, Vol 1: Child and adolescent disorders.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559–574). John Wiley &amp; Sons Inc. </w:t>
      </w:r>
      <w:hyperlink r:id="rId16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https://doi.org/10.1002/9781118156391.ebcp001024</w:t>
        </w:r>
      </w:hyperlink>
    </w:p>
    <w:p w14:paraId="04E047A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Melvin, G.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J., King, N.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Heyne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D., Gordon, M. S.,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Klimkeit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(2006). A Comparison of Cognitive-Behavioral Therapy, Sertraline, and Their Combination for Adolescent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1151–1161. </w:t>
      </w:r>
      <w:hyperlink r:id="rId16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https://doi.org/10.1097/01.chi.0000233157.21925.71</w:t>
        </w:r>
      </w:hyperlink>
    </w:p>
    <w:p w14:paraId="2B288CC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Melvin, G.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Mulraney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Gordon,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Taffe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Klimkeit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(2018). The Cranky Thermometers: Visual analogue scales measuring irritability in youth.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146–154. </w:t>
      </w:r>
      <w:hyperlink r:id="rId16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https://doi.org/10.1016/j.adolescence.2018.02.008</w:t>
        </w:r>
      </w:hyperlink>
    </w:p>
    <w:p w14:paraId="4DACBAD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Merry, S., McDowell, H., Wild, C. J., Bir, J., &amp; Cunliffe, R. (2004). A randomized placebo-controlled trial of a school-based depression prevention program.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538–547. </w:t>
      </w:r>
      <w:hyperlink r:id="rId16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https://doi.org/10.1097/00004583-200405000-00007</w:t>
        </w:r>
      </w:hyperlink>
    </w:p>
    <w:p w14:paraId="7688346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Mi Sung, K., Puskar, K. 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Sereika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(2006). Psychosocial Factors and Coping Strategies of Adolescents in a Rural Pennsylvania High School.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523–530. </w:t>
      </w:r>
      <w:hyperlink r:id="rId16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https://doi.org/10.1111/j.1525-1446.2006.00589.x</w:t>
        </w:r>
      </w:hyperlink>
    </w:p>
    <w:p w14:paraId="624E2D2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Milfont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L., Merry, S., Robinson, E., Denny,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Crengle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Ameratunga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(2008). Evaluating the short form of the Reynolds Adolescent Depression Scale in New Zealand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(11), 950–954. </w:t>
      </w:r>
      <w:hyperlink r:id="rId16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https://doi.org/10.1080/00048670802415343</w:t>
        </w:r>
      </w:hyperlink>
    </w:p>
    <w:p w14:paraId="6C2708C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Mitchell, S., Hassan, E.,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Ghaziuddin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 (2018). A follow-up study of electroconvulsive therapy in children and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ECT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40–44. </w:t>
      </w:r>
      <w:hyperlink r:id="rId17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https://doi.org/10.1097/YCT.0000000000000452</w:t>
        </w:r>
      </w:hyperlink>
    </w:p>
    <w:p w14:paraId="3087E14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Moksnes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U.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Løhre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Lillefjell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Byrne, D. G.,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Haugan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 (2016). The association between school stress, life satisfaction and depressive symptoms in adolescents: Life satisfaction as a potential mediator.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339–357. </w:t>
      </w:r>
      <w:hyperlink r:id="rId17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https://doi.org/10.1007/s11205-014-0842-0</w:t>
        </w:r>
      </w:hyperlink>
    </w:p>
    <w:p w14:paraId="67DA42B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Molock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D., Puri, R., Matlin, S., &amp; Barksdale, C. (2006). Relationship Between Religious Coping and Suicidal Behaviors Among African American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366–389. </w:t>
      </w:r>
      <w:hyperlink r:id="rId17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https://doi.org/10.1177/0095798406290466</w:t>
        </w:r>
      </w:hyperlink>
    </w:p>
    <w:p w14:paraId="3B3E9C8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Monopoli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J., Evans, S. W., Benson, K., Allan, N. P., Owens, J.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DuPaul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 J., &amp; Bunford, N. (2020). Assessment of a conceptually informed measure of emotion dysregulation: Evidence of construct validity vis a vis impulsivity and internalizing symptoms in adolescents with ADHD.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1–14. </w:t>
      </w:r>
      <w:hyperlink r:id="rId17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https://doi.org/10.1002/mpr.1826</w:t>
        </w:r>
      </w:hyperlink>
    </w:p>
    <w:p w14:paraId="6C08DC4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Monopoli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Margherio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M., Evans, S. W., Xiang, J., Brickner, M. A., &amp; Langberg, J. M. (2020). Risk and protective factors for peer victimization in adolescents with ADHD.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School Violence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234–247. </w:t>
      </w:r>
      <w:hyperlink r:id="rId17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https://doi.org/10.1080/15388220.2019.1660181</w:t>
        </w:r>
      </w:hyperlink>
    </w:p>
    <w:p w14:paraId="2AF6C6A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J., &amp; Gutierrez, P. M. (2004). An Investigation of Differences Between Self-Injurious Behavior and Suicide Attempts in a Sample of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12–23. </w:t>
      </w:r>
      <w:hyperlink r:id="rId17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https://doi.org/10.1521/suli.34.1.12.27769</w:t>
        </w:r>
      </w:hyperlink>
    </w:p>
    <w:p w14:paraId="583036C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J., &amp; Gutierrez, P. M. (2007). Risk for Suicide Attempts Among Adolescents Who Engage in Non-Suicidal Self-Injury.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69–82. </w:t>
      </w:r>
      <w:hyperlink r:id="rId17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https://doi.org/10.1080/13811110600992902</w:t>
        </w:r>
      </w:hyperlink>
    </w:p>
    <w:p w14:paraId="4CB36EE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Mulraney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A., Melvin, G. A.,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J. (2014). Psychometric properties of the Affective Reactivity Index in Australian adults and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148–155. </w:t>
      </w:r>
      <w:hyperlink r:id="rId17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https://doi.org/10.1037/a0034891</w:t>
        </w:r>
      </w:hyperlink>
    </w:p>
    <w:p w14:paraId="1AB172C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Murray, C., &amp; Greenberg, M. T. (2006). Examining the importance of social relationships and social contexts in the lives of children with high-incidence disabilities.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Special Education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220–233. </w:t>
      </w:r>
      <w:hyperlink r:id="rId17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https://doi.org/10.1177/00224669060390040301</w:t>
        </w:r>
      </w:hyperlink>
    </w:p>
    <w:p w14:paraId="248BEE6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Murray,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Kosty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D., &amp; Hauser-McLean, K. (2016). Social support and attachment to teachers: Relative importance and specificity among low-income children and youth of color.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119–135. </w:t>
      </w:r>
      <w:hyperlink r:id="rId17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https://doi.org/10.1177/0734282915592537</w:t>
        </w:r>
      </w:hyperlink>
    </w:p>
    <w:p w14:paraId="2745467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Murray, C.,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Zvoch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(2011a). Teacher-student relationships among behaviorally at-risk African American youth from low-income backgrounds: Student perceptions, teacher perceptions, and socioemotional adjustment correlates.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41–54. </w:t>
      </w:r>
      <w:hyperlink r:id="rId18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https://doi.org/10.1177/1063426609353607</w:t>
        </w:r>
      </w:hyperlink>
    </w:p>
    <w:p w14:paraId="27AD692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Murray, C.,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Zvoch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(2011b). The Inventory of Teacher-Student Relationships: Factor structure, reliability, and validity among African American youth in low-income urban schools.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493–525. </w:t>
      </w:r>
      <w:hyperlink r:id="rId18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https://doi.org/10.1177/0272431610366250</w:t>
        </w:r>
      </w:hyperlink>
    </w:p>
    <w:p w14:paraId="42A6A9F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Nelemans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A., Boks, M., Lin,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Oldehinkel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van Lier, P.,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(2021). Polygenic risk for major depression interacts with parental criticism in predicting adolescent depressive symptom development.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159–176. </w:t>
      </w:r>
      <w:hyperlink r:id="rId18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https://doi.org/10.1007/s10964-020-01353-4</w:t>
        </w:r>
      </w:hyperlink>
    </w:p>
    <w:p w14:paraId="0ED2810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Nettles, S.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Caughy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O.,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O’Campo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P. J. (2008). School adjustment in the early grades: Toward an integrated model of neighborhood, parental, and child processes.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3–32. </w:t>
      </w:r>
      <w:hyperlink r:id="rId18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https://doi.org/10.3102/0034654307309917</w:t>
        </w:r>
      </w:hyperlink>
    </w:p>
    <w:p w14:paraId="3CACDAC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Neukrug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Peterson, C. H., Bonner, M., &amp; Lomas, G. I. (2013). A national survey of assessment instruments taught by counselor educators.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207–221. </w:t>
      </w:r>
      <w:hyperlink r:id="rId18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https://doi.org/10.1002/j.1556-6978.2013.00038.x</w:t>
        </w:r>
      </w:hyperlink>
    </w:p>
    <w:p w14:paraId="4E512FE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Newman, B. M., Newman, P.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Griffen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O’Connor, K., &amp; Spas, J. (2007). The relationship of social support to depressive symptoms during the transition to high school.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(167), 441–459.</w:t>
      </w:r>
    </w:p>
    <w:p w14:paraId="1BA85CB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Nguyen, P. V. (2008). Perceptions of Vietnamese fathers’ acculturation levels, parenting styles, and mental health outcomes in Vietnamese American adolescent immigrants.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337–346. </w:t>
      </w:r>
      <w:hyperlink r:id="rId18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https://doi.org/10.1093/sw/53.4.337</w:t>
        </w:r>
      </w:hyperlink>
    </w:p>
    <w:p w14:paraId="24F95BC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Nguyen, P. V., &amp; Cheung, M. (2009). Parenting styles as perceived by Vietnamese American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505–518. </w:t>
      </w:r>
      <w:hyperlink r:id="rId18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https://doi.org/10.1007/s10560-009-0182-0</w:t>
        </w:r>
      </w:hyperlink>
    </w:p>
    <w:p w14:paraId="0D42BAD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Noël, V. A., &amp; Francis, S. E. (2011). A meta-analytic review of the role of child anxiety sensitivity in child anxiety.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721–733. </w:t>
      </w:r>
      <w:hyperlink r:id="rId18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https://doi.org/10.1007/s10802-011-9489-3</w:t>
        </w:r>
      </w:hyperlink>
    </w:p>
    <w:p w14:paraId="5406598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Nower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Gupta,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Blaszczynski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Derevensky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(2004). Suicidality and depression among youth gamblers: A preliminary examination of three studies.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Gambling Studies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69–80. </w:t>
      </w:r>
      <w:hyperlink r:id="rId18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https://doi.org/10.1080/1445979042000224412</w:t>
        </w:r>
      </w:hyperlink>
    </w:p>
    <w:p w14:paraId="12A5ED0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Nugent, N. R., Christopher, N. C., &amp; Delahanty, D. L. (2006a). Emergency medical service and in-hospital vital signs as predictors of subsequent PTSD symptom severity in pediatric injury patients.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(9), 919–926. </w:t>
      </w:r>
      <w:hyperlink r:id="rId18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https://doi.org/10.1111/j.1469-7610.2006.01648.x</w:t>
        </w:r>
      </w:hyperlink>
    </w:p>
    <w:p w14:paraId="0282327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Nugent, N. R., Christopher, N. C., &amp; Delahanty, D. L. (2006b). Initial Physiological Responses and Perceived Hyperarousal Predict Subsequent Emotional Numbing in Pediatric Injury Patients.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349–359. </w:t>
      </w:r>
      <w:hyperlink r:id="rId19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https://doi.org/10.1002/jts.20130</w:t>
        </w:r>
      </w:hyperlink>
    </w:p>
    <w:p w14:paraId="57D665F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Orgilés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Spence, S.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C., Méndez, X., &amp; Espada, J. P. (2014). Psychometric properties and factorial structure of the Spence Children’s Anxiety Scale (SCAS) in Spanish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95–102. </w:t>
      </w:r>
      <w:hyperlink r:id="rId19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https://doi.org/10.1080/00223891.2013.816716</w:t>
        </w:r>
      </w:hyperlink>
    </w:p>
    <w:p w14:paraId="57131FD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Overton, T., Fielding, C., &amp; de Alba, R. G. (2007). Differential diagnosis of Hispanic children referred for autism spectrum disorders: Complex issues.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1996–2007. </w:t>
      </w:r>
      <w:hyperlink r:id="rId19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https://doi.org/10.1007/s10803-006-0349-x</w:t>
        </w:r>
      </w:hyperlink>
    </w:p>
    <w:p w14:paraId="13BA04F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Painter, K.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Scannapieco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Blau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G., Andre, A., &amp; Kohn, K. (2018). Improving the mental health outcomes of LGBTQ youth and young adults: A longitudinal study.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223–235. </w:t>
      </w:r>
      <w:hyperlink r:id="rId19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https://doi.org/10.1080/01488376.2018.1441097</w:t>
        </w:r>
      </w:hyperlink>
    </w:p>
    <w:p w14:paraId="625CC9C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Park, H. Y.,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Subramanian, S. V.,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Kawachi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I., &amp; Oh, J. (2012). Socioeconomic inequalities in adolescent depression in South Korea: A multilevel analysis.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hyperlink r:id="rId19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https://doi.org/10.1371/journal.pone.0047025</w:t>
        </w:r>
      </w:hyperlink>
    </w:p>
    <w:p w14:paraId="1CB68A0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Parker, J. S., Stewart, G. S., &amp; Gantt, C. (2006). Research and intervention with adolescents exposed to domestic violence.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Family Therapy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(1), 45–52.</w:t>
      </w:r>
    </w:p>
    <w:p w14:paraId="21DAE0A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Patel, P. G., Stark, K. D., Metz, K. L.,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Banneyer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N. (2014). School-based interventions for depression.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school mental health: Research, training, practice, and policy, 2nd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369–383). Springer Science + Business Media. </w:t>
      </w:r>
      <w:hyperlink r:id="rId19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https://doi.org/10.1007/978-1-4614-7624-5_27</w:t>
        </w:r>
      </w:hyperlink>
    </w:p>
    <w:p w14:paraId="64E8340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Pearson, M. M. (2008). Voice of hope.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Urban Society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80–103. </w:t>
      </w:r>
      <w:hyperlink r:id="rId19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https://doi.org/10.1177/0013124508316743</w:t>
        </w:r>
      </w:hyperlink>
    </w:p>
    <w:p w14:paraId="3B213C4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Peters, A. T., Jacobs, R.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Feldhaus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C., Henry, D. B., Albano, A.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Langenecker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A., Reinecke, M. A., Silva, S. G., &amp; Curry, J. F. (2016). Trajectories of functioning into emerging adulthood following treatment for adolescent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253–259. </w:t>
      </w:r>
      <w:hyperlink r:id="rId19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https://doi.org/10.1016/j.jadohealth.2015.09.022</w:t>
        </w:r>
      </w:hyperlink>
    </w:p>
    <w:p w14:paraId="05121EB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Neukrug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S., &amp; Bonner, M. W. (2014). Assessment use by counselors in the United States: Implications for policy and practice.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19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https://doi.org/10.1002/j.1556-6676.2014.00134.x</w:t>
        </w:r>
      </w:hyperlink>
    </w:p>
    <w:p w14:paraId="233087A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Petty, K. H., Davis, C.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Tkacz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Young-Hyman, D., &amp; Waller, J. L. (2009). Exercise effects on depressive symptoms and self-worth in overweight children: A randomized controlled trial.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(9), 929–939. </w:t>
      </w:r>
      <w:hyperlink r:id="rId19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https://doi.org/10.1093/jpepsy/jsp007</w:t>
        </w:r>
      </w:hyperlink>
    </w:p>
    <w:p w14:paraId="17CFF3B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Pınar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Ş. E., &amp; Tel, H. (2012).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İlköğretim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4.-7.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Sınıf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Öğrencilerinin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Depresyon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Düzeyleri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İle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Destek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Algıları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Arasındaki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İlişki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[The relationship between depression levels and perceptions of social support in 4th−7th grade primary school students.].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Çocuk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Gençlik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Ruh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Sağliği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(2), 69–80.</w:t>
      </w:r>
    </w:p>
    <w:p w14:paraId="1FC5B79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Purvis, D., Robinson, E., Merry, S., &amp; Watson, P. (2006). Acne, anxiety,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and suicide in teenagers: A cross-sectional survey of New Zealand secondary school students.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Paediatrics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Child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(12), 793–796. </w:t>
      </w:r>
      <w:hyperlink r:id="rId20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https://doi.org/10.1111/j.1440-1754.2006.00979.x</w:t>
        </w:r>
      </w:hyperlink>
    </w:p>
    <w:p w14:paraId="7F208B8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Puskar, K., Ren, D., Bernardo, L. M., Haley, T., &amp; Stark, K. H. (2008). Anger correlated with psychosocial variables in rural youth.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71–87. </w:t>
      </w:r>
      <w:hyperlink r:id="rId20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https://doi.org/10.1080/01460860802023513</w:t>
        </w:r>
      </w:hyperlink>
    </w:p>
    <w:p w14:paraId="1E95569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Quek,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Sofronoff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K., Sheffield, J., White, A., &amp; Kelly, A. (2012). Co‐occurring anger in young people with Asperger’s syndrome.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1142–1148. </w:t>
      </w:r>
      <w:hyperlink r:id="rId20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https://doi.org/10.1002/jclp.21888</w:t>
        </w:r>
      </w:hyperlink>
    </w:p>
    <w:p w14:paraId="6227C0A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Raviv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&amp; Wadsworth, M. E. (2010). The efficacy of a pilot prevention program for children and caregivers coping with economic strain.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216–228. </w:t>
      </w:r>
      <w:hyperlink r:id="rId20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https://doi.org/10.1007/s10608-009-9265-7</w:t>
        </w:r>
      </w:hyperlink>
    </w:p>
    <w:p w14:paraId="2A1608A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Rice, K. G.,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Leever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Noggle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A., &amp; Lapsley, D. K. (2007). Perfectionism and Depressive Symptoms in Early Adolescence.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139–156. </w:t>
      </w:r>
      <w:hyperlink r:id="rId20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https://doi.org/10.1002/pits.20212</w:t>
        </w:r>
      </w:hyperlink>
    </w:p>
    <w:p w14:paraId="2A55D30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Rickard, N.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Bambrick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J., &amp; Gill, A. (2012). Absence of widespread psychosocial and cognitive effects of school-based music instruction in 10–13-year-old students.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Music Education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57–78. </w:t>
      </w:r>
      <w:hyperlink r:id="rId20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https://doi.org/10.1177/0255761411431399</w:t>
        </w:r>
      </w:hyperlink>
    </w:p>
    <w:p w14:paraId="398E1C9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Ridenour, T. A., Greenberg, M. T., &amp; Cook, E. T. (2006). Structure and validity of People in My Life: A self-report measure of attachment in late childhood.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1037–1053. </w:t>
      </w:r>
      <w:hyperlink r:id="rId20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https://doi.org/10.1007/s10964-006-9070-5</w:t>
        </w:r>
      </w:hyperlink>
    </w:p>
    <w:p w14:paraId="1BEAE32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Rinaldo, J. C. B., &amp; Baer, R. A. (2003). Incremental validity of the MMPI-A content scales in the prediction of self-reported symptoms.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309–318. </w:t>
      </w:r>
      <w:hyperlink r:id="rId20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https://doi.org/10.1207/S15327752JPA8003_08</w:t>
        </w:r>
      </w:hyperlink>
    </w:p>
    <w:p w14:paraId="1D185DE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Roach, A. (2018). Supportive peer relationships and mental health in adolescence: An integrative review.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(9), 723–737. </w:t>
      </w:r>
      <w:hyperlink r:id="rId20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https://doi.org/10.1080/01612840.2018.1496498</w:t>
        </w:r>
      </w:hyperlink>
    </w:p>
    <w:p w14:paraId="4AD6420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Robinson, J., Cox, G., Malone, A., Williamson, M., Baldwin, G., Fletcher, K., &amp; O’Brien, M. (2013). A systematic review of school-based interventions aimed at preventing, treating, and responding to suicide-related behavior in young people.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164–182. </w:t>
      </w:r>
      <w:hyperlink r:id="rId20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https://doi.org/10.1027/0227-5910/a000168</w:t>
        </w:r>
      </w:hyperlink>
    </w:p>
    <w:p w14:paraId="18AEDBD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Rogers, G. M., Park, J.-H., Essex, M. J., Klein, M. H., Silva, S. G., Hoyle, R. H., Curry, J. F.,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Feeny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 C., Kennard,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J., Pathak, S., Reinecke, M. A., Rosenberg, D. R., Weller, E. B., &amp; March, J. S. (2009). The Dysfunctional Attitudes Scale: Psychometric properties in depressed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781–789. </w:t>
      </w:r>
      <w:hyperlink r:id="rId21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https://doi.org/10.1080/15374410903259007</w:t>
        </w:r>
      </w:hyperlink>
    </w:p>
    <w:p w14:paraId="073542F1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Rueger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Y.,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Malecki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Pyun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Y., Aycock, C., &amp; Coyle, S. (2016). A meta-analytic review of the association between perceived social support and depression in childhood and adolescence.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1017–1067. </w:t>
      </w:r>
      <w:hyperlink r:id="rId21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https://doi.org/10.1037/bul0000058</w:t>
        </w:r>
      </w:hyperlink>
    </w:p>
    <w:p w14:paraId="2155DDF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Sadock, B. J., Sadock, V. A., &amp; Ruiz, P. (2015).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Kaplan and Sadock’s synopsis of psychiatry: Behavioral sciences/clinical psychiatry, 11th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xvi, 1472). Wolters Kluwer Health.</w:t>
      </w:r>
    </w:p>
    <w:p w14:paraId="7631DC7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Sajatovic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&amp; Ramirez, L. F. (2012).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Rating scales in mental health, 3rd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ix, 502). Johns Hopkins University Press.</w:t>
      </w:r>
    </w:p>
    <w:p w14:paraId="71E4C6B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Salk, R. H., Hyde, J. S., &amp; Abramson, L. Y. (2017). Gender differences in depression in representative national samples: Meta-analyses of diagnoses and symptoms.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(8), 783–822. </w:t>
      </w:r>
      <w:hyperlink r:id="rId21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https://doi.org/10.1037/bul0000102</w:t>
        </w:r>
      </w:hyperlink>
    </w:p>
    <w:p w14:paraId="70A7EE2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Sander, J. B., Herren, J., &amp; Bishop, J. A. (2015). Depression.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85–100). Springer Science + Business Media. </w:t>
      </w:r>
      <w:hyperlink r:id="rId21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https://doi.org/10.1007/978-1-4939-1972-7_5</w:t>
        </w:r>
      </w:hyperlink>
    </w:p>
    <w:p w14:paraId="7569789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Sanford, M., Boyle, M., McCleary, L., Miller, J., Steele,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Duku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&amp; Offord, D. (2006). A pilot study of adjunctive family psychoeducation in adolescent major depression: Feasibility and treatment effect.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386–395. </w:t>
      </w:r>
      <w:hyperlink r:id="rId21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https://doi.org/10.1097/01.chi.0000198595.68820.10</w:t>
        </w:r>
      </w:hyperlink>
    </w:p>
    <w:p w14:paraId="6A43E18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Sargent,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Zahniser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Gaylord-Harden, N.,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Morency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&amp; Jenkins, E. (2020). Examining the effects of family and community violence on African American adolescents: The roles of violence type and relationship proximity to violence.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633–661. </w:t>
      </w:r>
      <w:hyperlink r:id="rId21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https://doi.org/10.1177/0272431619858397</w:t>
        </w:r>
      </w:hyperlink>
    </w:p>
    <w:p w14:paraId="49305D40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Saw, J. A., Tam, C. L., &amp; Bonn, G. (2019). Development and validation of a school-based cognitive-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therapy (CBT) intervention for Malaysian high school students with depressive symptoms.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Counselling and Psychotherapy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171–187. </w:t>
      </w:r>
      <w:hyperlink r:id="rId21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https://doi.org/10.1080/21507686.2019.1629973</w:t>
        </w:r>
      </w:hyperlink>
    </w:p>
    <w:p w14:paraId="5F762C3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Scannapieco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Painter, K. R.,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Blau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 (2018). A comparison of LGBTQ youth and heterosexual youth in the child welfare system: Mental health and substance abuse occurrence and outcomes.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39–46. </w:t>
      </w:r>
      <w:hyperlink r:id="rId21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https://doi.org/10.1016/j.childyouth.2018.05.016</w:t>
        </w:r>
      </w:hyperlink>
    </w:p>
    <w:p w14:paraId="538B8DF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Schober, B., Reimann, R., &amp; Wagner, P. (2004). Is research on gender-specific underachievement in gifted girls an obsolete topic? New findings on an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often discussed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issue.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High Ability Studies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43–62. </w:t>
      </w:r>
      <w:hyperlink r:id="rId21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https://doi.org/10.1080/1359813042000225339</w:t>
        </w:r>
      </w:hyperlink>
    </w:p>
    <w:p w14:paraId="2BD19E2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Schwartz, S.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 A., Luyckx, K., Hale III, W.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Frijns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Oosterwegel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Van Lier, P. A.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M.,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H. J. (2011). Daily dynamics of personal identity and self-concept clarity.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373–385. </w:t>
      </w:r>
      <w:hyperlink r:id="rId21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https://doi.org/10.1002/per.798</w:t>
        </w:r>
      </w:hyperlink>
    </w:p>
    <w:p w14:paraId="23AD608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Simkin, D. R., &amp; Black, N. B. (2014). Meditation and mindfulness in clinical practice.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Psychiatric Clinics of North America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487–534. </w:t>
      </w:r>
      <w:hyperlink r:id="rId22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https://doi.org/10.1016/j.chc.2014.03.002</w:t>
        </w:r>
      </w:hyperlink>
    </w:p>
    <w:p w14:paraId="4D5D593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Simons, A. D., Marti, C. N., Rohde, P., Lewis, C. C., Curry, J., &amp; March, J. (2012). Does homework “matter” in cognitive behavioral therapy for adolescent depression?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Psychotherapy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390–404. </w:t>
      </w:r>
      <w:hyperlink r:id="rId22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https://doi.org/10.1891/0889-8391.26.4.390</w:t>
        </w:r>
      </w:hyperlink>
    </w:p>
    <w:p w14:paraId="1134469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Singh, N., &amp; Reece, J. (2014). Psychotherapy, pharmacotherapy, and their combination for adolescents with major depressive disorder: A meta-analysis.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Australian Educational and Developmental Psychologist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47–65. </w:t>
      </w:r>
      <w:hyperlink r:id="rId22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https://doi.org/10.1017/edp.2013.20</w:t>
        </w:r>
      </w:hyperlink>
    </w:p>
    <w:p w14:paraId="1D8587E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Sinha, J. W., &amp; Rosenberg, L. B. (2013). A critical review of trauma interventions and religion among youth exposed to community violence.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436–454. </w:t>
      </w:r>
      <w:hyperlink r:id="rId22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https://doi.org/10.1080/01488376.2012.730907</w:t>
        </w:r>
      </w:hyperlink>
    </w:p>
    <w:p w14:paraId="26BC138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Siu, A. F. Y. (2007). Using friends to combat internalizing problems among primary school children in Hong Kong.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and Behavioral Psychotherapies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(1), 11–26.</w:t>
      </w:r>
    </w:p>
    <w:p w14:paraId="1845A44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>Sklad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Diekstra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R., De Ritter, M., Ben,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Gravesteijn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(2012). Effectiveness of school‐based universal social, emotional, and behavioral programs: Do they enhance students’ development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in the area of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skill, behavior, and adjustment?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(9), 892–909. </w:t>
      </w:r>
      <w:hyperlink r:id="rId22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https://doi.org/10.1002/pits.21641</w:t>
        </w:r>
      </w:hyperlink>
    </w:p>
    <w:p w14:paraId="42BC95F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Sommers-Flanagan, J., &amp; Sommers-Flanagan, R. (2012).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and psychotherapy theories in context and practice: Skills, strategies, and techniques, 2nd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(M. J. Baldridge &amp; K. W. Murray, Eds.; pp. xvii, 571). John Wiley &amp; Sons Inc.</w:t>
      </w:r>
    </w:p>
    <w:p w14:paraId="57D1A12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Spilt, J. L., Lier, P. A.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J.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M. (2015). Discrepancies in perceptions of close relationships of young adolescents: A risk for psychopathology?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910–921. </w:t>
      </w:r>
      <w:hyperlink r:id="rId22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https://doi.org/10.1007/s10964-014-0234-4</w:t>
        </w:r>
      </w:hyperlink>
    </w:p>
    <w:p w14:paraId="201F79F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Stadolnik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 (2016). Promising practice in the development of assessment and treatment models for juvenile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firesetting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/arson.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psychology of arson: A practical guide to understanding and managing deliberate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firesetters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243–259). Routledge/Taylor &amp; Francis Group.</w:t>
      </w:r>
    </w:p>
    <w:p w14:paraId="729769D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Stasik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-O’Brien, S. M., Brock, R. L., Chmielewski,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Naragon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-Gainey,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Koffel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McDade-Montez, E., O’Hara, M. W., &amp; Watson, D. (2019). Clinical utility of the Inventory of Depression and Anxiety Symptoms (IDAS).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944–960. </w:t>
      </w:r>
      <w:hyperlink r:id="rId22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https://doi.org/10.1177/1073191118790036</w:t>
        </w:r>
      </w:hyperlink>
    </w:p>
    <w:p w14:paraId="35C4979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Stein, G. L., Curry, J. F., Hersh, J., Breland-Noble, A., March, J., Silva, S. G., Reinecke, M. A., &amp; Jacobs, R. (2010). Ethnic differences among adolescents beginning treatment for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152–158. </w:t>
      </w:r>
      <w:hyperlink r:id="rId22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https://doi.org/10.1037/a0018666</w:t>
        </w:r>
      </w:hyperlink>
    </w:p>
    <w:p w14:paraId="51F8CCD4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Sternberg, N., Thompson, R. W., Smith, G., Klee,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Cubellis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Davidowitz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Muirhead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Strickler, A., Tibbitts, D. L., Smith, M., Triplett, D.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Petree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Schnur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 (2013). Outcomes in children’s residential treatment centers: A national survey 2010.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Residential Treatment for Children &amp; Youth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93–118. </w:t>
      </w:r>
      <w:hyperlink r:id="rId22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https://doi.org/10.1080/0886571X.2013.785221</w:t>
        </w:r>
      </w:hyperlink>
    </w:p>
    <w:p w14:paraId="50D6D1B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Stevenson, J.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Kortte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Salorio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F.,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Rohe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 E. (2013). Assessment in rehabilitation psychology.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501–521). American Psychological Association. </w:t>
      </w:r>
      <w:hyperlink r:id="rId22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https://doi.org/10.1037/14048-029</w:t>
        </w:r>
      </w:hyperlink>
    </w:p>
    <w:p w14:paraId="5C37EDC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Straub, J., Nicolaus,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Plener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P.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Spröber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Kölch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(2014).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Psychotherapeutische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Behandlung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depressiven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Kindern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Jugendlichen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Literaturübersicht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kognitiv-behavioralen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interpersonellen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Gruppentherapieverfahren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[Psychotherapeutic treatment of children and adolescents with depression. Review of the li.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Psychotherapeut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7–15. </w:t>
      </w:r>
      <w:hyperlink r:id="rId23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https://doi.org/10.1007/s00278-013-1026-0</w:t>
        </w:r>
      </w:hyperlink>
    </w:p>
    <w:p w14:paraId="68AA1A7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Sulkowski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L., Storch, E.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Geffken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 R., Ricketts, E., Murphy, T. K., &amp; Goodman, W. K. (2008). Concurrent validity of the Yale-Brown Obsessive-Compulsive Scale—Symptom 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Checklist.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(12), 1338–1351. </w:t>
      </w:r>
      <w:hyperlink r:id="rId23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https://doi.org/10.1002/jclp.20525</w:t>
        </w:r>
      </w:hyperlink>
    </w:p>
    <w:p w14:paraId="60C687B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Sun, S., &amp; Wang, S. (2015). The Children’s Depression Inventory in worldwide child development research: A reliability generalization study.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(8), 2352–2363. </w:t>
      </w:r>
      <w:hyperlink r:id="rId23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https://doi.org/10.1007/s10826-014-0038-x</w:t>
        </w:r>
      </w:hyperlink>
    </w:p>
    <w:p w14:paraId="3B519009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Swenson, L. P., Esposito-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Smythers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C., Hunt, J. I., Hollander, B. L. G.,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Dyl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Rizzo, C.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Steinley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>, D. L., &amp; Spirito, A. (2007). Validation of the Children’s Interview for Psychiatric Syndromes (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ChIPS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) with psychiatrically hospitalized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(11), 1482–1490. </w:t>
      </w:r>
      <w:hyperlink r:id="rId23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https://doi.org/10.1097/chi.0b013e31814cef0e</w:t>
        </w:r>
      </w:hyperlink>
    </w:p>
    <w:p w14:paraId="430F7C3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Tanner, A., Miller, W. R., von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Gaudecker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Buelow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M. (2020). An integrative review of school-based mental health interventions and implications for psychogenic nonepileptic seizures.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School Nursing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33–48. </w:t>
      </w:r>
      <w:hyperlink r:id="rId23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https://doi.org/10.1177/1059840519854796</w:t>
        </w:r>
      </w:hyperlink>
    </w:p>
    <w:p w14:paraId="441D26B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Thabrew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Stasiak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Bavin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Frampton, C., &amp; Merry, S. (2018). Validation of the Mood and Feelings Questionnaire (MFQ) and Short Mood and Feelings Questionnaire (SMFQ) in New Zealand help‐seeking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1–9. </w:t>
      </w:r>
      <w:hyperlink r:id="rId23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https://doi.org/10.1002/mpr.1610</w:t>
        </w:r>
      </w:hyperlink>
    </w:p>
    <w:p w14:paraId="2D641BE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Tharayil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P. R., James, S., Morgan, R., &amp; Freeman, K. (2012). Examining outcomes of acute psychiatric hospitalization among children.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205–232. </w:t>
      </w:r>
      <w:hyperlink r:id="rId23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https://doi.org/10.1080/15332985.2011.628602</w:t>
        </w:r>
      </w:hyperlink>
    </w:p>
    <w:p w14:paraId="748FD87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Thorup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A.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Hemager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Søndergaard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Gregersen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Prøsch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Å. K., Krantz, M. F., Brandt, J. M., Carmichael,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Melau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Ellersgaard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 V., Burton, B.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Greve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N., Uddin, M.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Ohland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Nejad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B., Johnsen, L. K., van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Themaat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H. V.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Andreassen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Vedum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…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Nordentoft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(2018). The Danish high risk and resilience study—VIA 11: Study protocol for the first follow-up of the VIA 7 cohort−522 children born to parents with schizophrenia spectrum disorders or bipolar disorder and controls being re-examined for the first time at age 11.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https://doi.org/10.3389/fpsyt.2018.00661</w:t>
        </w:r>
      </w:hyperlink>
    </w:p>
    <w:p w14:paraId="4D71369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Tompson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C., Boger, K. D.,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Asarnow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R. (2012). Enhancing the developmental appropriateness of treatment for depression in youth: Integrating the family in treatment.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Psychiatric Clinics of North America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345–384. </w:t>
      </w:r>
      <w:hyperlink r:id="rId23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https://doi.org/10.1016/j.chc.2012.01.003</w:t>
        </w:r>
      </w:hyperlink>
    </w:p>
    <w:p w14:paraId="0B48DA9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 J., Hughes, G. C., Pullen, J. M., Beaufoy, J., &amp; Gold, S. (2008). Comprehensive description of adolescents admitted to a public psychiatric inpatient unit and their families.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(7), 627–635. </w:t>
      </w:r>
      <w:hyperlink r:id="rId23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https://doi.org/10.1080/00048670802119770</w:t>
        </w:r>
      </w:hyperlink>
    </w:p>
    <w:p w14:paraId="04F767A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King, N.,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Klimkeit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Melvin, G.,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Heyne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D., &amp; Gordon, M. (2005). The Self-Efficacy Questionnaire for Depression in Adolescents (SEQ-DA): Development and 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psychometric evaluation.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(7), 357–363. </w:t>
      </w:r>
      <w:hyperlink r:id="rId24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https://doi.org/10.1007/s00787-005-0462-y</w:t>
        </w:r>
      </w:hyperlink>
    </w:p>
    <w:p w14:paraId="224FD7A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Treatment for Adolescents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Depression Study (TADS) Team. (2009). The Treatment for Adolescents with Depression Study (TADS): Outcomes over 1 year of naturalistic follow-up.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(10), 1141–1149. </w:t>
      </w:r>
      <w:hyperlink r:id="rId24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https://doi.org/10.1176/appi.ajp.2009.08111620</w:t>
        </w:r>
      </w:hyperlink>
    </w:p>
    <w:p w14:paraId="6C1193D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Turner, E. A., &amp; Mills, C. J. (2016). Culturally relevant diagnosis and assessment of mental illness.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mental health in African American youth.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21–35). Springer International Publishing. </w:t>
      </w:r>
      <w:hyperlink r:id="rId24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https://doi.org/10.1007/978-3-319-25501-9_2</w:t>
        </w:r>
      </w:hyperlink>
    </w:p>
    <w:p w14:paraId="796154F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Tusaie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K., Puskar, K.,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Sereika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M. (2007). A predictive and moderating model of psychosocial resilience in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Scholarship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54–60. </w:t>
      </w:r>
      <w:hyperlink r:id="rId24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https://doi.org/10.1111/j.1547-5069.2007.00143.x</w:t>
        </w:r>
      </w:hyperlink>
    </w:p>
    <w:p w14:paraId="2605EBB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Tymofiyeva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Blom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Ho, T. C., Connolly, C. G., Lindqvist, D.,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Wolkowitz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O. M., Lin,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LeWinn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Z.,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Sacchet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D., Han, L. K. M., Yuan, J. P., Bhandari, S. P., Xu, D., &amp; Yang, T. T. (2018). High levels of mitochondrial DNA are associated with adolescent brain structural hypoconnectivity and increased anxiety but not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283–290. </w:t>
      </w:r>
      <w:hyperlink r:id="rId24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https://doi.org/10.1016/j.jad.2018.02.024</w:t>
        </w:r>
      </w:hyperlink>
    </w:p>
    <w:p w14:paraId="4C31814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Tymofiyeva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O., Yuan, J. P.,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Kidambi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R., Huang, C.-Y.,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Rubinstein, M. L., Jariwala, N., Max, J. E., Yang, T. T., &amp; Xu, D. (2020). Neural correlates of smartphone dependence in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https://doi.org/10.3389/fnhum.2020.564629</w:t>
        </w:r>
      </w:hyperlink>
    </w:p>
    <w:p w14:paraId="223A90C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Urbanski, B. L., &amp; Lazenby, M. (2012). Distress among hospitalized pediatric cancer patients modified by pet-therapy intervention to improve quality of life.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Oncology Nursing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272–282. </w:t>
      </w:r>
      <w:hyperlink r:id="rId24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https://doi.org/10.1177/1043454212455697</w:t>
        </w:r>
      </w:hyperlink>
    </w:p>
    <w:p w14:paraId="3BD0533F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Utter, J., Denny, S., Peiris-John,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Moselen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E., Dyson, B., &amp; Clark, T. (2017). Family meals and adolescent emotional well-being: Findings from a national study.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Nutrition Education and Behavior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67–72. </w:t>
      </w:r>
      <w:hyperlink r:id="rId24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https://doi.org/10.1016/j.jneb.2016.09.002</w:t>
        </w:r>
      </w:hyperlink>
    </w:p>
    <w:p w14:paraId="4216598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Utter, J., Denny,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Teevale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T., &amp; Sheridan, J. (2018). Energy drink consumption among New Zealand adolescents: Associations with mental health, health risk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and body size.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Paediatrics</w:t>
      </w:r>
      <w:proofErr w:type="spellEnd"/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Child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279–283. </w:t>
      </w:r>
      <w:hyperlink r:id="rId24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https://doi.org/10.1111/jpc.13708</w:t>
        </w:r>
      </w:hyperlink>
    </w:p>
    <w:p w14:paraId="6E75480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Utter, J., Lucassen, M., Denny, S., Fleming, T., Peiris-John, R., &amp; Clark, T. (2020). Using the Internet to access health-related information: Results from a nationally representative sample of New Zealand secondary school students.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Adolescent Medicine and Health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(2), 1–7.</w:t>
      </w:r>
    </w:p>
    <w:p w14:paraId="24588F3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Oorsouw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M. W.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Embregts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P. J. C. M., &amp; Bosman, A. M. T. (2013). Quantitative and qualitative processes of change during staff-coaching sessions: An exploratory study.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1456–1467. </w:t>
      </w:r>
      <w:hyperlink r:id="rId24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https://doi.org/10.1016/j.ridd.2013.01.020</w:t>
        </w:r>
      </w:hyperlink>
    </w:p>
    <w:p w14:paraId="747B92E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>Vargas, S. M., Calderon, V., Beam, C. R., Cespedes-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Knadle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Y., &amp; Huey Jr., S. J. (2021). Worse for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girls?: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Gender differences in discrimination as a predictor of suicidality among Latinx youth.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162–171. </w:t>
      </w:r>
      <w:hyperlink r:id="rId25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https://doi.org/10.1016/j.adolescence.2021.02.007</w:t>
        </w:r>
      </w:hyperlink>
    </w:p>
    <w:p w14:paraId="43BF011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Vassar, M., &amp; Bradley, G. (2012). A reliability generalization meta-analysis of coefficient alpha for the Reynolds Adolescent Depression Scale.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519–527. </w:t>
      </w:r>
      <w:hyperlink r:id="rId25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https://doi.org/10.1177/1359104511424998</w:t>
        </w:r>
      </w:hyperlink>
    </w:p>
    <w:p w14:paraId="119A3F5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Silva, S. G., Rohde, P.,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J., Kennard, B. D., Reinecke, M. A., Mayes, T. L., Posner, K., May, D. E., &amp; March, J. S. (2009). Suicidal events in the Treatment for Adolescents with Depression Study (TADS).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(5), 741–747. </w:t>
      </w:r>
      <w:hyperlink r:id="rId25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https://doi.org/10.4088/JCP.08m04607</w:t>
        </w:r>
      </w:hyperlink>
    </w:p>
    <w:p w14:paraId="657D31A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Vrolijk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P., Van Lissa, C.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J.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H. J., &amp; Keizer, R. (2020). Longitudinal linkages between father and mother autonomy support and adolescent problem behaviors: Between-family differences and within-family effects.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(11), 2372–2387. </w:t>
      </w:r>
      <w:hyperlink r:id="rId25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https://doi.org/10.1007/s10964-020-01309-8</w:t>
        </w:r>
      </w:hyperlink>
    </w:p>
    <w:p w14:paraId="0EE73C06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Waliski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Bokony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Edlund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N., &amp; Kirchner, J. (2012). Counselors called for service: Impact of parental deployment on preschool children.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157–163. </w:t>
      </w:r>
      <w:hyperlink r:id="rId25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https://doi.org/10.1177/1066480712438531</w:t>
        </w:r>
      </w:hyperlink>
    </w:p>
    <w:p w14:paraId="57F66FE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Walker, J. C.,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Teresi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G. I.,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Weisenburger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R. L., Segarra, J. R., Ojha,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Kulla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A., Sisk, L., Gu, M., Spielman, D. M., Rosenberg-Hasson, Y.,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Maecker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T., Singh, M.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Gotlib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I. H., &amp; Ho, T. C. (2020). Study protocol for Teen Inflammation Glutamate Emotion Research (TIGER).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https://doi.org/10.3389/fnhum.2020.585512</w:t>
        </w:r>
      </w:hyperlink>
    </w:p>
    <w:p w14:paraId="24307DFD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Walker, L., Merry, S., Watson, P. D., Robinson, E.,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Crengle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&amp; Schaaf, D. (2005). The Reynolds Adolescent Depression Scale in New Zealand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136–140. </w:t>
      </w:r>
      <w:hyperlink r:id="rId25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https://doi.org/10.1111/j.1440-1614.2005.01534.x</w:t>
        </w:r>
      </w:hyperlink>
    </w:p>
    <w:p w14:paraId="735E10C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Ward, S., Sylva, J., &amp; Gresham, F. M. (2010). School-based predictors of early adolescent depression.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School Mental Health: A Multidisciplinary Research and Practice Journal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125–131. </w:t>
      </w:r>
      <w:hyperlink r:id="rId25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https://doi.org/10.1007/s12310-010-9028-3</w:t>
        </w:r>
      </w:hyperlink>
    </w:p>
    <w:p w14:paraId="6877267B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Webster, G.,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Panek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K. A., Labella, M., Taylor, G. A., Gauvreau,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Cecchin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Martuscello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Walsh, E. P.,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Berul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I.,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DeMaso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 R. (2014). Psychiatric functioning and quality of life in young patients with cardiac rhythm devices.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e964–e972. </w:t>
      </w:r>
      <w:hyperlink r:id="rId25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https://doi.org/10.1542/peds.2013-1394</w:t>
        </w:r>
      </w:hyperlink>
    </w:p>
    <w:p w14:paraId="3E0C1FAA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Whalen, C. K.,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Henker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Jamner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 D., Ishikawa, S.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Floro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J. N., Swindle,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Perwien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R., &amp; Johnston, J. A. (2006). Toward Mapping Daily Challenges of Living with ADHD: Maternal and Child Perspectives Using Electronic Diaries.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115–130. </w:t>
      </w:r>
      <w:hyperlink r:id="rId259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https://doi.org/10.1007/s10802-005-9008-5</w:t>
        </w:r>
      </w:hyperlink>
    </w:p>
    <w:p w14:paraId="7227949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>Wilczynski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M., Fisher, L.,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Sutro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L., Bass, J., Mudgal, D., Zeiger, V., Christian, L., &amp; Logue, J. (2011). Evidence-based practice and autism spectrum disorders.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school psychology.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567–592). Oxford University Press.</w:t>
      </w:r>
    </w:p>
    <w:p w14:paraId="737BA0B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Williams, S. K., &amp; Hutto, L. M. (2006). Killing Monsters: Combining a Novel Treatment Approach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Psychoeducational Counseling.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161–185. </w:t>
      </w:r>
      <w:hyperlink r:id="rId260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https://doi.org/10.1177/1534650103261224</w:t>
        </w:r>
      </w:hyperlink>
    </w:p>
    <w:p w14:paraId="68D2950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Williamson, A., Andersen, M., Redman,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Dadds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D’Este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C., Daniels,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Eades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&amp; Raphael, B. (2014). Measuring mental health in indigenous young people: A review of the literature from 1998–2008.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(2), 260–272. </w:t>
      </w:r>
      <w:hyperlink r:id="rId261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https://doi.org/10.1177/1359104513488373</w:t>
        </w:r>
      </w:hyperlink>
    </w:p>
    <w:p w14:paraId="71AC1F0E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Woodberry, K. A., &amp; Popenoe, E. J. (2008). Implementing dialectical behavior therapy with adolescents and their families in a community outpatient clinic.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277–286. </w:t>
      </w:r>
      <w:hyperlink r:id="rId262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https://doi.org/10.1016/j.cbpra.2007.08.004</w:t>
        </w:r>
      </w:hyperlink>
    </w:p>
    <w:p w14:paraId="7330636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Woods, B., &amp; Jose, P. E. (2011). Effectiveness of a school-based indicated early intervention program for Māori and Pacific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Pacific Rim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(1), 40–50. </w:t>
      </w:r>
      <w:hyperlink r:id="rId263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https://doi.org/10.1375/prp.5.1.40</w:t>
        </w:r>
      </w:hyperlink>
    </w:p>
    <w:p w14:paraId="2262686C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Wright, M., Creed, P., &amp; Zimmer-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Gembeck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J. (2010). The development and initial validation of a brief daily hassles scale suitable for use with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220–226. </w:t>
      </w:r>
      <w:hyperlink r:id="rId264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https://doi.org/10.1027/1015-5759/a000029</w:t>
        </w:r>
      </w:hyperlink>
    </w:p>
    <w:p w14:paraId="344CB068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Wrobel, N. H.,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Lachar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 (2013). Psychological assessment in child mental health settings. In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(pp. 261–290). John Wiley &amp; Sons, Inc.</w:t>
      </w:r>
    </w:p>
    <w:p w14:paraId="7D184FF5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Yu,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W., Cowen, P., &amp; Fazel, S. (2019). Depression, </w:t>
      </w:r>
      <w:proofErr w:type="gramStart"/>
      <w:r w:rsidRPr="00771602"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gram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and cortisol awakening response: A 3-year longitudinal study in adolescents.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(6), 997–1004. </w:t>
      </w:r>
      <w:hyperlink r:id="rId265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https://doi.org/10.1017/S0033291718001654</w:t>
        </w:r>
      </w:hyperlink>
    </w:p>
    <w:p w14:paraId="28C0637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Yu,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Koot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M., Lier, P., &amp; Fazel, S. (2018). Victimization mediates the longitudinal association between depressive symptoms and violent behaviors in adolescence.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(4), 839–848. </w:t>
      </w:r>
      <w:hyperlink r:id="rId266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https://doi.org/10.1007/s10802-017-0325-2</w:t>
        </w:r>
      </w:hyperlink>
    </w:p>
    <w:p w14:paraId="77B490A3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Yu, R.,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Pepler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 J., van de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Bongardt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D., Josephson, W. L., &amp; Connolly, J. (2018). Internalizing symptoms and dating violence perpetration in adolescence.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88–91. </w:t>
      </w:r>
      <w:hyperlink r:id="rId267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https://doi.org/10.1016/j.adolescence.2018.09.008</w:t>
        </w:r>
      </w:hyperlink>
    </w:p>
    <w:p w14:paraId="651DB732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t>Zondervan‐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Zwijnenburg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A.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Veldkamp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 M., Neumann,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Barzeva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Nelemans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Beijsterveldt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C. E. M.,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Branje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S. J. T.,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Hillegers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M. H.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W. H. J.,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Tiemeier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Hoijtink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H. J. A.,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Oldehinkel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A. J., &amp; </w:t>
      </w:r>
      <w:proofErr w:type="spellStart"/>
      <w:r w:rsidRPr="00771602">
        <w:rPr>
          <w:rFonts w:ascii="Times New Roman" w:eastAsia="Times New Roman" w:hAnsi="Times New Roman" w:cs="Times New Roman"/>
          <w:sz w:val="24"/>
          <w:szCs w:val="24"/>
        </w:rPr>
        <w:t>Boomsma</w:t>
      </w:r>
      <w:proofErr w:type="spellEnd"/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D. I. (2020). Parental age and offspring childhood mental health: A multi‐cohort, population‐based investigation.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(3), 964–982. </w:t>
      </w:r>
      <w:hyperlink r:id="rId268" w:history="1">
        <w:r w:rsidRPr="0077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https://doi.org/10.1111/cdev.13267</w:t>
        </w:r>
      </w:hyperlink>
    </w:p>
    <w:p w14:paraId="4009EE47" w14:textId="77777777" w:rsidR="00771602" w:rsidRPr="00771602" w:rsidRDefault="00771602" w:rsidP="00DB2D7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7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Zuckerman, N. F. (2003).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The correlation between reading women’s magazines and adolescent girls’ body image.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771602">
        <w:rPr>
          <w:rFonts w:ascii="Times New Roman" w:eastAsia="Times New Roman" w:hAnsi="Times New Roman" w:cs="Times New Roman"/>
          <w:sz w:val="24"/>
          <w:szCs w:val="24"/>
        </w:rPr>
        <w:t>(5-A), 1545–1545.</w:t>
      </w:r>
    </w:p>
    <w:p w14:paraId="3A10C020" w14:textId="77777777" w:rsidR="002E5EF2" w:rsidRPr="00771602" w:rsidRDefault="002E5EF2" w:rsidP="00DB2D7B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2E5EF2" w:rsidRPr="0077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02"/>
    <w:rsid w:val="00292868"/>
    <w:rsid w:val="002E5EF2"/>
    <w:rsid w:val="00493BCE"/>
    <w:rsid w:val="00771602"/>
    <w:rsid w:val="00D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59F9"/>
  <w15:chartTrackingRefBased/>
  <w15:docId w15:val="{6AD8CE8A-F5EC-4436-BE0E-FA3ABC49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7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16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602"/>
    <w:rPr>
      <w:color w:val="800080"/>
      <w:u w:val="single"/>
    </w:rPr>
  </w:style>
  <w:style w:type="character" w:customStyle="1" w:styleId="z3988">
    <w:name w:val="z3988"/>
    <w:basedOn w:val="DefaultParagraphFont"/>
    <w:rsid w:val="0077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44/1092-4388(2010/09-0166)" TargetMode="External"/><Relationship Id="rId21" Type="http://schemas.openxmlformats.org/officeDocument/2006/relationships/hyperlink" Target="https://doi.org/10.1016/j.pedhc.2009.03.003" TargetMode="External"/><Relationship Id="rId63" Type="http://schemas.openxmlformats.org/officeDocument/2006/relationships/hyperlink" Target="https://doi.org/10.1016/j.appdev.2004.08.007" TargetMode="External"/><Relationship Id="rId159" Type="http://schemas.openxmlformats.org/officeDocument/2006/relationships/hyperlink" Target="https://doi.org/10.1007/s10964-009-9406-z" TargetMode="External"/><Relationship Id="rId170" Type="http://schemas.openxmlformats.org/officeDocument/2006/relationships/hyperlink" Target="https://doi.org/10.1097/YCT.0000000000000452" TargetMode="External"/><Relationship Id="rId226" Type="http://schemas.openxmlformats.org/officeDocument/2006/relationships/hyperlink" Target="https://doi.org/10.1177/1073191118790036" TargetMode="External"/><Relationship Id="rId268" Type="http://schemas.openxmlformats.org/officeDocument/2006/relationships/hyperlink" Target="https://doi.org/10.1111/cdev.13267" TargetMode="External"/><Relationship Id="rId11" Type="http://schemas.openxmlformats.org/officeDocument/2006/relationships/hyperlink" Target="https://doi.org/10.1007/978-1-4939-1972-7_12" TargetMode="External"/><Relationship Id="rId32" Type="http://schemas.openxmlformats.org/officeDocument/2006/relationships/hyperlink" Target="https://doi.org/10.1002/9781444300895.ch37" TargetMode="External"/><Relationship Id="rId53" Type="http://schemas.openxmlformats.org/officeDocument/2006/relationships/hyperlink" Target="https://doi.org/10.1177/105381510502700201" TargetMode="External"/><Relationship Id="rId74" Type="http://schemas.openxmlformats.org/officeDocument/2006/relationships/hyperlink" Target="https://doi.org/10.1080/15374410903297148" TargetMode="External"/><Relationship Id="rId128" Type="http://schemas.openxmlformats.org/officeDocument/2006/relationships/hyperlink" Target="https://doi.org/10.1176/appi.ps.201300347" TargetMode="External"/><Relationship Id="rId149" Type="http://schemas.openxmlformats.org/officeDocument/2006/relationships/hyperlink" Target="https://doi.org/10.3109/00048674.2011.559635" TargetMode="External"/><Relationship Id="rId5" Type="http://schemas.openxmlformats.org/officeDocument/2006/relationships/hyperlink" Target="https://doi.org/10.1177/1524838012454943" TargetMode="External"/><Relationship Id="rId95" Type="http://schemas.openxmlformats.org/officeDocument/2006/relationships/hyperlink" Target="https://doi.org/10.1080/01612840801904423" TargetMode="External"/><Relationship Id="rId160" Type="http://schemas.openxmlformats.org/officeDocument/2006/relationships/hyperlink" Target="https://doi.org/10.1080/09084280802324473" TargetMode="External"/><Relationship Id="rId181" Type="http://schemas.openxmlformats.org/officeDocument/2006/relationships/hyperlink" Target="https://doi.org/10.1177/0272431610366250" TargetMode="External"/><Relationship Id="rId216" Type="http://schemas.openxmlformats.org/officeDocument/2006/relationships/hyperlink" Target="https://doi.org/10.1080/21507686.2019.1629973" TargetMode="External"/><Relationship Id="rId237" Type="http://schemas.openxmlformats.org/officeDocument/2006/relationships/hyperlink" Target="https://doi.org/10.3389/fpsyt.2018.00661" TargetMode="External"/><Relationship Id="rId258" Type="http://schemas.openxmlformats.org/officeDocument/2006/relationships/hyperlink" Target="https://doi.org/10.1542/peds.2013-1394" TargetMode="External"/><Relationship Id="rId22" Type="http://schemas.openxmlformats.org/officeDocument/2006/relationships/hyperlink" Target="https://doi.org/10.1080/15374416.2013.873983" TargetMode="External"/><Relationship Id="rId43" Type="http://schemas.openxmlformats.org/officeDocument/2006/relationships/hyperlink" Target="https://doi.org/10.1037/a0033467" TargetMode="External"/><Relationship Id="rId64" Type="http://schemas.openxmlformats.org/officeDocument/2006/relationships/hyperlink" Target="https://doi.org/10.1016/j.psyneuen.2004.06.004" TargetMode="External"/><Relationship Id="rId118" Type="http://schemas.openxmlformats.org/officeDocument/2006/relationships/hyperlink" Target="https://doi.org/10.1002/cpp.485" TargetMode="External"/><Relationship Id="rId139" Type="http://schemas.openxmlformats.org/officeDocument/2006/relationships/hyperlink" Target="https://doi.org/10.1016/j.jaac.2014.04.021" TargetMode="External"/><Relationship Id="rId85" Type="http://schemas.openxmlformats.org/officeDocument/2006/relationships/hyperlink" Target="https://doi.org/10.1177/0004867411428390" TargetMode="External"/><Relationship Id="rId150" Type="http://schemas.openxmlformats.org/officeDocument/2006/relationships/hyperlink" Target="https://doi.org/10.1037/dev0000650" TargetMode="External"/><Relationship Id="rId171" Type="http://schemas.openxmlformats.org/officeDocument/2006/relationships/hyperlink" Target="https://doi.org/10.1007/s11205-014-0842-0" TargetMode="External"/><Relationship Id="rId192" Type="http://schemas.openxmlformats.org/officeDocument/2006/relationships/hyperlink" Target="https://doi.org/10.1007/s10803-006-0349-x" TargetMode="External"/><Relationship Id="rId206" Type="http://schemas.openxmlformats.org/officeDocument/2006/relationships/hyperlink" Target="https://doi.org/10.1007/s10964-006-9070-5" TargetMode="External"/><Relationship Id="rId227" Type="http://schemas.openxmlformats.org/officeDocument/2006/relationships/hyperlink" Target="https://doi.org/10.1037/a0018666" TargetMode="External"/><Relationship Id="rId248" Type="http://schemas.openxmlformats.org/officeDocument/2006/relationships/hyperlink" Target="https://doi.org/10.1111/jpc.13708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doi.org/10.1002/pits.10164" TargetMode="External"/><Relationship Id="rId33" Type="http://schemas.openxmlformats.org/officeDocument/2006/relationships/hyperlink" Target="https://doi.org/10.1080/08897070802092942" TargetMode="External"/><Relationship Id="rId108" Type="http://schemas.openxmlformats.org/officeDocument/2006/relationships/hyperlink" Target="https://doi.org/10.1016/S1077-7229(05)80019-7" TargetMode="External"/><Relationship Id="rId129" Type="http://schemas.openxmlformats.org/officeDocument/2006/relationships/hyperlink" Target="https://doi.org/10.1016/j.jad.2005.09.011" TargetMode="External"/><Relationship Id="rId54" Type="http://schemas.openxmlformats.org/officeDocument/2006/relationships/hyperlink" Target="https://doi.org/10.1007/s11121-012-0328-8" TargetMode="External"/><Relationship Id="rId75" Type="http://schemas.openxmlformats.org/officeDocument/2006/relationships/hyperlink" Target="https://doi.org/10.1177/0004867413514489" TargetMode="External"/><Relationship Id="rId96" Type="http://schemas.openxmlformats.org/officeDocument/2006/relationships/hyperlink" Target="https://doi.org/10.1177/0192513X12440091" TargetMode="External"/><Relationship Id="rId140" Type="http://schemas.openxmlformats.org/officeDocument/2006/relationships/hyperlink" Target="https://doi.org/10.1016/j.jad.2018.07.020" TargetMode="External"/><Relationship Id="rId161" Type="http://schemas.openxmlformats.org/officeDocument/2006/relationships/hyperlink" Target="https://doi.org/10.1016/j.ridd.2005.11.001" TargetMode="External"/><Relationship Id="rId182" Type="http://schemas.openxmlformats.org/officeDocument/2006/relationships/hyperlink" Target="https://doi.org/10.1007/s10964-020-01353-4" TargetMode="External"/><Relationship Id="rId217" Type="http://schemas.openxmlformats.org/officeDocument/2006/relationships/hyperlink" Target="https://doi.org/10.1016/j.childyouth.2018.05.016" TargetMode="External"/><Relationship Id="rId6" Type="http://schemas.openxmlformats.org/officeDocument/2006/relationships/hyperlink" Target="https://doi.org/10.1007/s10567-014-0164-4" TargetMode="External"/><Relationship Id="rId238" Type="http://schemas.openxmlformats.org/officeDocument/2006/relationships/hyperlink" Target="https://doi.org/10.1016/j.chc.2012.01.003" TargetMode="External"/><Relationship Id="rId259" Type="http://schemas.openxmlformats.org/officeDocument/2006/relationships/hyperlink" Target="https://doi.org/10.1007/s10802-005-9008-5" TargetMode="External"/><Relationship Id="rId23" Type="http://schemas.openxmlformats.org/officeDocument/2006/relationships/hyperlink" Target="https://doi.org/10.1097/01.pra.0000320112.36648.3e" TargetMode="External"/><Relationship Id="rId119" Type="http://schemas.openxmlformats.org/officeDocument/2006/relationships/hyperlink" Target="https://doi.org/10.1521/ijct.2008.1.2.163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doi.org/10.1177/0198742919883276" TargetMode="External"/><Relationship Id="rId65" Type="http://schemas.openxmlformats.org/officeDocument/2006/relationships/hyperlink" Target="https://doi.org/10.1037/0002-9432.74.2.137" TargetMode="External"/><Relationship Id="rId86" Type="http://schemas.openxmlformats.org/officeDocument/2006/relationships/hyperlink" Target="https://doi.org/10.1007/s10597-017-0159-y" TargetMode="External"/><Relationship Id="rId130" Type="http://schemas.openxmlformats.org/officeDocument/2006/relationships/hyperlink" Target="https://doi.org/10.1080/15374410903297130" TargetMode="External"/><Relationship Id="rId151" Type="http://schemas.openxmlformats.org/officeDocument/2006/relationships/hyperlink" Target="https://doi.org/10.1515/IJAMH.2004.16.4.337" TargetMode="External"/><Relationship Id="rId172" Type="http://schemas.openxmlformats.org/officeDocument/2006/relationships/hyperlink" Target="https://doi.org/10.1177/0095798406290466" TargetMode="External"/><Relationship Id="rId193" Type="http://schemas.openxmlformats.org/officeDocument/2006/relationships/hyperlink" Target="https://doi.org/10.1080/01488376.2018.1441097" TargetMode="External"/><Relationship Id="rId207" Type="http://schemas.openxmlformats.org/officeDocument/2006/relationships/hyperlink" Target="https://doi.org/10.1207/S15327752JPA8003_08" TargetMode="External"/><Relationship Id="rId228" Type="http://schemas.openxmlformats.org/officeDocument/2006/relationships/hyperlink" Target="https://doi.org/10.1080/0886571X.2013.785221" TargetMode="External"/><Relationship Id="rId249" Type="http://schemas.openxmlformats.org/officeDocument/2006/relationships/hyperlink" Target="https://doi.org/10.1016/j.ridd.2013.01.020" TargetMode="External"/><Relationship Id="rId13" Type="http://schemas.openxmlformats.org/officeDocument/2006/relationships/hyperlink" Target="https://doi.org/10.1080/15402002.2018.1545652" TargetMode="External"/><Relationship Id="rId109" Type="http://schemas.openxmlformats.org/officeDocument/2006/relationships/hyperlink" Target="https://doi.org/10.1176/appi.ps.201800384" TargetMode="External"/><Relationship Id="rId260" Type="http://schemas.openxmlformats.org/officeDocument/2006/relationships/hyperlink" Target="https://doi.org/10.1177/1534650103261224" TargetMode="External"/><Relationship Id="rId34" Type="http://schemas.openxmlformats.org/officeDocument/2006/relationships/hyperlink" Target="https://doi.org/10.1007/s10964-007-9198-y" TargetMode="External"/><Relationship Id="rId55" Type="http://schemas.openxmlformats.org/officeDocument/2006/relationships/hyperlink" Target="https://doi.org/10.1097/ANS.0000000000000047" TargetMode="External"/><Relationship Id="rId76" Type="http://schemas.openxmlformats.org/officeDocument/2006/relationships/hyperlink" Target="https://doi.org/10.1080/00048670601050481" TargetMode="External"/><Relationship Id="rId97" Type="http://schemas.openxmlformats.org/officeDocument/2006/relationships/hyperlink" Target="https://doi.org/10.1176/appi.ap.32.2.98" TargetMode="External"/><Relationship Id="rId120" Type="http://schemas.openxmlformats.org/officeDocument/2006/relationships/hyperlink" Target="https://doi.org/10.1037/a0016659" TargetMode="External"/><Relationship Id="rId141" Type="http://schemas.openxmlformats.org/officeDocument/2006/relationships/hyperlink" Target="https://doi.org/10.1097/00004583-201002000-00007" TargetMode="External"/><Relationship Id="rId7" Type="http://schemas.openxmlformats.org/officeDocument/2006/relationships/hyperlink" Target="https://doi.org/10.1177/0886260507304292" TargetMode="External"/><Relationship Id="rId162" Type="http://schemas.openxmlformats.org/officeDocument/2006/relationships/hyperlink" Target="https://doi.org/10.1023/A:1024664629676" TargetMode="External"/><Relationship Id="rId183" Type="http://schemas.openxmlformats.org/officeDocument/2006/relationships/hyperlink" Target="https://doi.org/10.3102/0034654307309917" TargetMode="External"/><Relationship Id="rId218" Type="http://schemas.openxmlformats.org/officeDocument/2006/relationships/hyperlink" Target="https://doi.org/10.1080/1359813042000225339" TargetMode="External"/><Relationship Id="rId239" Type="http://schemas.openxmlformats.org/officeDocument/2006/relationships/hyperlink" Target="https://doi.org/10.1080/00048670802119770" TargetMode="External"/><Relationship Id="rId250" Type="http://schemas.openxmlformats.org/officeDocument/2006/relationships/hyperlink" Target="https://doi.org/10.1016/j.adolescence.2021.02.007" TargetMode="External"/><Relationship Id="rId24" Type="http://schemas.openxmlformats.org/officeDocument/2006/relationships/hyperlink" Target="https://doi.org/10.1177/0022219409345014" TargetMode="External"/><Relationship Id="rId45" Type="http://schemas.openxmlformats.org/officeDocument/2006/relationships/hyperlink" Target="https://doi.org/10.1177/1059840512469231" TargetMode="External"/><Relationship Id="rId66" Type="http://schemas.openxmlformats.org/officeDocument/2006/relationships/hyperlink" Target="https://doi.org/10.1111/j.1440-1754.2010.01945.x" TargetMode="External"/><Relationship Id="rId87" Type="http://schemas.openxmlformats.org/officeDocument/2006/relationships/hyperlink" Target="https://doi.org/10.1111/j.1475-3588.2011.00611.x" TargetMode="External"/><Relationship Id="rId110" Type="http://schemas.openxmlformats.org/officeDocument/2006/relationships/hyperlink" Target="https://doi.org/10.1093/jpepsy/jsl048" TargetMode="External"/><Relationship Id="rId131" Type="http://schemas.openxmlformats.org/officeDocument/2006/relationships/hyperlink" Target="https://doi.org/10.1093/arclin/acr051" TargetMode="External"/><Relationship Id="rId152" Type="http://schemas.openxmlformats.org/officeDocument/2006/relationships/hyperlink" Target="https://doi.org/10.1007/s00787-006-0501-3" TargetMode="External"/><Relationship Id="rId173" Type="http://schemas.openxmlformats.org/officeDocument/2006/relationships/hyperlink" Target="https://doi.org/10.1002/mpr.1826" TargetMode="External"/><Relationship Id="rId194" Type="http://schemas.openxmlformats.org/officeDocument/2006/relationships/hyperlink" Target="https://doi.org/10.1371/journal.pone.0047025" TargetMode="External"/><Relationship Id="rId208" Type="http://schemas.openxmlformats.org/officeDocument/2006/relationships/hyperlink" Target="https://doi.org/10.1080/01612840.2018.1496498" TargetMode="External"/><Relationship Id="rId229" Type="http://schemas.openxmlformats.org/officeDocument/2006/relationships/hyperlink" Target="https://doi.org/10.1037/14048-029" TargetMode="External"/><Relationship Id="rId240" Type="http://schemas.openxmlformats.org/officeDocument/2006/relationships/hyperlink" Target="https://doi.org/10.1007/s00787-005-0462-y" TargetMode="External"/><Relationship Id="rId261" Type="http://schemas.openxmlformats.org/officeDocument/2006/relationships/hyperlink" Target="https://doi.org/10.1177/1359104513488373" TargetMode="External"/><Relationship Id="rId14" Type="http://schemas.openxmlformats.org/officeDocument/2006/relationships/hyperlink" Target="https://doi.org/10.1521/jscp.2013.32.7.791" TargetMode="External"/><Relationship Id="rId35" Type="http://schemas.openxmlformats.org/officeDocument/2006/relationships/hyperlink" Target="https://doi.org/10.1007/s40279-012-0015-8" TargetMode="External"/><Relationship Id="rId56" Type="http://schemas.openxmlformats.org/officeDocument/2006/relationships/hyperlink" Target="https://doi.org/10.1007/s10964-006-9083-0" TargetMode="External"/><Relationship Id="rId77" Type="http://schemas.openxmlformats.org/officeDocument/2006/relationships/hyperlink" Target="https://doi.org/10.1002/mpr.1543" TargetMode="External"/><Relationship Id="rId100" Type="http://schemas.openxmlformats.org/officeDocument/2006/relationships/hyperlink" Target="https://doi.org/10.1177/1098300715596135" TargetMode="External"/><Relationship Id="rId8" Type="http://schemas.openxmlformats.org/officeDocument/2006/relationships/hyperlink" Target="https://doi.org/10.1007/s10802-010-9466-2" TargetMode="External"/><Relationship Id="rId98" Type="http://schemas.openxmlformats.org/officeDocument/2006/relationships/hyperlink" Target="https://doi.org/10.1016/j.jsp.2004.06.004" TargetMode="External"/><Relationship Id="rId121" Type="http://schemas.openxmlformats.org/officeDocument/2006/relationships/hyperlink" Target="https://doi.org/10.1300/J137v15n02_12" TargetMode="External"/><Relationship Id="rId142" Type="http://schemas.openxmlformats.org/officeDocument/2006/relationships/hyperlink" Target="https://doi.org/10.1007/s10826-013-9838-7" TargetMode="External"/><Relationship Id="rId163" Type="http://schemas.openxmlformats.org/officeDocument/2006/relationships/hyperlink" Target="https://doi.org/10.1016/j.jad.2013.06.012" TargetMode="External"/><Relationship Id="rId184" Type="http://schemas.openxmlformats.org/officeDocument/2006/relationships/hyperlink" Target="https://doi.org/10.1002/j.1556-6978.2013.00038.x" TargetMode="External"/><Relationship Id="rId219" Type="http://schemas.openxmlformats.org/officeDocument/2006/relationships/hyperlink" Target="https://doi.org/10.1002/per.798" TargetMode="External"/><Relationship Id="rId230" Type="http://schemas.openxmlformats.org/officeDocument/2006/relationships/hyperlink" Target="https://doi.org/10.1007/s00278-013-1026-0" TargetMode="External"/><Relationship Id="rId251" Type="http://schemas.openxmlformats.org/officeDocument/2006/relationships/hyperlink" Target="https://doi.org/10.1177/1359104511424998" TargetMode="External"/><Relationship Id="rId25" Type="http://schemas.openxmlformats.org/officeDocument/2006/relationships/hyperlink" Target="https://doi.org/10.1080/15374416.2016.1253017" TargetMode="External"/><Relationship Id="rId46" Type="http://schemas.openxmlformats.org/officeDocument/2006/relationships/hyperlink" Target="https://doi.org/10.1080/01612840600996265" TargetMode="External"/><Relationship Id="rId67" Type="http://schemas.openxmlformats.org/officeDocument/2006/relationships/hyperlink" Target="https://doi.org/10.1080/14623730.2012.733600" TargetMode="External"/><Relationship Id="rId88" Type="http://schemas.openxmlformats.org/officeDocument/2006/relationships/hyperlink" Target="https://doi.org/10.1017/S0954579416000997" TargetMode="External"/><Relationship Id="rId111" Type="http://schemas.openxmlformats.org/officeDocument/2006/relationships/hyperlink" Target="https://doi.org/10.1007/s10826-013-9807-1" TargetMode="External"/><Relationship Id="rId132" Type="http://schemas.openxmlformats.org/officeDocument/2006/relationships/hyperlink" Target="https://doi.org/10.1089/cap.2008.0143" TargetMode="External"/><Relationship Id="rId153" Type="http://schemas.openxmlformats.org/officeDocument/2006/relationships/hyperlink" Target="https://doi.org/10.1001/archpsyc.64.10.1132" TargetMode="External"/><Relationship Id="rId174" Type="http://schemas.openxmlformats.org/officeDocument/2006/relationships/hyperlink" Target="https://doi.org/10.1080/15388220.2019.1660181" TargetMode="External"/><Relationship Id="rId195" Type="http://schemas.openxmlformats.org/officeDocument/2006/relationships/hyperlink" Target="https://doi.org/10.1007/978-1-4614-7624-5_27" TargetMode="External"/><Relationship Id="rId209" Type="http://schemas.openxmlformats.org/officeDocument/2006/relationships/hyperlink" Target="https://doi.org/10.1027/0227-5910/a000168" TargetMode="External"/><Relationship Id="rId220" Type="http://schemas.openxmlformats.org/officeDocument/2006/relationships/hyperlink" Target="https://doi.org/10.1016/j.chc.2014.03.002" TargetMode="External"/><Relationship Id="rId241" Type="http://schemas.openxmlformats.org/officeDocument/2006/relationships/hyperlink" Target="https://doi.org/10.1176/appi.ajp.2009.08111620" TargetMode="External"/><Relationship Id="rId15" Type="http://schemas.openxmlformats.org/officeDocument/2006/relationships/hyperlink" Target="https://doi.org/10.1186/1471-244X-7-53" TargetMode="External"/><Relationship Id="rId36" Type="http://schemas.openxmlformats.org/officeDocument/2006/relationships/hyperlink" Target="https://doi.org/10.1186/1471-244X-14-95" TargetMode="External"/><Relationship Id="rId57" Type="http://schemas.openxmlformats.org/officeDocument/2006/relationships/hyperlink" Target="https://doi.org/10.1037/a0034733" TargetMode="External"/><Relationship Id="rId262" Type="http://schemas.openxmlformats.org/officeDocument/2006/relationships/hyperlink" Target="https://doi.org/10.1016/j.cbpra.2007.08.004" TargetMode="External"/><Relationship Id="rId78" Type="http://schemas.openxmlformats.org/officeDocument/2006/relationships/hyperlink" Target="https://doi.org/10.1016/j.comppsych.2010.07.001" TargetMode="External"/><Relationship Id="rId99" Type="http://schemas.openxmlformats.org/officeDocument/2006/relationships/hyperlink" Target="https://doi.org/10.1016/j.jad.2014.02.009" TargetMode="External"/><Relationship Id="rId101" Type="http://schemas.openxmlformats.org/officeDocument/2006/relationships/hyperlink" Target="https://doi.org/10.1080/13803395.2015.1100276" TargetMode="External"/><Relationship Id="rId122" Type="http://schemas.openxmlformats.org/officeDocument/2006/relationships/hyperlink" Target="https://doi.org/10.1177/10634266040120010301" TargetMode="External"/><Relationship Id="rId143" Type="http://schemas.openxmlformats.org/officeDocument/2006/relationships/hyperlink" Target="https://doi.org/10.1037/pas0000516" TargetMode="External"/><Relationship Id="rId164" Type="http://schemas.openxmlformats.org/officeDocument/2006/relationships/hyperlink" Target="https://doi.org/10.1002/9781118156391.ebcp001024" TargetMode="External"/><Relationship Id="rId185" Type="http://schemas.openxmlformats.org/officeDocument/2006/relationships/hyperlink" Target="https://doi.org/10.1093/sw/53.4.337" TargetMode="External"/><Relationship Id="rId9" Type="http://schemas.openxmlformats.org/officeDocument/2006/relationships/hyperlink" Target="https://doi.org/10.1007/s00787-005-0474-7" TargetMode="External"/><Relationship Id="rId210" Type="http://schemas.openxmlformats.org/officeDocument/2006/relationships/hyperlink" Target="https://doi.org/10.1080/15374410903259007" TargetMode="External"/><Relationship Id="rId26" Type="http://schemas.openxmlformats.org/officeDocument/2006/relationships/hyperlink" Target="https://doi.org/10.1177/1524838014526307" TargetMode="External"/><Relationship Id="rId231" Type="http://schemas.openxmlformats.org/officeDocument/2006/relationships/hyperlink" Target="https://doi.org/10.1002/jclp.20525" TargetMode="External"/><Relationship Id="rId252" Type="http://schemas.openxmlformats.org/officeDocument/2006/relationships/hyperlink" Target="https://doi.org/10.4088/JCP.08m04607" TargetMode="External"/><Relationship Id="rId47" Type="http://schemas.openxmlformats.org/officeDocument/2006/relationships/hyperlink" Target="https://doi.org/10.1016/j.jarmac.2020.08.011" TargetMode="External"/><Relationship Id="rId68" Type="http://schemas.openxmlformats.org/officeDocument/2006/relationships/hyperlink" Target="https://doi.org/10.1016/j.chiabu.2011.06.001" TargetMode="External"/><Relationship Id="rId89" Type="http://schemas.openxmlformats.org/officeDocument/2006/relationships/hyperlink" Target="https://doi.org/10.1080/13811110590904025" TargetMode="External"/><Relationship Id="rId112" Type="http://schemas.openxmlformats.org/officeDocument/2006/relationships/hyperlink" Target="https://doi.org/10.1007/s10826-019-01356-1" TargetMode="External"/><Relationship Id="rId133" Type="http://schemas.openxmlformats.org/officeDocument/2006/relationships/hyperlink" Target="https://doi.org/10.1177/0272431617704956" TargetMode="External"/><Relationship Id="rId154" Type="http://schemas.openxmlformats.org/officeDocument/2006/relationships/hyperlink" Target="https://doi.org/10.1001/jama.292.7.807" TargetMode="External"/><Relationship Id="rId175" Type="http://schemas.openxmlformats.org/officeDocument/2006/relationships/hyperlink" Target="https://doi.org/10.1521/suli.34.1.12.27769" TargetMode="External"/><Relationship Id="rId196" Type="http://schemas.openxmlformats.org/officeDocument/2006/relationships/hyperlink" Target="https://doi.org/10.1177/0013124508316743" TargetMode="External"/><Relationship Id="rId200" Type="http://schemas.openxmlformats.org/officeDocument/2006/relationships/hyperlink" Target="https://doi.org/10.1111/j.1440-1754.2006.00979.x" TargetMode="External"/><Relationship Id="rId16" Type="http://schemas.openxmlformats.org/officeDocument/2006/relationships/hyperlink" Target="https://doi.org/10.1037/dev0000742" TargetMode="External"/><Relationship Id="rId221" Type="http://schemas.openxmlformats.org/officeDocument/2006/relationships/hyperlink" Target="https://doi.org/10.1891/0889-8391.26.4.390" TargetMode="External"/><Relationship Id="rId242" Type="http://schemas.openxmlformats.org/officeDocument/2006/relationships/hyperlink" Target="https://doi.org/10.1007/978-3-319-25501-9_2" TargetMode="External"/><Relationship Id="rId263" Type="http://schemas.openxmlformats.org/officeDocument/2006/relationships/hyperlink" Target="https://doi.org/10.1375/prp.5.1.40" TargetMode="External"/><Relationship Id="rId37" Type="http://schemas.openxmlformats.org/officeDocument/2006/relationships/hyperlink" Target="https://doi.org/10.1037/a0017671" TargetMode="External"/><Relationship Id="rId58" Type="http://schemas.openxmlformats.org/officeDocument/2006/relationships/hyperlink" Target="https://doi.org/10.1037/a0026929" TargetMode="External"/><Relationship Id="rId79" Type="http://schemas.openxmlformats.org/officeDocument/2006/relationships/hyperlink" Target="https://doi.org/10.1080/10503307.2011.637990" TargetMode="External"/><Relationship Id="rId102" Type="http://schemas.openxmlformats.org/officeDocument/2006/relationships/hyperlink" Target="https://doi.org/10.1037/trm0000099" TargetMode="External"/><Relationship Id="rId123" Type="http://schemas.openxmlformats.org/officeDocument/2006/relationships/hyperlink" Target="https://doi.org/10.1177/0198742918779791" TargetMode="External"/><Relationship Id="rId144" Type="http://schemas.openxmlformats.org/officeDocument/2006/relationships/hyperlink" Target="https://doi.org/10.1016/j.ridd.2014.08.007" TargetMode="External"/><Relationship Id="rId90" Type="http://schemas.openxmlformats.org/officeDocument/2006/relationships/hyperlink" Target="https://doi.org/10.1521/suli.34.4.421.53741" TargetMode="External"/><Relationship Id="rId165" Type="http://schemas.openxmlformats.org/officeDocument/2006/relationships/hyperlink" Target="https://doi.org/10.1097/01.chi.0000233157.21925.71" TargetMode="External"/><Relationship Id="rId186" Type="http://schemas.openxmlformats.org/officeDocument/2006/relationships/hyperlink" Target="https://doi.org/10.1007/s10560-009-0182-0" TargetMode="External"/><Relationship Id="rId211" Type="http://schemas.openxmlformats.org/officeDocument/2006/relationships/hyperlink" Target="https://doi.org/10.1037/bul0000058" TargetMode="External"/><Relationship Id="rId232" Type="http://schemas.openxmlformats.org/officeDocument/2006/relationships/hyperlink" Target="https://doi.org/10.1007/s10826-014-0038-x" TargetMode="External"/><Relationship Id="rId253" Type="http://schemas.openxmlformats.org/officeDocument/2006/relationships/hyperlink" Target="https://doi.org/10.1007/s10964-020-01309-8" TargetMode="External"/><Relationship Id="rId27" Type="http://schemas.openxmlformats.org/officeDocument/2006/relationships/hyperlink" Target="https://doi.org/10.1080/15426432.2014.930629" TargetMode="External"/><Relationship Id="rId48" Type="http://schemas.openxmlformats.org/officeDocument/2006/relationships/hyperlink" Target="https://doi.org/10.1017/jgc.2016.16" TargetMode="External"/><Relationship Id="rId69" Type="http://schemas.openxmlformats.org/officeDocument/2006/relationships/hyperlink" Target="https://doi.org/10.1192/bjp.bp.109.075853" TargetMode="External"/><Relationship Id="rId113" Type="http://schemas.openxmlformats.org/officeDocument/2006/relationships/hyperlink" Target="https://doi.org/10.5820/aian.2503.2018.26" TargetMode="External"/><Relationship Id="rId134" Type="http://schemas.openxmlformats.org/officeDocument/2006/relationships/hyperlink" Target="https://doi.org/10.1007/s10802-017-0316-3" TargetMode="External"/><Relationship Id="rId80" Type="http://schemas.openxmlformats.org/officeDocument/2006/relationships/hyperlink" Target="https://doi.org/10.1007/s10964-007-9248-5" TargetMode="External"/><Relationship Id="rId155" Type="http://schemas.openxmlformats.org/officeDocument/2006/relationships/hyperlink" Target="https://doi.org/10.1097/01.chi.0000237709.35637.c0" TargetMode="External"/><Relationship Id="rId176" Type="http://schemas.openxmlformats.org/officeDocument/2006/relationships/hyperlink" Target="https://doi.org/10.1080/13811110600992902" TargetMode="External"/><Relationship Id="rId197" Type="http://schemas.openxmlformats.org/officeDocument/2006/relationships/hyperlink" Target="https://doi.org/10.1016/j.jadohealth.2015.09.022" TargetMode="External"/><Relationship Id="rId201" Type="http://schemas.openxmlformats.org/officeDocument/2006/relationships/hyperlink" Target="https://doi.org/10.1080/01460860802023513" TargetMode="External"/><Relationship Id="rId222" Type="http://schemas.openxmlformats.org/officeDocument/2006/relationships/hyperlink" Target="https://doi.org/10.1017/edp.2013.20" TargetMode="External"/><Relationship Id="rId243" Type="http://schemas.openxmlformats.org/officeDocument/2006/relationships/hyperlink" Target="https://doi.org/10.1111/j.1547-5069.2007.00143.x" TargetMode="External"/><Relationship Id="rId264" Type="http://schemas.openxmlformats.org/officeDocument/2006/relationships/hyperlink" Target="https://doi.org/10.1027/1015-5759/a000029" TargetMode="External"/><Relationship Id="rId17" Type="http://schemas.openxmlformats.org/officeDocument/2006/relationships/hyperlink" Target="https://doi.org/10.1007/s00787-016-0881-y" TargetMode="External"/><Relationship Id="rId38" Type="http://schemas.openxmlformats.org/officeDocument/2006/relationships/hyperlink" Target="https://doi.org/10.1007/s10964-019-01009-y" TargetMode="External"/><Relationship Id="rId59" Type="http://schemas.openxmlformats.org/officeDocument/2006/relationships/hyperlink" Target="https://doi.org/10.1001/archgenpsychiatry.2010.150" TargetMode="External"/><Relationship Id="rId103" Type="http://schemas.openxmlformats.org/officeDocument/2006/relationships/hyperlink" Target="https://doi.org/10.1177/0272431611400304" TargetMode="External"/><Relationship Id="rId124" Type="http://schemas.openxmlformats.org/officeDocument/2006/relationships/hyperlink" Target="https://doi.org/10.1177/1063426618763108" TargetMode="External"/><Relationship Id="rId70" Type="http://schemas.openxmlformats.org/officeDocument/2006/relationships/hyperlink" Target="https://doi.org/10.1080/15374416.2018.1443460" TargetMode="External"/><Relationship Id="rId91" Type="http://schemas.openxmlformats.org/officeDocument/2006/relationships/hyperlink" Target="https://doi.org/10.1017/S0033291718003872" TargetMode="External"/><Relationship Id="rId145" Type="http://schemas.openxmlformats.org/officeDocument/2006/relationships/hyperlink" Target="https://doi.org/10.1177/1049731517703747" TargetMode="External"/><Relationship Id="rId166" Type="http://schemas.openxmlformats.org/officeDocument/2006/relationships/hyperlink" Target="https://doi.org/10.1016/j.adolescence.2018.02.008" TargetMode="External"/><Relationship Id="rId187" Type="http://schemas.openxmlformats.org/officeDocument/2006/relationships/hyperlink" Target="https://doi.org/10.1007/s10802-011-9489-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037/bul0000102" TargetMode="External"/><Relationship Id="rId233" Type="http://schemas.openxmlformats.org/officeDocument/2006/relationships/hyperlink" Target="https://doi.org/10.1097/chi.0b013e31814cef0e" TargetMode="External"/><Relationship Id="rId254" Type="http://schemas.openxmlformats.org/officeDocument/2006/relationships/hyperlink" Target="https://doi.org/10.1177/1066480712438531" TargetMode="External"/><Relationship Id="rId28" Type="http://schemas.openxmlformats.org/officeDocument/2006/relationships/hyperlink" Target="https://doi.org/10.1016/j.chiabu.2004.07.007" TargetMode="External"/><Relationship Id="rId49" Type="http://schemas.openxmlformats.org/officeDocument/2006/relationships/hyperlink" Target="https://doi.org/10.1016/j.chc.2012.07.002" TargetMode="External"/><Relationship Id="rId114" Type="http://schemas.openxmlformats.org/officeDocument/2006/relationships/hyperlink" Target="https://doi.org/10.1111/j.1365-2648.2008.04913.x" TargetMode="External"/><Relationship Id="rId60" Type="http://schemas.openxmlformats.org/officeDocument/2006/relationships/hyperlink" Target="https://doi.org/10.1016/j.adolescence.2006.02.007" TargetMode="External"/><Relationship Id="rId81" Type="http://schemas.openxmlformats.org/officeDocument/2006/relationships/hyperlink" Target="https://doi.org/10.1177/1063426617710240" TargetMode="External"/><Relationship Id="rId135" Type="http://schemas.openxmlformats.org/officeDocument/2006/relationships/hyperlink" Target="https://doi.org/10.2174/2210676611202040296" TargetMode="External"/><Relationship Id="rId156" Type="http://schemas.openxmlformats.org/officeDocument/2006/relationships/hyperlink" Target="https://doi.org/10.1017/S1138741600002638" TargetMode="External"/><Relationship Id="rId177" Type="http://schemas.openxmlformats.org/officeDocument/2006/relationships/hyperlink" Target="https://doi.org/10.1037/a0034891" TargetMode="External"/><Relationship Id="rId198" Type="http://schemas.openxmlformats.org/officeDocument/2006/relationships/hyperlink" Target="https://doi.org/10.1002/j.1556-6676.2014.00134.x" TargetMode="External"/><Relationship Id="rId202" Type="http://schemas.openxmlformats.org/officeDocument/2006/relationships/hyperlink" Target="https://doi.org/10.1002/jclp.21888" TargetMode="External"/><Relationship Id="rId223" Type="http://schemas.openxmlformats.org/officeDocument/2006/relationships/hyperlink" Target="https://doi.org/10.1080/01488376.2012.730907" TargetMode="External"/><Relationship Id="rId244" Type="http://schemas.openxmlformats.org/officeDocument/2006/relationships/hyperlink" Target="https://doi.org/10.1016/j.jad.2018.02.024" TargetMode="External"/><Relationship Id="rId18" Type="http://schemas.openxmlformats.org/officeDocument/2006/relationships/hyperlink" Target="https://doi.org/10.1017/S1352465809005207" TargetMode="External"/><Relationship Id="rId39" Type="http://schemas.openxmlformats.org/officeDocument/2006/relationships/hyperlink" Target="https://doi.org/10.1177/1073191118792307" TargetMode="External"/><Relationship Id="rId265" Type="http://schemas.openxmlformats.org/officeDocument/2006/relationships/hyperlink" Target="https://doi.org/10.1017/S0033291718001654" TargetMode="External"/><Relationship Id="rId50" Type="http://schemas.openxmlformats.org/officeDocument/2006/relationships/hyperlink" Target="https://doi.org/10.1037/14137-003" TargetMode="External"/><Relationship Id="rId104" Type="http://schemas.openxmlformats.org/officeDocument/2006/relationships/hyperlink" Target="https://doi.org/10.1080/13811118.2018.1427163" TargetMode="External"/><Relationship Id="rId125" Type="http://schemas.openxmlformats.org/officeDocument/2006/relationships/hyperlink" Target="https://doi.org/10.1007/s10802-005-9005-8" TargetMode="External"/><Relationship Id="rId146" Type="http://schemas.openxmlformats.org/officeDocument/2006/relationships/hyperlink" Target="https://doi.org/10.1007/s10826-014-9912-9" TargetMode="External"/><Relationship Id="rId167" Type="http://schemas.openxmlformats.org/officeDocument/2006/relationships/hyperlink" Target="https://doi.org/10.1097/00004583-200405000-00007" TargetMode="External"/><Relationship Id="rId188" Type="http://schemas.openxmlformats.org/officeDocument/2006/relationships/hyperlink" Target="https://doi.org/10.1080/1445979042000224412" TargetMode="External"/><Relationship Id="rId71" Type="http://schemas.openxmlformats.org/officeDocument/2006/relationships/hyperlink" Target="https://doi.org/10.1007/s10578-006-0008-7" TargetMode="External"/><Relationship Id="rId92" Type="http://schemas.openxmlformats.org/officeDocument/2006/relationships/hyperlink" Target="https://doi.org/10.1007/s00787-015-0772-7" TargetMode="External"/><Relationship Id="rId213" Type="http://schemas.openxmlformats.org/officeDocument/2006/relationships/hyperlink" Target="https://doi.org/10.1007/978-1-4939-1972-7_5" TargetMode="External"/><Relationship Id="rId234" Type="http://schemas.openxmlformats.org/officeDocument/2006/relationships/hyperlink" Target="https://doi.org/10.1177/10598405198547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521/suli.2009.39.1.58" TargetMode="External"/><Relationship Id="rId255" Type="http://schemas.openxmlformats.org/officeDocument/2006/relationships/hyperlink" Target="https://doi.org/10.3389/fnhum.2020.585512" TargetMode="External"/><Relationship Id="rId40" Type="http://schemas.openxmlformats.org/officeDocument/2006/relationships/hyperlink" Target="https://doi.org/10.3758/s13415-016-0486-4" TargetMode="External"/><Relationship Id="rId115" Type="http://schemas.openxmlformats.org/officeDocument/2006/relationships/hyperlink" Target="https://doi.org/10.1007/s10802-006-9044-9" TargetMode="External"/><Relationship Id="rId136" Type="http://schemas.openxmlformats.org/officeDocument/2006/relationships/hyperlink" Target="https://doi.org/10.1080/15427600701481020" TargetMode="External"/><Relationship Id="rId157" Type="http://schemas.openxmlformats.org/officeDocument/2006/relationships/hyperlink" Target="https://doi.org/10.1111/j.1939-0025.2010.01078.x" TargetMode="External"/><Relationship Id="rId178" Type="http://schemas.openxmlformats.org/officeDocument/2006/relationships/hyperlink" Target="https://doi.org/10.1177/00224669060390040301" TargetMode="External"/><Relationship Id="rId61" Type="http://schemas.openxmlformats.org/officeDocument/2006/relationships/hyperlink" Target="https://doi.org/10.1016/j.chc.2011.12.003" TargetMode="External"/><Relationship Id="rId82" Type="http://schemas.openxmlformats.org/officeDocument/2006/relationships/hyperlink" Target="https://doi.org/10.1080/15374410903259015" TargetMode="External"/><Relationship Id="rId199" Type="http://schemas.openxmlformats.org/officeDocument/2006/relationships/hyperlink" Target="https://doi.org/10.1093/jpepsy/jsp007" TargetMode="External"/><Relationship Id="rId203" Type="http://schemas.openxmlformats.org/officeDocument/2006/relationships/hyperlink" Target="https://doi.org/10.1007/s10608-009-9265-7" TargetMode="External"/><Relationship Id="rId19" Type="http://schemas.openxmlformats.org/officeDocument/2006/relationships/hyperlink" Target="https://doi.org/10.1016/j.jsp.2018.12.004" TargetMode="External"/><Relationship Id="rId224" Type="http://schemas.openxmlformats.org/officeDocument/2006/relationships/hyperlink" Target="https://doi.org/10.1002/pits.21641" TargetMode="External"/><Relationship Id="rId245" Type="http://schemas.openxmlformats.org/officeDocument/2006/relationships/hyperlink" Target="https://doi.org/10.3389/fnhum.2020.564629" TargetMode="External"/><Relationship Id="rId266" Type="http://schemas.openxmlformats.org/officeDocument/2006/relationships/hyperlink" Target="https://doi.org/10.1007/s10802-017-0325-2" TargetMode="External"/><Relationship Id="rId30" Type="http://schemas.openxmlformats.org/officeDocument/2006/relationships/hyperlink" Target="https://doi.org/10.1044/1058-0360(2003/088)" TargetMode="External"/><Relationship Id="rId105" Type="http://schemas.openxmlformats.org/officeDocument/2006/relationships/hyperlink" Target="https://doi.org/10.1521/jscp.2019.38.7.585" TargetMode="External"/><Relationship Id="rId126" Type="http://schemas.openxmlformats.org/officeDocument/2006/relationships/hyperlink" Target="https://doi.org/10.1007/s10578-012-0287-0" TargetMode="External"/><Relationship Id="rId147" Type="http://schemas.openxmlformats.org/officeDocument/2006/relationships/hyperlink" Target="https://doi.org/10.1016/j.brat.2020.103637" TargetMode="External"/><Relationship Id="rId168" Type="http://schemas.openxmlformats.org/officeDocument/2006/relationships/hyperlink" Target="https://doi.org/10.1111/j.1525-1446.2006.00589.x" TargetMode="External"/><Relationship Id="rId51" Type="http://schemas.openxmlformats.org/officeDocument/2006/relationships/hyperlink" Target="https://doi.org/10.1037/spq0000392" TargetMode="External"/><Relationship Id="rId72" Type="http://schemas.openxmlformats.org/officeDocument/2006/relationships/hyperlink" Target="https://doi.org/10.1007/s10899-006-9048-y" TargetMode="External"/><Relationship Id="rId93" Type="http://schemas.openxmlformats.org/officeDocument/2006/relationships/hyperlink" Target="https://doi.org/10.1111/j.1469-7610.2011.02400.x" TargetMode="External"/><Relationship Id="rId189" Type="http://schemas.openxmlformats.org/officeDocument/2006/relationships/hyperlink" Target="https://doi.org/10.1111/j.1469-7610.2006.01648.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1097/01.chi.0000198595.68820.10" TargetMode="External"/><Relationship Id="rId235" Type="http://schemas.openxmlformats.org/officeDocument/2006/relationships/hyperlink" Target="https://doi.org/10.1002/mpr.1610" TargetMode="External"/><Relationship Id="rId256" Type="http://schemas.openxmlformats.org/officeDocument/2006/relationships/hyperlink" Target="https://doi.org/10.1111/j.1440-1614.2005.01534.x" TargetMode="External"/><Relationship Id="rId116" Type="http://schemas.openxmlformats.org/officeDocument/2006/relationships/hyperlink" Target="https://doi.org/10.2989/17280583.2012.735506" TargetMode="External"/><Relationship Id="rId137" Type="http://schemas.openxmlformats.org/officeDocument/2006/relationships/hyperlink" Target="https://doi.org/10.1891/0889.8391.22.1.15" TargetMode="External"/><Relationship Id="rId158" Type="http://schemas.openxmlformats.org/officeDocument/2006/relationships/hyperlink" Target="https://doi.org/10.1016/j.jadohealth.2011.04.009" TargetMode="External"/><Relationship Id="rId20" Type="http://schemas.openxmlformats.org/officeDocument/2006/relationships/hyperlink" Target="https://doi.org/10.1371/journal.pone.0233539" TargetMode="External"/><Relationship Id="rId41" Type="http://schemas.openxmlformats.org/officeDocument/2006/relationships/hyperlink" Target="https://doi.org/10.1111/j.1601-5215.2011.00595.x" TargetMode="External"/><Relationship Id="rId62" Type="http://schemas.openxmlformats.org/officeDocument/2006/relationships/hyperlink" Target="https://doi.org/10.1016/j.adolescence.2019.01.004" TargetMode="External"/><Relationship Id="rId83" Type="http://schemas.openxmlformats.org/officeDocument/2006/relationships/hyperlink" Target="https://doi.org/10.1097/HRP.0000000000000214" TargetMode="External"/><Relationship Id="rId179" Type="http://schemas.openxmlformats.org/officeDocument/2006/relationships/hyperlink" Target="https://doi.org/10.1177/0734282915592537" TargetMode="External"/><Relationship Id="rId190" Type="http://schemas.openxmlformats.org/officeDocument/2006/relationships/hyperlink" Target="https://doi.org/10.1002/jts.20130" TargetMode="External"/><Relationship Id="rId204" Type="http://schemas.openxmlformats.org/officeDocument/2006/relationships/hyperlink" Target="https://doi.org/10.1002/pits.20212" TargetMode="External"/><Relationship Id="rId225" Type="http://schemas.openxmlformats.org/officeDocument/2006/relationships/hyperlink" Target="https://doi.org/10.1007/s10964-014-0234-4" TargetMode="External"/><Relationship Id="rId246" Type="http://schemas.openxmlformats.org/officeDocument/2006/relationships/hyperlink" Target="https://doi.org/10.1177/1043454212455697" TargetMode="External"/><Relationship Id="rId267" Type="http://schemas.openxmlformats.org/officeDocument/2006/relationships/hyperlink" Target="https://doi.org/10.1016/j.adolescence.2018.09.008" TargetMode="External"/><Relationship Id="rId106" Type="http://schemas.openxmlformats.org/officeDocument/2006/relationships/hyperlink" Target="https://doi.org/10.1080/15374416.2016.1188705" TargetMode="External"/><Relationship Id="rId127" Type="http://schemas.openxmlformats.org/officeDocument/2006/relationships/hyperlink" Target="https://doi.org/10.1002/jcop.21979" TargetMode="External"/><Relationship Id="rId10" Type="http://schemas.openxmlformats.org/officeDocument/2006/relationships/hyperlink" Target="https://doi.org/10.1080/15374416.2018.1443456" TargetMode="External"/><Relationship Id="rId31" Type="http://schemas.openxmlformats.org/officeDocument/2006/relationships/hyperlink" Target="https://doi.org/10.1007/978-3-319-25501-9_11" TargetMode="External"/><Relationship Id="rId52" Type="http://schemas.openxmlformats.org/officeDocument/2006/relationships/hyperlink" Target="https://doi.org/10.1017/S0954579418001207" TargetMode="External"/><Relationship Id="rId73" Type="http://schemas.openxmlformats.org/officeDocument/2006/relationships/hyperlink" Target="https://doi.org/10.1007/s10578-006-0040-7" TargetMode="External"/><Relationship Id="rId94" Type="http://schemas.openxmlformats.org/officeDocument/2006/relationships/hyperlink" Target="https://doi.org/10.1007/s10578-019-00952-y" TargetMode="External"/><Relationship Id="rId148" Type="http://schemas.openxmlformats.org/officeDocument/2006/relationships/hyperlink" Target="https://doi.org/10.1016/j.cbpra.2013.12.008" TargetMode="External"/><Relationship Id="rId169" Type="http://schemas.openxmlformats.org/officeDocument/2006/relationships/hyperlink" Target="https://doi.org/10.1080/00048670802415343" TargetMode="External"/><Relationship Id="rId4" Type="http://schemas.openxmlformats.org/officeDocument/2006/relationships/hyperlink" Target="https://www.zotero.org/groups/4534916/reynolds_adolescent_depression_scale_-_reynolds_child_depression_scale" TargetMode="External"/><Relationship Id="rId180" Type="http://schemas.openxmlformats.org/officeDocument/2006/relationships/hyperlink" Target="https://doi.org/10.1177/1063426609353607" TargetMode="External"/><Relationship Id="rId215" Type="http://schemas.openxmlformats.org/officeDocument/2006/relationships/hyperlink" Target="https://doi.org/10.1177/0272431619858397" TargetMode="External"/><Relationship Id="rId236" Type="http://schemas.openxmlformats.org/officeDocument/2006/relationships/hyperlink" Target="https://doi.org/10.1080/15332985.2011.628602" TargetMode="External"/><Relationship Id="rId257" Type="http://schemas.openxmlformats.org/officeDocument/2006/relationships/hyperlink" Target="https://doi.org/10.1007/s12310-010-9028-3" TargetMode="External"/><Relationship Id="rId42" Type="http://schemas.openxmlformats.org/officeDocument/2006/relationships/hyperlink" Target="https://doi.org/10.1300/J158v06n03_02" TargetMode="External"/><Relationship Id="rId84" Type="http://schemas.openxmlformats.org/officeDocument/2006/relationships/hyperlink" Target="https://doi.org/10.3109/00048674.2010.538838" TargetMode="External"/><Relationship Id="rId138" Type="http://schemas.openxmlformats.org/officeDocument/2006/relationships/hyperlink" Target="https://doi.org/10.1016/j.jsp.2006.11.005" TargetMode="External"/><Relationship Id="rId191" Type="http://schemas.openxmlformats.org/officeDocument/2006/relationships/hyperlink" Target="https://doi.org/10.1080/00223891.2013.816716" TargetMode="External"/><Relationship Id="rId205" Type="http://schemas.openxmlformats.org/officeDocument/2006/relationships/hyperlink" Target="https://doi.org/10.1177/0255761411431399" TargetMode="External"/><Relationship Id="rId247" Type="http://schemas.openxmlformats.org/officeDocument/2006/relationships/hyperlink" Target="https://doi.org/10.1016/j.jneb.2016.09.002" TargetMode="External"/><Relationship Id="rId107" Type="http://schemas.openxmlformats.org/officeDocument/2006/relationships/hyperlink" Target="https://doi.org/10.1007/978-1-4614-0905-2_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14783</Words>
  <Characters>84264</Characters>
  <Application>Microsoft Office Word</Application>
  <DocSecurity>0</DocSecurity>
  <Lines>702</Lines>
  <Paragraphs>197</Paragraphs>
  <ScaleCrop>false</ScaleCrop>
  <Company/>
  <LinksUpToDate>false</LinksUpToDate>
  <CharactersWithSpaces>98850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2022-02-18T15:41:00Z</dcterms:created>
  <dcterms:modified xsi:type="dcterms:W3CDTF">2022-02-25T16:59:00Z</dcterms:modified>
</cp:coreProperties>
</file>